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37597" w14:textId="07CF769B" w:rsidR="0045598E" w:rsidRDefault="001E61DF" w:rsidP="00BC1DBE">
      <w:pPr>
        <w:spacing w:after="0"/>
        <w:jc w:val="center"/>
      </w:pPr>
      <w:r>
        <w:rPr>
          <w:b/>
          <w:sz w:val="28"/>
          <w:szCs w:val="28"/>
        </w:rPr>
        <w:t xml:space="preserve">Tableau </w:t>
      </w:r>
      <w:r w:rsidR="007F65E6">
        <w:rPr>
          <w:b/>
          <w:sz w:val="28"/>
          <w:szCs w:val="28"/>
        </w:rPr>
        <w:t>5</w:t>
      </w:r>
      <w:r>
        <w:rPr>
          <w:b/>
          <w:sz w:val="28"/>
          <w:szCs w:val="28"/>
        </w:rPr>
        <w:t xml:space="preserve"> colonnes – Décret A</w:t>
      </w:r>
      <w:r w:rsidR="00BC1DBE">
        <w:rPr>
          <w:b/>
          <w:sz w:val="28"/>
          <w:szCs w:val="28"/>
        </w:rPr>
        <w:t>ENV pris suite à la publication de l’ordonnance AENV</w:t>
      </w:r>
      <w:r w:rsidR="0045598E">
        <w:t xml:space="preserve"> </w:t>
      </w:r>
    </w:p>
    <w:p w14:paraId="76F34327" w14:textId="63DB372A" w:rsidR="00182042" w:rsidRDefault="00182042" w:rsidP="00182042">
      <w:pPr>
        <w:spacing w:after="0"/>
      </w:pPr>
    </w:p>
    <w:p w14:paraId="7506AEE3" w14:textId="1C70413A" w:rsidR="003673B1" w:rsidRDefault="003673B1" w:rsidP="003673B1">
      <w:pPr>
        <w:pStyle w:val="Paragraphedeliste"/>
        <w:spacing w:after="0"/>
      </w:pPr>
    </w:p>
    <w:p w14:paraId="77240184" w14:textId="146F5D5D" w:rsidR="003673B1" w:rsidRDefault="003673B1" w:rsidP="00182042">
      <w:pPr>
        <w:spacing w:after="0"/>
      </w:pPr>
    </w:p>
    <w:p w14:paraId="3076FAD5" w14:textId="5F81848F" w:rsidR="003673B1" w:rsidRDefault="003673B1" w:rsidP="003673B1">
      <w:pPr>
        <w:pStyle w:val="Paragraphedeliste"/>
        <w:spacing w:after="0"/>
      </w:pPr>
    </w:p>
    <w:p w14:paraId="06C75139" w14:textId="17E41913" w:rsidR="003673B1" w:rsidRDefault="00ED08E4" w:rsidP="003673B1">
      <w:pPr>
        <w:pStyle w:val="Paragraphedeliste"/>
        <w:spacing w:after="0"/>
      </w:pPr>
      <w:r>
        <w:t>Visas et commissions</w:t>
      </w:r>
    </w:p>
    <w:p w14:paraId="24A2BAC8" w14:textId="77777777" w:rsidR="00ED08E4" w:rsidRDefault="00ED08E4" w:rsidP="003673B1">
      <w:pPr>
        <w:pStyle w:val="Paragraphedeliste"/>
        <w:spacing w:after="0"/>
      </w:pPr>
    </w:p>
    <w:p w14:paraId="17D2EE40" w14:textId="77777777" w:rsidR="00ED08E4" w:rsidRPr="00ED08E4" w:rsidRDefault="00ED08E4" w:rsidP="00ED08E4">
      <w:pPr>
        <w:rPr>
          <w:rFonts w:ascii="Times New Roman" w:eastAsia="Times New Roman" w:hAnsi="Times New Roman" w:cs="Times New Roman"/>
          <w:sz w:val="24"/>
          <w:szCs w:val="24"/>
          <w:lang w:eastAsia="fr-FR"/>
        </w:rPr>
      </w:pPr>
      <w:r w:rsidRPr="00ED08E4">
        <w:rPr>
          <w:rFonts w:ascii="Arial" w:eastAsia="Times New Roman" w:hAnsi="Arial" w:cs="Arial"/>
          <w:color w:val="000000"/>
          <w:sz w:val="21"/>
          <w:szCs w:val="21"/>
          <w:shd w:val="clear" w:color="auto" w:fill="FFFFFF"/>
          <w:lang w:eastAsia="fr-FR"/>
        </w:rPr>
        <w:t>Le Premier ministre,</w:t>
      </w:r>
    </w:p>
    <w:p w14:paraId="120AD615" w14:textId="77777777" w:rsidR="00ED08E4" w:rsidRPr="00ED08E4" w:rsidRDefault="00ED08E4" w:rsidP="00ED08E4">
      <w:pPr>
        <w:rPr>
          <w:rFonts w:ascii="Times New Roman" w:eastAsia="Times New Roman" w:hAnsi="Times New Roman" w:cs="Times New Roman"/>
          <w:sz w:val="24"/>
          <w:szCs w:val="24"/>
          <w:lang w:eastAsia="fr-FR"/>
        </w:rPr>
      </w:pPr>
      <w:r w:rsidRPr="00ED08E4">
        <w:rPr>
          <w:rFonts w:ascii="Arial" w:eastAsia="Times New Roman" w:hAnsi="Arial" w:cs="Arial"/>
          <w:color w:val="000000"/>
          <w:sz w:val="21"/>
          <w:szCs w:val="21"/>
          <w:shd w:val="clear" w:color="auto" w:fill="FFFFFF"/>
          <w:lang w:eastAsia="fr-FR"/>
        </w:rPr>
        <w:t>Sur le rapport du ministre de l'économie, des finances et de l'industrie et du ministre délégué à l'industrie,</w:t>
      </w:r>
    </w:p>
    <w:p w14:paraId="44C3AC62" w14:textId="77777777" w:rsidR="00ED08E4" w:rsidRPr="00ED08E4" w:rsidRDefault="00ED08E4" w:rsidP="00ED08E4">
      <w:pPr>
        <w:rPr>
          <w:rFonts w:ascii="Times New Roman" w:eastAsia="Times New Roman" w:hAnsi="Times New Roman" w:cs="Times New Roman"/>
          <w:sz w:val="24"/>
          <w:szCs w:val="24"/>
          <w:lang w:eastAsia="fr-FR"/>
        </w:rPr>
      </w:pPr>
      <w:r w:rsidRPr="00ED08E4">
        <w:rPr>
          <w:rFonts w:ascii="Arial" w:eastAsia="Times New Roman" w:hAnsi="Arial" w:cs="Arial"/>
          <w:color w:val="000000"/>
          <w:sz w:val="21"/>
          <w:szCs w:val="21"/>
          <w:shd w:val="clear" w:color="auto" w:fill="FFFFFF"/>
          <w:lang w:eastAsia="fr-FR"/>
        </w:rPr>
        <w:t>Vu la convention sur l'évaluation de l'impact sur l'environnement dans le contexte transfrontière signée à Espoo (Finlande) le 25 février 1991, publiée par le décret n° 2001-1176 du 5 décembre 2001, ensemble la loi n° 2000-328 du 14 avril 2000 autorisant l'approbation de ladite convention ;</w:t>
      </w:r>
    </w:p>
    <w:p w14:paraId="21B913C1" w14:textId="77777777" w:rsidR="00ED08E4" w:rsidRPr="00ED08E4" w:rsidRDefault="00ED08E4" w:rsidP="00ED08E4">
      <w:pPr>
        <w:rPr>
          <w:rFonts w:ascii="Times New Roman" w:eastAsia="Times New Roman" w:hAnsi="Times New Roman" w:cs="Times New Roman"/>
          <w:sz w:val="24"/>
          <w:szCs w:val="24"/>
          <w:lang w:eastAsia="fr-FR"/>
        </w:rPr>
      </w:pPr>
      <w:r w:rsidRPr="00ED08E4">
        <w:rPr>
          <w:rFonts w:ascii="Arial" w:eastAsia="Times New Roman" w:hAnsi="Arial" w:cs="Arial"/>
          <w:color w:val="000000"/>
          <w:sz w:val="21"/>
          <w:szCs w:val="21"/>
          <w:shd w:val="clear" w:color="auto" w:fill="FFFFFF"/>
          <w:lang w:eastAsia="fr-FR"/>
        </w:rPr>
        <w:t>Vu le code de l'environnement ;</w:t>
      </w:r>
    </w:p>
    <w:p w14:paraId="54379905" w14:textId="77777777" w:rsidR="00ED08E4" w:rsidRPr="00ED08E4" w:rsidRDefault="00ED08E4" w:rsidP="00ED08E4">
      <w:pPr>
        <w:rPr>
          <w:rFonts w:ascii="Times New Roman" w:eastAsia="Times New Roman" w:hAnsi="Times New Roman" w:cs="Times New Roman"/>
          <w:sz w:val="24"/>
          <w:szCs w:val="24"/>
          <w:lang w:eastAsia="fr-FR"/>
        </w:rPr>
      </w:pPr>
      <w:r w:rsidRPr="00ED08E4">
        <w:rPr>
          <w:rFonts w:ascii="Arial" w:eastAsia="Times New Roman" w:hAnsi="Arial" w:cs="Arial"/>
          <w:color w:val="000000"/>
          <w:sz w:val="21"/>
          <w:szCs w:val="21"/>
          <w:shd w:val="clear" w:color="auto" w:fill="FFFFFF"/>
          <w:lang w:eastAsia="fr-FR"/>
        </w:rPr>
        <w:t>Vu le code général des collectivités territoriales ;</w:t>
      </w:r>
    </w:p>
    <w:p w14:paraId="73F640B6" w14:textId="77777777" w:rsidR="00ED08E4" w:rsidRPr="00ED08E4" w:rsidRDefault="00ED08E4" w:rsidP="00ED08E4">
      <w:pPr>
        <w:rPr>
          <w:rFonts w:ascii="Times New Roman" w:eastAsia="Times New Roman" w:hAnsi="Times New Roman" w:cs="Times New Roman"/>
          <w:sz w:val="24"/>
          <w:szCs w:val="24"/>
          <w:lang w:eastAsia="fr-FR"/>
        </w:rPr>
      </w:pPr>
      <w:r w:rsidRPr="00ED08E4">
        <w:rPr>
          <w:rFonts w:ascii="Arial" w:eastAsia="Times New Roman" w:hAnsi="Arial" w:cs="Arial"/>
          <w:color w:val="000000"/>
          <w:sz w:val="21"/>
          <w:szCs w:val="21"/>
          <w:shd w:val="clear" w:color="auto" w:fill="FFFFFF"/>
          <w:lang w:eastAsia="fr-FR"/>
        </w:rPr>
        <w:t>Vu le code minier ;</w:t>
      </w:r>
    </w:p>
    <w:p w14:paraId="491D7589" w14:textId="77777777" w:rsidR="00ED08E4" w:rsidRPr="00ED08E4" w:rsidRDefault="00ED08E4" w:rsidP="00ED08E4">
      <w:pPr>
        <w:rPr>
          <w:rFonts w:ascii="Times New Roman" w:eastAsia="Times New Roman" w:hAnsi="Times New Roman" w:cs="Times New Roman"/>
          <w:sz w:val="24"/>
          <w:szCs w:val="24"/>
          <w:lang w:eastAsia="fr-FR"/>
        </w:rPr>
      </w:pPr>
      <w:r w:rsidRPr="00ED08E4">
        <w:rPr>
          <w:rFonts w:ascii="Arial" w:eastAsia="Times New Roman" w:hAnsi="Arial" w:cs="Arial"/>
          <w:color w:val="000000"/>
          <w:sz w:val="21"/>
          <w:szCs w:val="21"/>
          <w:shd w:val="clear" w:color="auto" w:fill="FFFFFF"/>
          <w:lang w:eastAsia="fr-FR"/>
        </w:rPr>
        <w:t>Vu le code de la santé publique ;</w:t>
      </w:r>
    </w:p>
    <w:p w14:paraId="0A32E682" w14:textId="2EEF25C6" w:rsidR="00ED08E4" w:rsidRDefault="00ED08E4" w:rsidP="00ED08E4">
      <w:pPr>
        <w:rPr>
          <w:rFonts w:ascii="Arial" w:eastAsia="Times New Roman" w:hAnsi="Arial" w:cs="Arial"/>
          <w:color w:val="000000"/>
          <w:sz w:val="21"/>
          <w:szCs w:val="21"/>
          <w:shd w:val="clear" w:color="auto" w:fill="FFFFFF"/>
          <w:lang w:eastAsia="fr-FR"/>
        </w:rPr>
      </w:pPr>
      <w:r w:rsidRPr="00ED08E4">
        <w:rPr>
          <w:rFonts w:ascii="Arial" w:eastAsia="Times New Roman" w:hAnsi="Arial" w:cs="Arial"/>
          <w:color w:val="000000"/>
          <w:sz w:val="21"/>
          <w:szCs w:val="21"/>
          <w:shd w:val="clear" w:color="auto" w:fill="FFFFFF"/>
          <w:lang w:eastAsia="fr-FR"/>
        </w:rPr>
        <w:t>Vu le code du travail ;</w:t>
      </w:r>
    </w:p>
    <w:p w14:paraId="2788F3EC" w14:textId="3C214FF1" w:rsidR="006E7F08" w:rsidRDefault="006E7F08" w:rsidP="00ED08E4">
      <w:pPr>
        <w:rPr>
          <w:rFonts w:ascii="Arial" w:eastAsia="Times New Roman" w:hAnsi="Arial" w:cs="Arial"/>
          <w:color w:val="000000"/>
          <w:sz w:val="21"/>
          <w:szCs w:val="21"/>
          <w:shd w:val="clear" w:color="auto" w:fill="FFFFFF"/>
          <w:lang w:eastAsia="fr-FR"/>
        </w:rPr>
      </w:pPr>
      <w:r>
        <w:rPr>
          <w:rFonts w:ascii="Arial" w:eastAsia="Times New Roman" w:hAnsi="Arial" w:cs="Arial"/>
          <w:color w:val="000000"/>
          <w:sz w:val="21"/>
          <w:szCs w:val="21"/>
          <w:shd w:val="clear" w:color="auto" w:fill="FFFFFF"/>
          <w:lang w:eastAsia="fr-FR"/>
        </w:rPr>
        <w:t>Vu le code de l’urbanisme ;</w:t>
      </w:r>
    </w:p>
    <w:p w14:paraId="6504A418" w14:textId="24A70EF9" w:rsidR="006E7F08" w:rsidRPr="00ED08E4" w:rsidRDefault="006E7F08" w:rsidP="00ED08E4">
      <w:pPr>
        <w:rPr>
          <w:rFonts w:ascii="Times New Roman" w:eastAsia="Times New Roman" w:hAnsi="Times New Roman" w:cs="Times New Roman"/>
          <w:sz w:val="24"/>
          <w:szCs w:val="24"/>
          <w:lang w:eastAsia="fr-FR"/>
        </w:rPr>
      </w:pPr>
      <w:r>
        <w:rPr>
          <w:rFonts w:ascii="Arial" w:eastAsia="Times New Roman" w:hAnsi="Arial" w:cs="Arial"/>
          <w:color w:val="000000"/>
          <w:sz w:val="21"/>
          <w:szCs w:val="21"/>
          <w:shd w:val="clear" w:color="auto" w:fill="FFFFFF"/>
          <w:lang w:eastAsia="fr-FR"/>
        </w:rPr>
        <w:t>Vu le code de la sécurité intérieure ;</w:t>
      </w:r>
    </w:p>
    <w:p w14:paraId="5DC1C59E" w14:textId="1D5E9662" w:rsidR="00ED08E4" w:rsidRPr="006043CC" w:rsidRDefault="006E7F08" w:rsidP="006043CC">
      <w:pPr>
        <w:rPr>
          <w:rFonts w:ascii="Arial" w:eastAsia="Times New Roman" w:hAnsi="Arial" w:cs="Arial"/>
          <w:color w:val="000000"/>
          <w:sz w:val="21"/>
          <w:szCs w:val="21"/>
          <w:shd w:val="clear" w:color="auto" w:fill="FFFFFF"/>
          <w:lang w:eastAsia="fr-FR"/>
        </w:rPr>
      </w:pPr>
      <w:r w:rsidRPr="006043CC">
        <w:rPr>
          <w:rFonts w:ascii="Arial" w:eastAsia="Times New Roman" w:hAnsi="Arial" w:cs="Arial"/>
          <w:color w:val="000000"/>
          <w:sz w:val="21"/>
          <w:szCs w:val="21"/>
          <w:shd w:val="clear" w:color="auto" w:fill="FFFFFF"/>
          <w:lang w:eastAsia="fr-FR"/>
        </w:rPr>
        <w:t xml:space="preserve">Vu l’ordonnance n° 2016-1687 du 8 décembre 2016 relative aux espaces maritimes relevant de la souveraineté ou de la juridiction </w:t>
      </w:r>
    </w:p>
    <w:p w14:paraId="6DC727AC" w14:textId="77777777" w:rsidR="00ED08E4" w:rsidRPr="00ED08E4" w:rsidRDefault="00ED08E4" w:rsidP="00ED08E4">
      <w:pPr>
        <w:rPr>
          <w:rFonts w:ascii="Times New Roman" w:eastAsia="Times New Roman" w:hAnsi="Times New Roman" w:cs="Times New Roman"/>
          <w:sz w:val="24"/>
          <w:szCs w:val="24"/>
          <w:lang w:eastAsia="fr-FR"/>
        </w:rPr>
      </w:pPr>
      <w:r w:rsidRPr="00ED08E4">
        <w:rPr>
          <w:rFonts w:ascii="Arial" w:eastAsia="Times New Roman" w:hAnsi="Arial" w:cs="Arial"/>
          <w:color w:val="000000"/>
          <w:sz w:val="21"/>
          <w:szCs w:val="21"/>
          <w:shd w:val="clear" w:color="auto" w:fill="FFFFFF"/>
          <w:lang w:eastAsia="fr-FR"/>
        </w:rPr>
        <w:t>Vu la loi n° 76-646 du 16 juillet 1976 relative à la prospection, à la recherche et à l'exploitation des substances minérales non visées à l'article 2 du code minier et contenues dans les fonds marins du domaine public métropolitain, modifiée par les lois n° 96-151 du 26 février 1996 et n° 97-1051 du 18 novembre 1997 ;</w:t>
      </w:r>
    </w:p>
    <w:p w14:paraId="0C49D332" w14:textId="77777777" w:rsidR="00ED08E4" w:rsidRPr="00ED08E4" w:rsidRDefault="00ED08E4" w:rsidP="00ED08E4">
      <w:pPr>
        <w:rPr>
          <w:rFonts w:ascii="Times New Roman" w:eastAsia="Times New Roman" w:hAnsi="Times New Roman" w:cs="Times New Roman"/>
          <w:sz w:val="24"/>
          <w:szCs w:val="24"/>
          <w:lang w:eastAsia="fr-FR"/>
        </w:rPr>
      </w:pPr>
      <w:r w:rsidRPr="00ED08E4">
        <w:rPr>
          <w:rFonts w:ascii="Arial" w:eastAsia="Times New Roman" w:hAnsi="Arial" w:cs="Arial"/>
          <w:color w:val="000000"/>
          <w:sz w:val="21"/>
          <w:szCs w:val="21"/>
          <w:shd w:val="clear" w:color="auto" w:fill="FFFFFF"/>
          <w:lang w:eastAsia="fr-FR"/>
        </w:rPr>
        <w:t>Vu la loi n° 2000-321 du 12 avril 2000 relative aux droits des citoyens dans leurs relations avec les administrations, modifiée par la loi n° 2001-1168 du 11 décembre 2001, notamment son article 21 ;</w:t>
      </w:r>
    </w:p>
    <w:p w14:paraId="0737D340" w14:textId="77777777" w:rsidR="00ED08E4" w:rsidRPr="00ED08E4" w:rsidRDefault="00ED08E4" w:rsidP="00ED08E4">
      <w:pPr>
        <w:rPr>
          <w:rFonts w:ascii="Times New Roman" w:eastAsia="Times New Roman" w:hAnsi="Times New Roman" w:cs="Times New Roman"/>
          <w:sz w:val="24"/>
          <w:szCs w:val="24"/>
          <w:lang w:eastAsia="fr-FR"/>
        </w:rPr>
      </w:pPr>
      <w:r w:rsidRPr="00ED08E4">
        <w:rPr>
          <w:rFonts w:ascii="Arial" w:eastAsia="Times New Roman" w:hAnsi="Arial" w:cs="Arial"/>
          <w:color w:val="000000"/>
          <w:sz w:val="21"/>
          <w:szCs w:val="21"/>
          <w:shd w:val="clear" w:color="auto" w:fill="FFFFFF"/>
          <w:lang w:eastAsia="fr-FR"/>
        </w:rPr>
        <w:t>Vu le décret n° 71-360 du 6 mai 1971 modifié portant application de la loi n° 68-1181 du 30 décembre 1968 relative à l'exploration du plateau continental et à l'exploitation de ses ressources naturelles ;</w:t>
      </w:r>
    </w:p>
    <w:p w14:paraId="03AFE691" w14:textId="77777777" w:rsidR="00ED08E4" w:rsidRPr="00ED08E4" w:rsidRDefault="00ED08E4" w:rsidP="00ED08E4">
      <w:pPr>
        <w:rPr>
          <w:rFonts w:ascii="Times New Roman" w:eastAsia="Times New Roman" w:hAnsi="Times New Roman" w:cs="Times New Roman"/>
          <w:sz w:val="24"/>
          <w:szCs w:val="24"/>
          <w:lang w:eastAsia="fr-FR"/>
        </w:rPr>
      </w:pPr>
      <w:r w:rsidRPr="00ED08E4">
        <w:rPr>
          <w:rFonts w:ascii="Arial" w:eastAsia="Times New Roman" w:hAnsi="Arial" w:cs="Arial"/>
          <w:color w:val="000000"/>
          <w:sz w:val="21"/>
          <w:szCs w:val="21"/>
          <w:shd w:val="clear" w:color="auto" w:fill="FFFFFF"/>
          <w:lang w:eastAsia="fr-FR"/>
        </w:rPr>
        <w:t>Vu le décret n° 78-498 du 28 mars 1978 relatif aux titres de recherches et d'exploitation de géothermie ;</w:t>
      </w:r>
    </w:p>
    <w:p w14:paraId="0E2CF184" w14:textId="77777777" w:rsidR="00ED08E4" w:rsidRPr="00ED08E4" w:rsidRDefault="00ED08E4" w:rsidP="00ED08E4">
      <w:pPr>
        <w:rPr>
          <w:rFonts w:ascii="Times New Roman" w:eastAsia="Times New Roman" w:hAnsi="Times New Roman" w:cs="Times New Roman"/>
          <w:sz w:val="24"/>
          <w:szCs w:val="24"/>
          <w:lang w:eastAsia="fr-FR"/>
        </w:rPr>
      </w:pPr>
      <w:r w:rsidRPr="00ED08E4">
        <w:rPr>
          <w:rFonts w:ascii="Arial" w:eastAsia="Times New Roman" w:hAnsi="Arial" w:cs="Arial"/>
          <w:color w:val="000000"/>
          <w:sz w:val="21"/>
          <w:szCs w:val="21"/>
          <w:shd w:val="clear" w:color="auto" w:fill="FFFFFF"/>
          <w:lang w:eastAsia="fr-FR"/>
        </w:rPr>
        <w:t>Vu le décret n° 2001-204 du 6 mars 2001 relatif aux autorisations d'exploitation de mines dans les départements d'outre-mer ;</w:t>
      </w:r>
    </w:p>
    <w:p w14:paraId="6D3A0834" w14:textId="77777777" w:rsidR="00ED08E4" w:rsidRPr="006043CC" w:rsidRDefault="00ED08E4" w:rsidP="00ED08E4">
      <w:pPr>
        <w:rPr>
          <w:rFonts w:ascii="Arial" w:eastAsia="Times New Roman" w:hAnsi="Arial" w:cs="Arial"/>
          <w:color w:val="000000"/>
          <w:sz w:val="21"/>
          <w:szCs w:val="21"/>
          <w:shd w:val="clear" w:color="auto" w:fill="FFFFFF"/>
          <w:lang w:eastAsia="fr-FR"/>
        </w:rPr>
      </w:pPr>
      <w:r w:rsidRPr="00ED08E4">
        <w:rPr>
          <w:rFonts w:ascii="Arial" w:eastAsia="Times New Roman" w:hAnsi="Arial" w:cs="Arial"/>
          <w:color w:val="000000"/>
          <w:sz w:val="21"/>
          <w:szCs w:val="21"/>
          <w:shd w:val="clear" w:color="auto" w:fill="FFFFFF"/>
          <w:lang w:eastAsia="fr-FR"/>
        </w:rPr>
        <w:t>Vu le décret n° 2004-112 du 6 février 2004 relatif à l'organisation des actions de l'Etat en mer ;</w:t>
      </w:r>
    </w:p>
    <w:p w14:paraId="35D0C798" w14:textId="4744F5CA" w:rsidR="006E7F08" w:rsidRPr="006043CC" w:rsidRDefault="006E7F08" w:rsidP="006043CC">
      <w:pPr>
        <w:rPr>
          <w:rFonts w:ascii="Arial" w:eastAsia="Times New Roman" w:hAnsi="Arial" w:cs="Arial"/>
          <w:color w:val="000000"/>
          <w:sz w:val="21"/>
          <w:szCs w:val="21"/>
          <w:shd w:val="clear" w:color="auto" w:fill="FFFFFF"/>
          <w:lang w:eastAsia="fr-FR"/>
        </w:rPr>
      </w:pPr>
      <w:r w:rsidRPr="006043CC">
        <w:rPr>
          <w:rFonts w:ascii="Arial" w:eastAsia="Times New Roman" w:hAnsi="Arial" w:cs="Arial"/>
          <w:color w:val="000000"/>
          <w:sz w:val="21"/>
          <w:szCs w:val="21"/>
          <w:shd w:val="clear" w:color="auto" w:fill="FFFFFF"/>
          <w:lang w:eastAsia="fr-FR"/>
        </w:rPr>
        <w:t xml:space="preserve">Vu le décret </w:t>
      </w:r>
      <w:r w:rsidR="00756090" w:rsidRPr="006043CC">
        <w:rPr>
          <w:rFonts w:ascii="Arial" w:eastAsia="Times New Roman" w:hAnsi="Arial" w:cs="Arial"/>
          <w:color w:val="000000"/>
          <w:sz w:val="21"/>
          <w:szCs w:val="21"/>
          <w:shd w:val="clear" w:color="auto" w:fill="FFFFFF"/>
          <w:lang w:eastAsia="fr-FR"/>
        </w:rPr>
        <w:t xml:space="preserve">n° </w:t>
      </w:r>
      <w:r w:rsidRPr="006043CC">
        <w:rPr>
          <w:rFonts w:ascii="Arial" w:eastAsia="Times New Roman" w:hAnsi="Arial" w:cs="Arial"/>
          <w:color w:val="000000"/>
          <w:sz w:val="21"/>
          <w:szCs w:val="21"/>
          <w:shd w:val="clear" w:color="auto" w:fill="FFFFFF"/>
          <w:lang w:eastAsia="fr-FR"/>
        </w:rPr>
        <w:t>2006-649 relatif aux travaux miniers, aux travaux de stockage souterrain et à la police des mines et des stockages souterrains.</w:t>
      </w:r>
    </w:p>
    <w:p w14:paraId="1DC04A31" w14:textId="3B961788" w:rsidR="006E7F08" w:rsidRPr="006043CC" w:rsidRDefault="00ED08E4" w:rsidP="006043CC">
      <w:pPr>
        <w:rPr>
          <w:rFonts w:ascii="Arial" w:eastAsia="Times New Roman" w:hAnsi="Arial" w:cs="Arial"/>
          <w:color w:val="000000"/>
          <w:sz w:val="21"/>
          <w:szCs w:val="21"/>
          <w:shd w:val="clear" w:color="auto" w:fill="FFFFFF"/>
          <w:lang w:eastAsia="fr-FR"/>
        </w:rPr>
      </w:pPr>
      <w:r w:rsidRPr="006043CC">
        <w:rPr>
          <w:rFonts w:ascii="Arial" w:eastAsia="Times New Roman" w:hAnsi="Arial" w:cs="Arial"/>
          <w:color w:val="000000"/>
          <w:sz w:val="21"/>
          <w:szCs w:val="21"/>
          <w:shd w:val="clear" w:color="auto" w:fill="FFFFFF"/>
          <w:lang w:eastAsia="fr-FR"/>
        </w:rPr>
        <w:t xml:space="preserve">Vu le décret </w:t>
      </w:r>
      <w:r w:rsidR="00756090" w:rsidRPr="006043CC">
        <w:rPr>
          <w:rFonts w:ascii="Arial" w:eastAsia="Times New Roman" w:hAnsi="Arial" w:cs="Arial"/>
          <w:color w:val="000000"/>
          <w:sz w:val="21"/>
          <w:szCs w:val="21"/>
          <w:shd w:val="clear" w:color="auto" w:fill="FFFFFF"/>
          <w:lang w:eastAsia="fr-FR"/>
        </w:rPr>
        <w:t xml:space="preserve">n° </w:t>
      </w:r>
      <w:r w:rsidRPr="006043CC">
        <w:rPr>
          <w:rFonts w:ascii="Arial" w:eastAsia="Times New Roman" w:hAnsi="Arial" w:cs="Arial"/>
          <w:color w:val="000000"/>
          <w:sz w:val="21"/>
          <w:szCs w:val="21"/>
          <w:shd w:val="clear" w:color="auto" w:fill="FFFFFF"/>
          <w:lang w:eastAsia="fr-FR"/>
        </w:rPr>
        <w:t>2006-798</w:t>
      </w:r>
      <w:r w:rsidR="006E7F08" w:rsidRPr="006043CC">
        <w:rPr>
          <w:rFonts w:ascii="Arial" w:eastAsia="Times New Roman" w:hAnsi="Arial" w:cs="Arial"/>
          <w:color w:val="000000"/>
          <w:sz w:val="21"/>
          <w:szCs w:val="21"/>
          <w:shd w:val="clear" w:color="auto" w:fill="FFFFFF"/>
          <w:lang w:eastAsia="fr-FR"/>
        </w:rPr>
        <w:t xml:space="preserve"> du 6 juillet 2006 relatif à la prospection, à la recherche et à l'exploitation de substances minérales ou fossiles contenues dans les fonds marins du domaine public et du plateau continental métropolitains.</w:t>
      </w:r>
    </w:p>
    <w:p w14:paraId="4EC6BD85" w14:textId="0AA374E5" w:rsidR="006E7F08" w:rsidRDefault="006E7F08" w:rsidP="006E7F08">
      <w:pPr>
        <w:rPr>
          <w:rFonts w:ascii="Arial" w:eastAsia="Times New Roman" w:hAnsi="Arial" w:cs="Arial"/>
          <w:color w:val="000000"/>
          <w:sz w:val="21"/>
          <w:szCs w:val="21"/>
          <w:shd w:val="clear" w:color="auto" w:fill="FFFFFF"/>
          <w:lang w:eastAsia="fr-FR"/>
        </w:rPr>
      </w:pPr>
      <w:r w:rsidRPr="00ED08E4">
        <w:rPr>
          <w:rFonts w:ascii="Arial" w:eastAsia="Times New Roman" w:hAnsi="Arial" w:cs="Arial"/>
          <w:color w:val="000000"/>
          <w:sz w:val="21"/>
          <w:szCs w:val="21"/>
          <w:shd w:val="clear" w:color="auto" w:fill="FFFFFF"/>
          <w:lang w:eastAsia="fr-FR"/>
        </w:rPr>
        <w:t>Vu le décret n° 2010-1389 du 12 novembre 2010 relatif à l'obligation de constituer des garanties financières avant l'ouverture de travaux de recherche ou d'exploitation de mines ;</w:t>
      </w:r>
    </w:p>
    <w:p w14:paraId="3BC83016" w14:textId="1159CDD6" w:rsidR="00776C29" w:rsidRPr="00ED08E4" w:rsidRDefault="00776C29" w:rsidP="006E7F08">
      <w:pPr>
        <w:rPr>
          <w:rFonts w:ascii="Arial" w:eastAsia="Times New Roman" w:hAnsi="Arial" w:cs="Arial"/>
          <w:color w:val="000000"/>
          <w:sz w:val="21"/>
          <w:szCs w:val="21"/>
          <w:shd w:val="clear" w:color="auto" w:fill="FFFFFF"/>
          <w:lang w:eastAsia="fr-FR"/>
        </w:rPr>
      </w:pPr>
      <w:r>
        <w:rPr>
          <w:rFonts w:ascii="Arial" w:eastAsia="Times New Roman" w:hAnsi="Arial" w:cs="Arial"/>
          <w:color w:val="000000"/>
          <w:sz w:val="21"/>
          <w:szCs w:val="21"/>
          <w:shd w:val="clear" w:color="auto" w:fill="FFFFFF"/>
          <w:lang w:eastAsia="fr-FR"/>
        </w:rPr>
        <w:t>Vu le d</w:t>
      </w:r>
      <w:r w:rsidRPr="00776C29">
        <w:rPr>
          <w:rFonts w:ascii="Arial" w:eastAsia="Times New Roman" w:hAnsi="Arial" w:cs="Arial"/>
          <w:color w:val="000000"/>
          <w:sz w:val="21"/>
          <w:szCs w:val="21"/>
          <w:shd w:val="clear" w:color="auto" w:fill="FFFFFF"/>
          <w:lang w:eastAsia="fr-FR"/>
        </w:rPr>
        <w:t>écret n° 2016-1303 du 4 octobre 2016 relatif aux travaux de recherches par forage et d'exploitation par puits de substances minières, et abrogeant l'annexe intitulée « Titre Recherche par forage, exploitation de fluides par puits et traitement de ces fluides » du décret n° 80-331 du 7 mai 1980 portant règlement général des industries extractives</w:t>
      </w:r>
    </w:p>
    <w:p w14:paraId="5FAD4502" w14:textId="77777777" w:rsidR="00ED08E4" w:rsidRPr="00756090" w:rsidRDefault="00ED08E4" w:rsidP="00ED08E4">
      <w:pPr>
        <w:rPr>
          <w:rFonts w:ascii="Times New Roman" w:eastAsia="Times New Roman" w:hAnsi="Times New Roman" w:cs="Times New Roman"/>
          <w:sz w:val="24"/>
          <w:szCs w:val="24"/>
          <w:lang w:eastAsia="fr-FR"/>
        </w:rPr>
      </w:pPr>
      <w:r w:rsidRPr="00756090">
        <w:rPr>
          <w:rFonts w:ascii="Arial" w:eastAsia="Times New Roman" w:hAnsi="Arial" w:cs="Arial"/>
          <w:color w:val="000000"/>
          <w:sz w:val="21"/>
          <w:szCs w:val="21"/>
          <w:shd w:val="clear" w:color="auto" w:fill="FFFFFF"/>
          <w:lang w:eastAsia="fr-FR"/>
        </w:rPr>
        <w:t xml:space="preserve">Vu l'avis de la mission interministérielle de l'eau en date du </w:t>
      </w:r>
      <w:r w:rsidRPr="00756090">
        <w:rPr>
          <w:rFonts w:ascii="Arial" w:eastAsia="Times New Roman" w:hAnsi="Arial" w:cs="Arial"/>
          <w:color w:val="000000"/>
          <w:sz w:val="21"/>
          <w:szCs w:val="21"/>
          <w:highlight w:val="yellow"/>
          <w:shd w:val="clear" w:color="auto" w:fill="FFFFFF"/>
          <w:lang w:eastAsia="fr-FR"/>
        </w:rPr>
        <w:t>XXX</w:t>
      </w:r>
      <w:r w:rsidRPr="00756090">
        <w:rPr>
          <w:rFonts w:ascii="Arial" w:eastAsia="Times New Roman" w:hAnsi="Arial" w:cs="Arial"/>
          <w:color w:val="000000"/>
          <w:sz w:val="21"/>
          <w:szCs w:val="21"/>
          <w:shd w:val="clear" w:color="auto" w:fill="FFFFFF"/>
          <w:lang w:eastAsia="fr-FR"/>
        </w:rPr>
        <w:t xml:space="preserve"> ;</w:t>
      </w:r>
    </w:p>
    <w:p w14:paraId="6D241252" w14:textId="77777777" w:rsidR="00ED08E4" w:rsidRPr="00ED08E4" w:rsidRDefault="00ED08E4" w:rsidP="00ED08E4">
      <w:pPr>
        <w:rPr>
          <w:rFonts w:ascii="Arial" w:eastAsia="Times New Roman" w:hAnsi="Arial" w:cs="Arial"/>
          <w:color w:val="000000"/>
          <w:sz w:val="21"/>
          <w:szCs w:val="21"/>
          <w:shd w:val="clear" w:color="auto" w:fill="FFFFFF"/>
          <w:lang w:eastAsia="fr-FR"/>
        </w:rPr>
      </w:pPr>
      <w:r w:rsidRPr="00756090">
        <w:rPr>
          <w:rFonts w:ascii="Arial" w:eastAsia="Times New Roman" w:hAnsi="Arial" w:cs="Arial"/>
          <w:color w:val="000000"/>
          <w:sz w:val="21"/>
          <w:szCs w:val="21"/>
          <w:shd w:val="clear" w:color="auto" w:fill="FFFFFF"/>
          <w:lang w:eastAsia="fr-FR"/>
        </w:rPr>
        <w:t xml:space="preserve">Vu l'avis du Conseil supérieur de l’énergie en date du </w:t>
      </w:r>
      <w:r w:rsidRPr="00756090">
        <w:rPr>
          <w:rFonts w:ascii="Arial" w:eastAsia="Times New Roman" w:hAnsi="Arial" w:cs="Arial"/>
          <w:color w:val="000000"/>
          <w:sz w:val="21"/>
          <w:szCs w:val="21"/>
          <w:highlight w:val="yellow"/>
          <w:shd w:val="clear" w:color="auto" w:fill="FFFFFF"/>
          <w:lang w:eastAsia="fr-FR"/>
        </w:rPr>
        <w:t>XXX</w:t>
      </w:r>
      <w:r w:rsidRPr="00756090">
        <w:rPr>
          <w:rFonts w:ascii="Arial" w:eastAsia="Times New Roman" w:hAnsi="Arial" w:cs="Arial"/>
          <w:color w:val="000000"/>
          <w:sz w:val="21"/>
          <w:szCs w:val="21"/>
          <w:shd w:val="clear" w:color="auto" w:fill="FFFFFF"/>
          <w:lang w:eastAsia="fr-FR"/>
        </w:rPr>
        <w:t xml:space="preserve"> </w:t>
      </w:r>
    </w:p>
    <w:p w14:paraId="1BDFD1E5" w14:textId="77777777" w:rsidR="00ED08E4" w:rsidRPr="00ED08E4" w:rsidRDefault="00ED08E4" w:rsidP="00ED08E4">
      <w:pPr>
        <w:rPr>
          <w:rFonts w:ascii="Times New Roman" w:eastAsia="Times New Roman" w:hAnsi="Times New Roman" w:cs="Times New Roman"/>
          <w:sz w:val="24"/>
          <w:szCs w:val="24"/>
          <w:lang w:eastAsia="fr-FR"/>
        </w:rPr>
      </w:pPr>
      <w:r w:rsidRPr="00ED08E4">
        <w:rPr>
          <w:rFonts w:ascii="Arial" w:eastAsia="Times New Roman" w:hAnsi="Arial" w:cs="Arial"/>
          <w:color w:val="000000"/>
          <w:sz w:val="21"/>
          <w:szCs w:val="21"/>
          <w:shd w:val="clear" w:color="auto" w:fill="FFFFFF"/>
          <w:lang w:eastAsia="fr-FR"/>
        </w:rPr>
        <w:t xml:space="preserve">Vu l’avis du Conseil National de la Mer et du Littoral en date du </w:t>
      </w:r>
      <w:r w:rsidRPr="00756090">
        <w:rPr>
          <w:rFonts w:ascii="Arial" w:eastAsia="Times New Roman" w:hAnsi="Arial" w:cs="Arial"/>
          <w:color w:val="000000"/>
          <w:sz w:val="21"/>
          <w:szCs w:val="21"/>
          <w:highlight w:val="yellow"/>
          <w:shd w:val="clear" w:color="auto" w:fill="FFFFFF"/>
          <w:lang w:eastAsia="fr-FR"/>
        </w:rPr>
        <w:t>XXX</w:t>
      </w:r>
    </w:p>
    <w:p w14:paraId="3FB08FCC" w14:textId="604CCD26" w:rsidR="00ED08E4" w:rsidRDefault="00ED08E4" w:rsidP="00ED08E4">
      <w:pPr>
        <w:pStyle w:val="Paragraphedeliste"/>
        <w:spacing w:after="0"/>
        <w:rPr>
          <w:rFonts w:ascii="Arial" w:eastAsia="Times New Roman" w:hAnsi="Arial" w:cs="Arial"/>
          <w:color w:val="000000"/>
          <w:sz w:val="21"/>
          <w:szCs w:val="21"/>
          <w:shd w:val="clear" w:color="auto" w:fill="FFFFFF"/>
          <w:lang w:eastAsia="fr-FR"/>
        </w:rPr>
      </w:pPr>
      <w:r w:rsidRPr="00ED08E4">
        <w:rPr>
          <w:rFonts w:ascii="Arial" w:eastAsia="Times New Roman" w:hAnsi="Arial" w:cs="Arial"/>
          <w:color w:val="000000"/>
          <w:sz w:val="21"/>
          <w:szCs w:val="21"/>
          <w:shd w:val="clear" w:color="auto" w:fill="FFFFFF"/>
          <w:lang w:eastAsia="fr-FR"/>
        </w:rPr>
        <w:t>Le Conseil d'Etat (section des travaux publics) enten</w:t>
      </w:r>
      <w:r w:rsidR="00002398">
        <w:rPr>
          <w:rFonts w:ascii="Arial" w:eastAsia="Times New Roman" w:hAnsi="Arial" w:cs="Arial"/>
          <w:color w:val="000000"/>
          <w:sz w:val="21"/>
          <w:szCs w:val="21"/>
          <w:shd w:val="clear" w:color="auto" w:fill="FFFFFF"/>
          <w:lang w:eastAsia="fr-FR"/>
        </w:rPr>
        <w:t>du</w:t>
      </w:r>
    </w:p>
    <w:p w14:paraId="2DA2A680" w14:textId="74045E83" w:rsidR="00ED08E4" w:rsidRDefault="00ED08E4">
      <w:r>
        <w:br w:type="page"/>
      </w:r>
    </w:p>
    <w:sdt>
      <w:sdtPr>
        <w:rPr>
          <w:rFonts w:asciiTheme="minorHAnsi" w:eastAsiaTheme="minorHAnsi" w:hAnsiTheme="minorHAnsi" w:cstheme="minorBidi"/>
          <w:color w:val="auto"/>
          <w:sz w:val="22"/>
          <w:szCs w:val="22"/>
          <w:lang w:eastAsia="en-US"/>
        </w:rPr>
        <w:id w:val="-1226833004"/>
        <w:docPartObj>
          <w:docPartGallery w:val="Table of Contents"/>
          <w:docPartUnique/>
        </w:docPartObj>
      </w:sdtPr>
      <w:sdtEndPr>
        <w:rPr>
          <w:b/>
          <w:bCs/>
        </w:rPr>
      </w:sdtEndPr>
      <w:sdtContent>
        <w:p w14:paraId="67EE445E" w14:textId="4C6A3A5B" w:rsidR="00F97953" w:rsidRDefault="00F97953">
          <w:pPr>
            <w:pStyle w:val="En-ttedetabledesmatires"/>
          </w:pPr>
          <w:r>
            <w:t>Table des matières</w:t>
          </w:r>
        </w:p>
        <w:p w14:paraId="17689AB8" w14:textId="36022A89" w:rsidR="00AE201D" w:rsidRDefault="00F97953">
          <w:pPr>
            <w:pStyle w:val="TM1"/>
            <w:tabs>
              <w:tab w:val="right" w:leader="dot" w:pos="20962"/>
            </w:tabs>
            <w:rPr>
              <w:rFonts w:eastAsiaTheme="minorEastAsia"/>
              <w:noProof/>
              <w:lang w:eastAsia="fr-FR"/>
            </w:rPr>
          </w:pPr>
          <w:r>
            <w:fldChar w:fldCharType="begin"/>
          </w:r>
          <w:r>
            <w:instrText xml:space="preserve"> TOC \o "1-3" \h \z \u </w:instrText>
          </w:r>
          <w:r>
            <w:fldChar w:fldCharType="separate"/>
          </w:r>
          <w:hyperlink w:anchor="_Toc95816491" w:history="1">
            <w:r w:rsidR="00AE201D" w:rsidRPr="009B439C">
              <w:rPr>
                <w:rStyle w:val="Lienhypertexte"/>
                <w:b/>
                <w:noProof/>
              </w:rPr>
              <w:t>Code de l’environnement – Partie réglementaire</w:t>
            </w:r>
            <w:r w:rsidR="00AE201D">
              <w:rPr>
                <w:noProof/>
                <w:webHidden/>
              </w:rPr>
              <w:tab/>
            </w:r>
            <w:r w:rsidR="00AE201D">
              <w:rPr>
                <w:noProof/>
                <w:webHidden/>
              </w:rPr>
              <w:fldChar w:fldCharType="begin"/>
            </w:r>
            <w:r w:rsidR="00AE201D">
              <w:rPr>
                <w:noProof/>
                <w:webHidden/>
              </w:rPr>
              <w:instrText xml:space="preserve"> PAGEREF _Toc95816491 \h </w:instrText>
            </w:r>
            <w:r w:rsidR="00AE201D">
              <w:rPr>
                <w:noProof/>
                <w:webHidden/>
              </w:rPr>
            </w:r>
            <w:r w:rsidR="00AE201D">
              <w:rPr>
                <w:noProof/>
                <w:webHidden/>
              </w:rPr>
              <w:fldChar w:fldCharType="separate"/>
            </w:r>
            <w:r w:rsidR="00094BAA">
              <w:rPr>
                <w:noProof/>
                <w:webHidden/>
              </w:rPr>
              <w:t>4</w:t>
            </w:r>
            <w:r w:rsidR="00AE201D">
              <w:rPr>
                <w:noProof/>
                <w:webHidden/>
              </w:rPr>
              <w:fldChar w:fldCharType="end"/>
            </w:r>
          </w:hyperlink>
        </w:p>
        <w:p w14:paraId="230433AD" w14:textId="315F3CB8" w:rsidR="00AE201D" w:rsidRDefault="00094BAA">
          <w:pPr>
            <w:pStyle w:val="TM2"/>
            <w:tabs>
              <w:tab w:val="right" w:leader="dot" w:pos="20962"/>
            </w:tabs>
            <w:rPr>
              <w:rFonts w:eastAsiaTheme="minorEastAsia"/>
              <w:noProof/>
              <w:lang w:eastAsia="fr-FR"/>
            </w:rPr>
          </w:pPr>
          <w:hyperlink w:anchor="_Toc95816492" w:history="1">
            <w:r w:rsidR="00AE201D" w:rsidRPr="009B439C">
              <w:rPr>
                <w:rStyle w:val="Lienhypertexte"/>
                <w:noProof/>
              </w:rPr>
              <w:t>Article R122- 4</w:t>
            </w:r>
            <w:r w:rsidR="00AE201D">
              <w:rPr>
                <w:noProof/>
                <w:webHidden/>
              </w:rPr>
              <w:tab/>
            </w:r>
            <w:r w:rsidR="00AE201D">
              <w:rPr>
                <w:noProof/>
                <w:webHidden/>
              </w:rPr>
              <w:fldChar w:fldCharType="begin"/>
            </w:r>
            <w:r w:rsidR="00AE201D">
              <w:rPr>
                <w:noProof/>
                <w:webHidden/>
              </w:rPr>
              <w:instrText xml:space="preserve"> PAGEREF _Toc95816492 \h </w:instrText>
            </w:r>
            <w:r w:rsidR="00AE201D">
              <w:rPr>
                <w:noProof/>
                <w:webHidden/>
              </w:rPr>
            </w:r>
            <w:r w:rsidR="00AE201D">
              <w:rPr>
                <w:noProof/>
                <w:webHidden/>
              </w:rPr>
              <w:fldChar w:fldCharType="separate"/>
            </w:r>
            <w:r>
              <w:rPr>
                <w:noProof/>
                <w:webHidden/>
              </w:rPr>
              <w:t>4</w:t>
            </w:r>
            <w:r w:rsidR="00AE201D">
              <w:rPr>
                <w:noProof/>
                <w:webHidden/>
              </w:rPr>
              <w:fldChar w:fldCharType="end"/>
            </w:r>
          </w:hyperlink>
        </w:p>
        <w:p w14:paraId="733F3B7A" w14:textId="5095ABCF" w:rsidR="00AE201D" w:rsidRDefault="00094BAA">
          <w:pPr>
            <w:pStyle w:val="TM2"/>
            <w:tabs>
              <w:tab w:val="right" w:leader="dot" w:pos="20962"/>
            </w:tabs>
            <w:rPr>
              <w:rFonts w:eastAsiaTheme="minorEastAsia"/>
              <w:noProof/>
              <w:lang w:eastAsia="fr-FR"/>
            </w:rPr>
          </w:pPr>
          <w:hyperlink w:anchor="_Toc95816493" w:history="1">
            <w:r w:rsidR="00AE201D" w:rsidRPr="009B439C">
              <w:rPr>
                <w:rStyle w:val="Lienhypertexte"/>
                <w:noProof/>
              </w:rPr>
              <w:t>Article R122-5 […]</w:t>
            </w:r>
            <w:r w:rsidR="00AE201D">
              <w:rPr>
                <w:noProof/>
                <w:webHidden/>
              </w:rPr>
              <w:tab/>
            </w:r>
            <w:r w:rsidR="00AE201D">
              <w:rPr>
                <w:noProof/>
                <w:webHidden/>
              </w:rPr>
              <w:fldChar w:fldCharType="begin"/>
            </w:r>
            <w:r w:rsidR="00AE201D">
              <w:rPr>
                <w:noProof/>
                <w:webHidden/>
              </w:rPr>
              <w:instrText xml:space="preserve"> PAGEREF _Toc95816493 \h </w:instrText>
            </w:r>
            <w:r w:rsidR="00AE201D">
              <w:rPr>
                <w:noProof/>
                <w:webHidden/>
              </w:rPr>
            </w:r>
            <w:r w:rsidR="00AE201D">
              <w:rPr>
                <w:noProof/>
                <w:webHidden/>
              </w:rPr>
              <w:fldChar w:fldCharType="separate"/>
            </w:r>
            <w:r>
              <w:rPr>
                <w:noProof/>
                <w:webHidden/>
              </w:rPr>
              <w:t>4</w:t>
            </w:r>
            <w:r w:rsidR="00AE201D">
              <w:rPr>
                <w:noProof/>
                <w:webHidden/>
              </w:rPr>
              <w:fldChar w:fldCharType="end"/>
            </w:r>
          </w:hyperlink>
        </w:p>
        <w:p w14:paraId="5BD9AA09" w14:textId="58A512B7" w:rsidR="00AE201D" w:rsidRDefault="00094BAA">
          <w:pPr>
            <w:pStyle w:val="TM2"/>
            <w:tabs>
              <w:tab w:val="right" w:leader="dot" w:pos="20962"/>
            </w:tabs>
            <w:rPr>
              <w:rFonts w:eastAsiaTheme="minorEastAsia"/>
              <w:noProof/>
              <w:lang w:eastAsia="fr-FR"/>
            </w:rPr>
          </w:pPr>
          <w:hyperlink w:anchor="_Toc95816494" w:history="1">
            <w:r w:rsidR="00AE201D" w:rsidRPr="009B439C">
              <w:rPr>
                <w:rStyle w:val="Lienhypertexte"/>
                <w:noProof/>
              </w:rPr>
              <w:t>Article R181-2</w:t>
            </w:r>
            <w:r w:rsidR="00AE201D">
              <w:rPr>
                <w:noProof/>
                <w:webHidden/>
              </w:rPr>
              <w:tab/>
            </w:r>
            <w:r w:rsidR="00AE201D">
              <w:rPr>
                <w:noProof/>
                <w:webHidden/>
              </w:rPr>
              <w:fldChar w:fldCharType="begin"/>
            </w:r>
            <w:r w:rsidR="00AE201D">
              <w:rPr>
                <w:noProof/>
                <w:webHidden/>
              </w:rPr>
              <w:instrText xml:space="preserve"> PAGEREF _Toc95816494 \h </w:instrText>
            </w:r>
            <w:r w:rsidR="00AE201D">
              <w:rPr>
                <w:noProof/>
                <w:webHidden/>
              </w:rPr>
            </w:r>
            <w:r w:rsidR="00AE201D">
              <w:rPr>
                <w:noProof/>
                <w:webHidden/>
              </w:rPr>
              <w:fldChar w:fldCharType="separate"/>
            </w:r>
            <w:r>
              <w:rPr>
                <w:noProof/>
                <w:webHidden/>
              </w:rPr>
              <w:t>4</w:t>
            </w:r>
            <w:r w:rsidR="00AE201D">
              <w:rPr>
                <w:noProof/>
                <w:webHidden/>
              </w:rPr>
              <w:fldChar w:fldCharType="end"/>
            </w:r>
          </w:hyperlink>
        </w:p>
        <w:p w14:paraId="485CF8B4" w14:textId="58B32F15" w:rsidR="00AE201D" w:rsidRDefault="00094BAA">
          <w:pPr>
            <w:pStyle w:val="TM2"/>
            <w:tabs>
              <w:tab w:val="right" w:leader="dot" w:pos="20962"/>
            </w:tabs>
            <w:rPr>
              <w:rFonts w:eastAsiaTheme="minorEastAsia"/>
              <w:noProof/>
              <w:lang w:eastAsia="fr-FR"/>
            </w:rPr>
          </w:pPr>
          <w:hyperlink w:anchor="_Toc95816495" w:history="1">
            <w:r w:rsidR="00AE201D" w:rsidRPr="009B439C">
              <w:rPr>
                <w:rStyle w:val="Lienhypertexte"/>
                <w:rFonts w:cs="Calibri"/>
                <w:noProof/>
              </w:rPr>
              <w:t>Article R181-3</w:t>
            </w:r>
            <w:r w:rsidR="00AE201D">
              <w:rPr>
                <w:noProof/>
                <w:webHidden/>
              </w:rPr>
              <w:tab/>
            </w:r>
            <w:r w:rsidR="00AE201D">
              <w:rPr>
                <w:noProof/>
                <w:webHidden/>
              </w:rPr>
              <w:fldChar w:fldCharType="begin"/>
            </w:r>
            <w:r w:rsidR="00AE201D">
              <w:rPr>
                <w:noProof/>
                <w:webHidden/>
              </w:rPr>
              <w:instrText xml:space="preserve"> PAGEREF _Toc95816495 \h </w:instrText>
            </w:r>
            <w:r w:rsidR="00AE201D">
              <w:rPr>
                <w:noProof/>
                <w:webHidden/>
              </w:rPr>
            </w:r>
            <w:r w:rsidR="00AE201D">
              <w:rPr>
                <w:noProof/>
                <w:webHidden/>
              </w:rPr>
              <w:fldChar w:fldCharType="separate"/>
            </w:r>
            <w:r>
              <w:rPr>
                <w:noProof/>
                <w:webHidden/>
              </w:rPr>
              <w:t>5</w:t>
            </w:r>
            <w:r w:rsidR="00AE201D">
              <w:rPr>
                <w:noProof/>
                <w:webHidden/>
              </w:rPr>
              <w:fldChar w:fldCharType="end"/>
            </w:r>
          </w:hyperlink>
        </w:p>
        <w:p w14:paraId="31BDFEA3" w14:textId="4F259786" w:rsidR="00AE201D" w:rsidRDefault="00094BAA">
          <w:pPr>
            <w:pStyle w:val="TM2"/>
            <w:tabs>
              <w:tab w:val="right" w:leader="dot" w:pos="20962"/>
            </w:tabs>
            <w:rPr>
              <w:rFonts w:eastAsiaTheme="minorEastAsia"/>
              <w:noProof/>
              <w:lang w:eastAsia="fr-FR"/>
            </w:rPr>
          </w:pPr>
          <w:hyperlink w:anchor="_Toc95816496" w:history="1">
            <w:r w:rsidR="00AE201D" w:rsidRPr="009B439C">
              <w:rPr>
                <w:rStyle w:val="Lienhypertexte"/>
                <w:noProof/>
              </w:rPr>
              <w:t>Article R181-12</w:t>
            </w:r>
            <w:r w:rsidR="00AE201D">
              <w:rPr>
                <w:noProof/>
                <w:webHidden/>
              </w:rPr>
              <w:tab/>
            </w:r>
            <w:r w:rsidR="00AE201D">
              <w:rPr>
                <w:noProof/>
                <w:webHidden/>
              </w:rPr>
              <w:fldChar w:fldCharType="begin"/>
            </w:r>
            <w:r w:rsidR="00AE201D">
              <w:rPr>
                <w:noProof/>
                <w:webHidden/>
              </w:rPr>
              <w:instrText xml:space="preserve"> PAGEREF _Toc95816496 \h </w:instrText>
            </w:r>
            <w:r w:rsidR="00AE201D">
              <w:rPr>
                <w:noProof/>
                <w:webHidden/>
              </w:rPr>
            </w:r>
            <w:r w:rsidR="00AE201D">
              <w:rPr>
                <w:noProof/>
                <w:webHidden/>
              </w:rPr>
              <w:fldChar w:fldCharType="separate"/>
            </w:r>
            <w:r>
              <w:rPr>
                <w:noProof/>
                <w:webHidden/>
              </w:rPr>
              <w:t>5</w:t>
            </w:r>
            <w:r w:rsidR="00AE201D">
              <w:rPr>
                <w:noProof/>
                <w:webHidden/>
              </w:rPr>
              <w:fldChar w:fldCharType="end"/>
            </w:r>
          </w:hyperlink>
        </w:p>
        <w:p w14:paraId="60DE869C" w14:textId="6894B789" w:rsidR="00AE201D" w:rsidRDefault="00094BAA">
          <w:pPr>
            <w:pStyle w:val="TM2"/>
            <w:tabs>
              <w:tab w:val="right" w:leader="dot" w:pos="20962"/>
            </w:tabs>
            <w:rPr>
              <w:rFonts w:eastAsiaTheme="minorEastAsia"/>
              <w:noProof/>
              <w:lang w:eastAsia="fr-FR"/>
            </w:rPr>
          </w:pPr>
          <w:hyperlink w:anchor="_Toc95816497" w:history="1">
            <w:r w:rsidR="00AE201D" w:rsidRPr="009B439C">
              <w:rPr>
                <w:rStyle w:val="Lienhypertexte"/>
                <w:noProof/>
              </w:rPr>
              <w:t>Article R181-13 […]</w:t>
            </w:r>
            <w:r w:rsidR="00AE201D">
              <w:rPr>
                <w:noProof/>
                <w:webHidden/>
              </w:rPr>
              <w:tab/>
            </w:r>
            <w:r w:rsidR="00AE201D">
              <w:rPr>
                <w:noProof/>
                <w:webHidden/>
              </w:rPr>
              <w:fldChar w:fldCharType="begin"/>
            </w:r>
            <w:r w:rsidR="00AE201D">
              <w:rPr>
                <w:noProof/>
                <w:webHidden/>
              </w:rPr>
              <w:instrText xml:space="preserve"> PAGEREF _Toc95816497 \h </w:instrText>
            </w:r>
            <w:r w:rsidR="00AE201D">
              <w:rPr>
                <w:noProof/>
                <w:webHidden/>
              </w:rPr>
            </w:r>
            <w:r w:rsidR="00AE201D">
              <w:rPr>
                <w:noProof/>
                <w:webHidden/>
              </w:rPr>
              <w:fldChar w:fldCharType="separate"/>
            </w:r>
            <w:r>
              <w:rPr>
                <w:noProof/>
                <w:webHidden/>
              </w:rPr>
              <w:t>6</w:t>
            </w:r>
            <w:r w:rsidR="00AE201D">
              <w:rPr>
                <w:noProof/>
                <w:webHidden/>
              </w:rPr>
              <w:fldChar w:fldCharType="end"/>
            </w:r>
          </w:hyperlink>
        </w:p>
        <w:p w14:paraId="53DEEEE1" w14:textId="60406806" w:rsidR="00AE201D" w:rsidRDefault="00094BAA">
          <w:pPr>
            <w:pStyle w:val="TM2"/>
            <w:tabs>
              <w:tab w:val="right" w:leader="dot" w:pos="20962"/>
            </w:tabs>
            <w:rPr>
              <w:rFonts w:eastAsiaTheme="minorEastAsia"/>
              <w:noProof/>
              <w:lang w:eastAsia="fr-FR"/>
            </w:rPr>
          </w:pPr>
          <w:hyperlink w:anchor="_Toc95816498" w:history="1">
            <w:r w:rsidR="00AE201D" w:rsidRPr="009B439C">
              <w:rPr>
                <w:rStyle w:val="Lienhypertexte"/>
                <w:noProof/>
              </w:rPr>
              <w:t>Article R181-17 […]</w:t>
            </w:r>
            <w:r w:rsidR="00AE201D">
              <w:rPr>
                <w:noProof/>
                <w:webHidden/>
              </w:rPr>
              <w:tab/>
            </w:r>
            <w:r w:rsidR="00AE201D">
              <w:rPr>
                <w:noProof/>
                <w:webHidden/>
              </w:rPr>
              <w:fldChar w:fldCharType="begin"/>
            </w:r>
            <w:r w:rsidR="00AE201D">
              <w:rPr>
                <w:noProof/>
                <w:webHidden/>
              </w:rPr>
              <w:instrText xml:space="preserve"> PAGEREF _Toc95816498 \h </w:instrText>
            </w:r>
            <w:r w:rsidR="00AE201D">
              <w:rPr>
                <w:noProof/>
                <w:webHidden/>
              </w:rPr>
            </w:r>
            <w:r w:rsidR="00AE201D">
              <w:rPr>
                <w:noProof/>
                <w:webHidden/>
              </w:rPr>
              <w:fldChar w:fldCharType="separate"/>
            </w:r>
            <w:r>
              <w:rPr>
                <w:noProof/>
                <w:webHidden/>
              </w:rPr>
              <w:t>11</w:t>
            </w:r>
            <w:r w:rsidR="00AE201D">
              <w:rPr>
                <w:noProof/>
                <w:webHidden/>
              </w:rPr>
              <w:fldChar w:fldCharType="end"/>
            </w:r>
          </w:hyperlink>
        </w:p>
        <w:p w14:paraId="2A7F1045" w14:textId="35E7FFCF" w:rsidR="00AE201D" w:rsidRDefault="00094BAA">
          <w:pPr>
            <w:pStyle w:val="TM2"/>
            <w:tabs>
              <w:tab w:val="right" w:leader="dot" w:pos="20962"/>
            </w:tabs>
            <w:rPr>
              <w:rFonts w:eastAsiaTheme="minorEastAsia"/>
              <w:noProof/>
              <w:lang w:eastAsia="fr-FR"/>
            </w:rPr>
          </w:pPr>
          <w:hyperlink w:anchor="_Toc95816499" w:history="1">
            <w:r w:rsidR="00AE201D" w:rsidRPr="009B439C">
              <w:rPr>
                <w:rStyle w:val="Lienhypertexte"/>
                <w:rFonts w:cstheme="minorHAnsi"/>
                <w:noProof/>
              </w:rPr>
              <w:t>Article R181-20</w:t>
            </w:r>
            <w:r w:rsidR="00AE201D">
              <w:rPr>
                <w:noProof/>
                <w:webHidden/>
              </w:rPr>
              <w:tab/>
            </w:r>
            <w:r w:rsidR="00AE201D">
              <w:rPr>
                <w:noProof/>
                <w:webHidden/>
              </w:rPr>
              <w:fldChar w:fldCharType="begin"/>
            </w:r>
            <w:r w:rsidR="00AE201D">
              <w:rPr>
                <w:noProof/>
                <w:webHidden/>
              </w:rPr>
              <w:instrText xml:space="preserve"> PAGEREF _Toc95816499 \h </w:instrText>
            </w:r>
            <w:r w:rsidR="00AE201D">
              <w:rPr>
                <w:noProof/>
                <w:webHidden/>
              </w:rPr>
            </w:r>
            <w:r w:rsidR="00AE201D">
              <w:rPr>
                <w:noProof/>
                <w:webHidden/>
              </w:rPr>
              <w:fldChar w:fldCharType="separate"/>
            </w:r>
            <w:r>
              <w:rPr>
                <w:noProof/>
                <w:webHidden/>
              </w:rPr>
              <w:t>11</w:t>
            </w:r>
            <w:r w:rsidR="00AE201D">
              <w:rPr>
                <w:noProof/>
                <w:webHidden/>
              </w:rPr>
              <w:fldChar w:fldCharType="end"/>
            </w:r>
          </w:hyperlink>
        </w:p>
        <w:p w14:paraId="679FFB6F" w14:textId="58F58621" w:rsidR="00AE201D" w:rsidRDefault="00094BAA">
          <w:pPr>
            <w:pStyle w:val="TM2"/>
            <w:tabs>
              <w:tab w:val="right" w:leader="dot" w:pos="20962"/>
            </w:tabs>
            <w:rPr>
              <w:rFonts w:eastAsiaTheme="minorEastAsia"/>
              <w:noProof/>
              <w:lang w:eastAsia="fr-FR"/>
            </w:rPr>
          </w:pPr>
          <w:hyperlink w:anchor="_Toc95816500" w:history="1">
            <w:r w:rsidR="00AE201D" w:rsidRPr="009B439C">
              <w:rPr>
                <w:rStyle w:val="Lienhypertexte"/>
                <w:noProof/>
              </w:rPr>
              <w:t>Article R181-22</w:t>
            </w:r>
            <w:r w:rsidR="00AE201D">
              <w:rPr>
                <w:noProof/>
                <w:webHidden/>
              </w:rPr>
              <w:tab/>
            </w:r>
            <w:r w:rsidR="00AE201D">
              <w:rPr>
                <w:noProof/>
                <w:webHidden/>
              </w:rPr>
              <w:fldChar w:fldCharType="begin"/>
            </w:r>
            <w:r w:rsidR="00AE201D">
              <w:rPr>
                <w:noProof/>
                <w:webHidden/>
              </w:rPr>
              <w:instrText xml:space="preserve"> PAGEREF _Toc95816500 \h </w:instrText>
            </w:r>
            <w:r w:rsidR="00AE201D">
              <w:rPr>
                <w:noProof/>
                <w:webHidden/>
              </w:rPr>
            </w:r>
            <w:r w:rsidR="00AE201D">
              <w:rPr>
                <w:noProof/>
                <w:webHidden/>
              </w:rPr>
              <w:fldChar w:fldCharType="separate"/>
            </w:r>
            <w:r>
              <w:rPr>
                <w:noProof/>
                <w:webHidden/>
              </w:rPr>
              <w:t>12</w:t>
            </w:r>
            <w:r w:rsidR="00AE201D">
              <w:rPr>
                <w:noProof/>
                <w:webHidden/>
              </w:rPr>
              <w:fldChar w:fldCharType="end"/>
            </w:r>
          </w:hyperlink>
        </w:p>
        <w:p w14:paraId="7F7DBF64" w14:textId="2F731DE8" w:rsidR="00AE201D" w:rsidRDefault="00094BAA">
          <w:pPr>
            <w:pStyle w:val="TM2"/>
            <w:tabs>
              <w:tab w:val="right" w:leader="dot" w:pos="20962"/>
            </w:tabs>
            <w:rPr>
              <w:rFonts w:eastAsiaTheme="minorEastAsia"/>
              <w:noProof/>
              <w:lang w:eastAsia="fr-FR"/>
            </w:rPr>
          </w:pPr>
          <w:hyperlink w:anchor="_Toc95816501" w:history="1">
            <w:r w:rsidR="00AE201D" w:rsidRPr="009B439C">
              <w:rPr>
                <w:rStyle w:val="Lienhypertexte"/>
                <w:noProof/>
              </w:rPr>
              <w:t>Article R181-41</w:t>
            </w:r>
            <w:r w:rsidR="00AE201D">
              <w:rPr>
                <w:noProof/>
                <w:webHidden/>
              </w:rPr>
              <w:tab/>
            </w:r>
            <w:r w:rsidR="00AE201D">
              <w:rPr>
                <w:noProof/>
                <w:webHidden/>
              </w:rPr>
              <w:fldChar w:fldCharType="begin"/>
            </w:r>
            <w:r w:rsidR="00AE201D">
              <w:rPr>
                <w:noProof/>
                <w:webHidden/>
              </w:rPr>
              <w:instrText xml:space="preserve"> PAGEREF _Toc95816501 \h </w:instrText>
            </w:r>
            <w:r w:rsidR="00AE201D">
              <w:rPr>
                <w:noProof/>
                <w:webHidden/>
              </w:rPr>
            </w:r>
            <w:r w:rsidR="00AE201D">
              <w:rPr>
                <w:noProof/>
                <w:webHidden/>
              </w:rPr>
              <w:fldChar w:fldCharType="separate"/>
            </w:r>
            <w:r>
              <w:rPr>
                <w:noProof/>
                <w:webHidden/>
              </w:rPr>
              <w:t>14</w:t>
            </w:r>
            <w:r w:rsidR="00AE201D">
              <w:rPr>
                <w:noProof/>
                <w:webHidden/>
              </w:rPr>
              <w:fldChar w:fldCharType="end"/>
            </w:r>
          </w:hyperlink>
        </w:p>
        <w:p w14:paraId="16245904" w14:textId="6D632485" w:rsidR="00AE201D" w:rsidRDefault="00094BAA">
          <w:pPr>
            <w:pStyle w:val="TM2"/>
            <w:tabs>
              <w:tab w:val="right" w:leader="dot" w:pos="20962"/>
            </w:tabs>
            <w:rPr>
              <w:rFonts w:eastAsiaTheme="minorEastAsia"/>
              <w:noProof/>
              <w:lang w:eastAsia="fr-FR"/>
            </w:rPr>
          </w:pPr>
          <w:hyperlink w:anchor="_Toc95816502" w:history="1">
            <w:r w:rsidR="00AE201D" w:rsidRPr="009B439C">
              <w:rPr>
                <w:rStyle w:val="Lienhypertexte"/>
                <w:noProof/>
              </w:rPr>
              <w:t>Article R181-43</w:t>
            </w:r>
            <w:r w:rsidR="00AE201D">
              <w:rPr>
                <w:noProof/>
                <w:webHidden/>
              </w:rPr>
              <w:tab/>
            </w:r>
            <w:r w:rsidR="00AE201D">
              <w:rPr>
                <w:noProof/>
                <w:webHidden/>
              </w:rPr>
              <w:fldChar w:fldCharType="begin"/>
            </w:r>
            <w:r w:rsidR="00AE201D">
              <w:rPr>
                <w:noProof/>
                <w:webHidden/>
              </w:rPr>
              <w:instrText xml:space="preserve"> PAGEREF _Toc95816502 \h </w:instrText>
            </w:r>
            <w:r w:rsidR="00AE201D">
              <w:rPr>
                <w:noProof/>
                <w:webHidden/>
              </w:rPr>
            </w:r>
            <w:r w:rsidR="00AE201D">
              <w:rPr>
                <w:noProof/>
                <w:webHidden/>
              </w:rPr>
              <w:fldChar w:fldCharType="separate"/>
            </w:r>
            <w:r>
              <w:rPr>
                <w:noProof/>
                <w:webHidden/>
              </w:rPr>
              <w:t>14</w:t>
            </w:r>
            <w:r w:rsidR="00AE201D">
              <w:rPr>
                <w:noProof/>
                <w:webHidden/>
              </w:rPr>
              <w:fldChar w:fldCharType="end"/>
            </w:r>
          </w:hyperlink>
        </w:p>
        <w:p w14:paraId="0B77A155" w14:textId="44E5B2F7" w:rsidR="00AE201D" w:rsidRDefault="00094BAA">
          <w:pPr>
            <w:pStyle w:val="TM2"/>
            <w:tabs>
              <w:tab w:val="right" w:leader="dot" w:pos="20962"/>
            </w:tabs>
            <w:rPr>
              <w:rFonts w:eastAsiaTheme="minorEastAsia"/>
              <w:noProof/>
              <w:lang w:eastAsia="fr-FR"/>
            </w:rPr>
          </w:pPr>
          <w:hyperlink w:anchor="_Toc95816503" w:history="1">
            <w:r w:rsidR="00AE201D" w:rsidRPr="009B439C">
              <w:rPr>
                <w:rStyle w:val="Lienhypertexte"/>
                <w:noProof/>
              </w:rPr>
              <w:t>Article R181-47</w:t>
            </w:r>
            <w:r w:rsidR="00AE201D">
              <w:rPr>
                <w:noProof/>
                <w:webHidden/>
              </w:rPr>
              <w:tab/>
            </w:r>
            <w:r w:rsidR="00AE201D">
              <w:rPr>
                <w:noProof/>
                <w:webHidden/>
              </w:rPr>
              <w:fldChar w:fldCharType="begin"/>
            </w:r>
            <w:r w:rsidR="00AE201D">
              <w:rPr>
                <w:noProof/>
                <w:webHidden/>
              </w:rPr>
              <w:instrText xml:space="preserve"> PAGEREF _Toc95816503 \h </w:instrText>
            </w:r>
            <w:r w:rsidR="00AE201D">
              <w:rPr>
                <w:noProof/>
                <w:webHidden/>
              </w:rPr>
            </w:r>
            <w:r w:rsidR="00AE201D">
              <w:rPr>
                <w:noProof/>
                <w:webHidden/>
              </w:rPr>
              <w:fldChar w:fldCharType="separate"/>
            </w:r>
            <w:r>
              <w:rPr>
                <w:noProof/>
                <w:webHidden/>
              </w:rPr>
              <w:t>14</w:t>
            </w:r>
            <w:r w:rsidR="00AE201D">
              <w:rPr>
                <w:noProof/>
                <w:webHidden/>
              </w:rPr>
              <w:fldChar w:fldCharType="end"/>
            </w:r>
          </w:hyperlink>
        </w:p>
        <w:p w14:paraId="0774FA2C" w14:textId="6051C0DF" w:rsidR="00AE201D" w:rsidRDefault="00094BAA">
          <w:pPr>
            <w:pStyle w:val="TM2"/>
            <w:tabs>
              <w:tab w:val="right" w:leader="dot" w:pos="20962"/>
            </w:tabs>
            <w:rPr>
              <w:rFonts w:eastAsiaTheme="minorEastAsia"/>
              <w:noProof/>
              <w:lang w:eastAsia="fr-FR"/>
            </w:rPr>
          </w:pPr>
          <w:hyperlink w:anchor="_Toc95816504" w:history="1">
            <w:r w:rsidR="00AE201D" w:rsidRPr="009B439C">
              <w:rPr>
                <w:rStyle w:val="Lienhypertexte"/>
                <w:rFonts w:cstheme="minorHAnsi"/>
                <w:noProof/>
              </w:rPr>
              <w:t>Article R181-47</w:t>
            </w:r>
            <w:r w:rsidR="00AE201D">
              <w:rPr>
                <w:noProof/>
                <w:webHidden/>
              </w:rPr>
              <w:tab/>
            </w:r>
            <w:r w:rsidR="00AE201D">
              <w:rPr>
                <w:noProof/>
                <w:webHidden/>
              </w:rPr>
              <w:fldChar w:fldCharType="begin"/>
            </w:r>
            <w:r w:rsidR="00AE201D">
              <w:rPr>
                <w:noProof/>
                <w:webHidden/>
              </w:rPr>
              <w:instrText xml:space="preserve"> PAGEREF _Toc95816504 \h </w:instrText>
            </w:r>
            <w:r w:rsidR="00AE201D">
              <w:rPr>
                <w:noProof/>
                <w:webHidden/>
              </w:rPr>
            </w:r>
            <w:r w:rsidR="00AE201D">
              <w:rPr>
                <w:noProof/>
                <w:webHidden/>
              </w:rPr>
              <w:fldChar w:fldCharType="separate"/>
            </w:r>
            <w:r>
              <w:rPr>
                <w:noProof/>
                <w:webHidden/>
              </w:rPr>
              <w:t>14</w:t>
            </w:r>
            <w:r w:rsidR="00AE201D">
              <w:rPr>
                <w:noProof/>
                <w:webHidden/>
              </w:rPr>
              <w:fldChar w:fldCharType="end"/>
            </w:r>
          </w:hyperlink>
        </w:p>
        <w:p w14:paraId="2DAE179E" w14:textId="1434CEAC" w:rsidR="00AE201D" w:rsidRDefault="00094BAA">
          <w:pPr>
            <w:pStyle w:val="TM2"/>
            <w:tabs>
              <w:tab w:val="right" w:leader="dot" w:pos="20962"/>
            </w:tabs>
            <w:rPr>
              <w:rFonts w:eastAsiaTheme="minorEastAsia"/>
              <w:noProof/>
              <w:lang w:eastAsia="fr-FR"/>
            </w:rPr>
          </w:pPr>
          <w:hyperlink w:anchor="_Toc95816505" w:history="1">
            <w:r w:rsidR="00AE201D" w:rsidRPr="009B439C">
              <w:rPr>
                <w:rStyle w:val="Lienhypertexte"/>
                <w:rFonts w:cstheme="minorHAnsi"/>
                <w:noProof/>
              </w:rPr>
              <w:t>Article R214-1 […]</w:t>
            </w:r>
            <w:r w:rsidR="00AE201D">
              <w:rPr>
                <w:noProof/>
                <w:webHidden/>
              </w:rPr>
              <w:tab/>
            </w:r>
            <w:r w:rsidR="00AE201D">
              <w:rPr>
                <w:noProof/>
                <w:webHidden/>
              </w:rPr>
              <w:fldChar w:fldCharType="begin"/>
            </w:r>
            <w:r w:rsidR="00AE201D">
              <w:rPr>
                <w:noProof/>
                <w:webHidden/>
              </w:rPr>
              <w:instrText xml:space="preserve"> PAGEREF _Toc95816505 \h </w:instrText>
            </w:r>
            <w:r w:rsidR="00AE201D">
              <w:rPr>
                <w:noProof/>
                <w:webHidden/>
              </w:rPr>
            </w:r>
            <w:r w:rsidR="00AE201D">
              <w:rPr>
                <w:noProof/>
                <w:webHidden/>
              </w:rPr>
              <w:fldChar w:fldCharType="separate"/>
            </w:r>
            <w:r>
              <w:rPr>
                <w:noProof/>
                <w:webHidden/>
              </w:rPr>
              <w:t>17</w:t>
            </w:r>
            <w:r w:rsidR="00AE201D">
              <w:rPr>
                <w:noProof/>
                <w:webHidden/>
              </w:rPr>
              <w:fldChar w:fldCharType="end"/>
            </w:r>
          </w:hyperlink>
        </w:p>
        <w:p w14:paraId="0ACCD3A1" w14:textId="3A9BF74E" w:rsidR="00AE201D" w:rsidRDefault="00094BAA">
          <w:pPr>
            <w:pStyle w:val="TM2"/>
            <w:tabs>
              <w:tab w:val="right" w:leader="dot" w:pos="20962"/>
            </w:tabs>
            <w:rPr>
              <w:rFonts w:eastAsiaTheme="minorEastAsia"/>
              <w:noProof/>
              <w:lang w:eastAsia="fr-FR"/>
            </w:rPr>
          </w:pPr>
          <w:hyperlink w:anchor="_Toc95816506" w:history="1">
            <w:r w:rsidR="00AE201D" w:rsidRPr="009B439C">
              <w:rPr>
                <w:rStyle w:val="Lienhypertexte"/>
                <w:rFonts w:cstheme="minorHAnsi"/>
                <w:noProof/>
              </w:rPr>
              <w:t>Article R214-1 […]</w:t>
            </w:r>
            <w:r w:rsidR="00AE201D">
              <w:rPr>
                <w:noProof/>
                <w:webHidden/>
              </w:rPr>
              <w:tab/>
            </w:r>
            <w:r w:rsidR="00AE201D">
              <w:rPr>
                <w:noProof/>
                <w:webHidden/>
              </w:rPr>
              <w:fldChar w:fldCharType="begin"/>
            </w:r>
            <w:r w:rsidR="00AE201D">
              <w:rPr>
                <w:noProof/>
                <w:webHidden/>
              </w:rPr>
              <w:instrText xml:space="preserve"> PAGEREF _Toc95816506 \h </w:instrText>
            </w:r>
            <w:r w:rsidR="00AE201D">
              <w:rPr>
                <w:noProof/>
                <w:webHidden/>
              </w:rPr>
            </w:r>
            <w:r w:rsidR="00AE201D">
              <w:rPr>
                <w:noProof/>
                <w:webHidden/>
              </w:rPr>
              <w:fldChar w:fldCharType="separate"/>
            </w:r>
            <w:r>
              <w:rPr>
                <w:noProof/>
                <w:webHidden/>
              </w:rPr>
              <w:t>17</w:t>
            </w:r>
            <w:r w:rsidR="00AE201D">
              <w:rPr>
                <w:noProof/>
                <w:webHidden/>
              </w:rPr>
              <w:fldChar w:fldCharType="end"/>
            </w:r>
          </w:hyperlink>
        </w:p>
        <w:p w14:paraId="6EDF890C" w14:textId="0AB3FC3D" w:rsidR="00AE201D" w:rsidRDefault="00094BAA">
          <w:pPr>
            <w:pStyle w:val="TM2"/>
            <w:tabs>
              <w:tab w:val="right" w:leader="dot" w:pos="20962"/>
            </w:tabs>
            <w:rPr>
              <w:rFonts w:eastAsiaTheme="minorEastAsia"/>
              <w:noProof/>
              <w:lang w:eastAsia="fr-FR"/>
            </w:rPr>
          </w:pPr>
          <w:hyperlink w:anchor="_Toc95816507" w:history="1">
            <w:r w:rsidR="00AE201D" w:rsidRPr="009B439C">
              <w:rPr>
                <w:rStyle w:val="Lienhypertexte"/>
                <w:rFonts w:cstheme="minorHAnsi"/>
                <w:noProof/>
              </w:rPr>
              <w:t>Article R214-3 […]</w:t>
            </w:r>
            <w:r w:rsidR="00AE201D">
              <w:rPr>
                <w:noProof/>
                <w:webHidden/>
              </w:rPr>
              <w:tab/>
            </w:r>
            <w:r w:rsidR="00AE201D">
              <w:rPr>
                <w:noProof/>
                <w:webHidden/>
              </w:rPr>
              <w:fldChar w:fldCharType="begin"/>
            </w:r>
            <w:r w:rsidR="00AE201D">
              <w:rPr>
                <w:noProof/>
                <w:webHidden/>
              </w:rPr>
              <w:instrText xml:space="preserve"> PAGEREF _Toc95816507 \h </w:instrText>
            </w:r>
            <w:r w:rsidR="00AE201D">
              <w:rPr>
                <w:noProof/>
                <w:webHidden/>
              </w:rPr>
            </w:r>
            <w:r w:rsidR="00AE201D">
              <w:rPr>
                <w:noProof/>
                <w:webHidden/>
              </w:rPr>
              <w:fldChar w:fldCharType="separate"/>
            </w:r>
            <w:r>
              <w:rPr>
                <w:noProof/>
                <w:webHidden/>
              </w:rPr>
              <w:t>19</w:t>
            </w:r>
            <w:r w:rsidR="00AE201D">
              <w:rPr>
                <w:noProof/>
                <w:webHidden/>
              </w:rPr>
              <w:fldChar w:fldCharType="end"/>
            </w:r>
          </w:hyperlink>
        </w:p>
        <w:p w14:paraId="10998F18" w14:textId="7C6F54FA" w:rsidR="00AE201D" w:rsidRDefault="00094BAA">
          <w:pPr>
            <w:pStyle w:val="TM2"/>
            <w:tabs>
              <w:tab w:val="right" w:leader="dot" w:pos="20962"/>
            </w:tabs>
            <w:rPr>
              <w:rFonts w:eastAsiaTheme="minorEastAsia"/>
              <w:noProof/>
              <w:lang w:eastAsia="fr-FR"/>
            </w:rPr>
          </w:pPr>
          <w:hyperlink w:anchor="_Toc95816508" w:history="1">
            <w:r w:rsidR="00AE201D" w:rsidRPr="009B439C">
              <w:rPr>
                <w:rStyle w:val="Lienhypertexte"/>
                <w:rFonts w:cstheme="minorHAnsi"/>
                <w:noProof/>
              </w:rPr>
              <w:t>Article R214-3 […]</w:t>
            </w:r>
            <w:r w:rsidR="00AE201D">
              <w:rPr>
                <w:noProof/>
                <w:webHidden/>
              </w:rPr>
              <w:tab/>
            </w:r>
            <w:r w:rsidR="00AE201D">
              <w:rPr>
                <w:noProof/>
                <w:webHidden/>
              </w:rPr>
              <w:fldChar w:fldCharType="begin"/>
            </w:r>
            <w:r w:rsidR="00AE201D">
              <w:rPr>
                <w:noProof/>
                <w:webHidden/>
              </w:rPr>
              <w:instrText xml:space="preserve"> PAGEREF _Toc95816508 \h </w:instrText>
            </w:r>
            <w:r w:rsidR="00AE201D">
              <w:rPr>
                <w:noProof/>
                <w:webHidden/>
              </w:rPr>
            </w:r>
            <w:r w:rsidR="00AE201D">
              <w:rPr>
                <w:noProof/>
                <w:webHidden/>
              </w:rPr>
              <w:fldChar w:fldCharType="separate"/>
            </w:r>
            <w:r>
              <w:rPr>
                <w:noProof/>
                <w:webHidden/>
              </w:rPr>
              <w:t>19</w:t>
            </w:r>
            <w:r w:rsidR="00AE201D">
              <w:rPr>
                <w:noProof/>
                <w:webHidden/>
              </w:rPr>
              <w:fldChar w:fldCharType="end"/>
            </w:r>
          </w:hyperlink>
        </w:p>
        <w:p w14:paraId="6E133766" w14:textId="0BD5B735" w:rsidR="00AE201D" w:rsidRDefault="00094BAA">
          <w:pPr>
            <w:pStyle w:val="TM2"/>
            <w:tabs>
              <w:tab w:val="right" w:leader="dot" w:pos="20962"/>
            </w:tabs>
            <w:rPr>
              <w:rFonts w:eastAsiaTheme="minorEastAsia"/>
              <w:noProof/>
              <w:lang w:eastAsia="fr-FR"/>
            </w:rPr>
          </w:pPr>
          <w:hyperlink w:anchor="_Toc95816509" w:history="1">
            <w:r w:rsidR="00AE201D" w:rsidRPr="009B439C">
              <w:rPr>
                <w:rStyle w:val="Lienhypertexte"/>
                <w:noProof/>
              </w:rPr>
              <w:t>Article R229-59</w:t>
            </w:r>
            <w:r w:rsidR="00AE201D">
              <w:rPr>
                <w:noProof/>
                <w:webHidden/>
              </w:rPr>
              <w:tab/>
            </w:r>
            <w:r w:rsidR="00AE201D">
              <w:rPr>
                <w:noProof/>
                <w:webHidden/>
              </w:rPr>
              <w:fldChar w:fldCharType="begin"/>
            </w:r>
            <w:r w:rsidR="00AE201D">
              <w:rPr>
                <w:noProof/>
                <w:webHidden/>
              </w:rPr>
              <w:instrText xml:space="preserve"> PAGEREF _Toc95816509 \h </w:instrText>
            </w:r>
            <w:r w:rsidR="00AE201D">
              <w:rPr>
                <w:noProof/>
                <w:webHidden/>
              </w:rPr>
            </w:r>
            <w:r w:rsidR="00AE201D">
              <w:rPr>
                <w:noProof/>
                <w:webHidden/>
              </w:rPr>
              <w:fldChar w:fldCharType="separate"/>
            </w:r>
            <w:r>
              <w:rPr>
                <w:noProof/>
                <w:webHidden/>
              </w:rPr>
              <w:t>20</w:t>
            </w:r>
            <w:r w:rsidR="00AE201D">
              <w:rPr>
                <w:noProof/>
                <w:webHidden/>
              </w:rPr>
              <w:fldChar w:fldCharType="end"/>
            </w:r>
          </w:hyperlink>
        </w:p>
        <w:p w14:paraId="72414048" w14:textId="1DD9BB41" w:rsidR="00AE201D" w:rsidRDefault="00094BAA">
          <w:pPr>
            <w:pStyle w:val="TM2"/>
            <w:tabs>
              <w:tab w:val="right" w:leader="dot" w:pos="20962"/>
            </w:tabs>
            <w:rPr>
              <w:rFonts w:eastAsiaTheme="minorEastAsia"/>
              <w:noProof/>
              <w:lang w:eastAsia="fr-FR"/>
            </w:rPr>
          </w:pPr>
          <w:hyperlink w:anchor="_Toc95816510" w:history="1">
            <w:r w:rsidR="00AE201D" w:rsidRPr="009B439C">
              <w:rPr>
                <w:rStyle w:val="Lienhypertexte"/>
                <w:noProof/>
              </w:rPr>
              <w:t>Article R229-60</w:t>
            </w:r>
            <w:r w:rsidR="00AE201D">
              <w:rPr>
                <w:noProof/>
                <w:webHidden/>
              </w:rPr>
              <w:tab/>
            </w:r>
            <w:r w:rsidR="00AE201D">
              <w:rPr>
                <w:noProof/>
                <w:webHidden/>
              </w:rPr>
              <w:fldChar w:fldCharType="begin"/>
            </w:r>
            <w:r w:rsidR="00AE201D">
              <w:rPr>
                <w:noProof/>
                <w:webHidden/>
              </w:rPr>
              <w:instrText xml:space="preserve"> PAGEREF _Toc95816510 \h </w:instrText>
            </w:r>
            <w:r w:rsidR="00AE201D">
              <w:rPr>
                <w:noProof/>
                <w:webHidden/>
              </w:rPr>
            </w:r>
            <w:r w:rsidR="00AE201D">
              <w:rPr>
                <w:noProof/>
                <w:webHidden/>
              </w:rPr>
              <w:fldChar w:fldCharType="separate"/>
            </w:r>
            <w:r>
              <w:rPr>
                <w:noProof/>
                <w:webHidden/>
              </w:rPr>
              <w:t>20</w:t>
            </w:r>
            <w:r w:rsidR="00AE201D">
              <w:rPr>
                <w:noProof/>
                <w:webHidden/>
              </w:rPr>
              <w:fldChar w:fldCharType="end"/>
            </w:r>
          </w:hyperlink>
        </w:p>
        <w:p w14:paraId="4C4C10A7" w14:textId="7E05613C" w:rsidR="00AE201D" w:rsidRDefault="00094BAA">
          <w:pPr>
            <w:pStyle w:val="TM2"/>
            <w:tabs>
              <w:tab w:val="right" w:leader="dot" w:pos="20962"/>
            </w:tabs>
            <w:rPr>
              <w:rFonts w:eastAsiaTheme="minorEastAsia"/>
              <w:noProof/>
              <w:lang w:eastAsia="fr-FR"/>
            </w:rPr>
          </w:pPr>
          <w:hyperlink w:anchor="_Toc95816511" w:history="1">
            <w:r w:rsidR="00AE201D" w:rsidRPr="009B439C">
              <w:rPr>
                <w:rStyle w:val="Lienhypertexte"/>
                <w:noProof/>
              </w:rPr>
              <w:t>Article R. 551-14</w:t>
            </w:r>
            <w:r w:rsidR="00AE201D">
              <w:rPr>
                <w:noProof/>
                <w:webHidden/>
              </w:rPr>
              <w:tab/>
            </w:r>
            <w:r w:rsidR="00AE201D">
              <w:rPr>
                <w:noProof/>
                <w:webHidden/>
              </w:rPr>
              <w:fldChar w:fldCharType="begin"/>
            </w:r>
            <w:r w:rsidR="00AE201D">
              <w:rPr>
                <w:noProof/>
                <w:webHidden/>
              </w:rPr>
              <w:instrText xml:space="preserve"> PAGEREF _Toc95816511 \h </w:instrText>
            </w:r>
            <w:r w:rsidR="00AE201D">
              <w:rPr>
                <w:noProof/>
                <w:webHidden/>
              </w:rPr>
            </w:r>
            <w:r w:rsidR="00AE201D">
              <w:rPr>
                <w:noProof/>
                <w:webHidden/>
              </w:rPr>
              <w:fldChar w:fldCharType="separate"/>
            </w:r>
            <w:r>
              <w:rPr>
                <w:noProof/>
                <w:webHidden/>
              </w:rPr>
              <w:t>21</w:t>
            </w:r>
            <w:r w:rsidR="00AE201D">
              <w:rPr>
                <w:noProof/>
                <w:webHidden/>
              </w:rPr>
              <w:fldChar w:fldCharType="end"/>
            </w:r>
          </w:hyperlink>
        </w:p>
        <w:p w14:paraId="1D27B24F" w14:textId="001B5ABF" w:rsidR="00AE201D" w:rsidRDefault="00094BAA">
          <w:pPr>
            <w:pStyle w:val="TM2"/>
            <w:tabs>
              <w:tab w:val="right" w:leader="dot" w:pos="20962"/>
            </w:tabs>
            <w:rPr>
              <w:rFonts w:eastAsiaTheme="minorEastAsia"/>
              <w:noProof/>
              <w:lang w:eastAsia="fr-FR"/>
            </w:rPr>
          </w:pPr>
          <w:hyperlink w:anchor="_Toc95816512" w:history="1">
            <w:r w:rsidR="00AE201D" w:rsidRPr="009B439C">
              <w:rPr>
                <w:rStyle w:val="Lienhypertexte"/>
                <w:noProof/>
              </w:rPr>
              <w:t>Le présent décret entre en vigueur le 1er janvier 2023 sous réserve, dans le cas prévu au 3° de l'article 7 de l'ordonnance n° 2022-XX du XX/XX/XXXX susvisée, des dispositions suivantes :</w:t>
            </w:r>
            <w:r w:rsidR="00AE201D">
              <w:rPr>
                <w:noProof/>
                <w:webHidden/>
              </w:rPr>
              <w:tab/>
            </w:r>
            <w:r w:rsidR="00AE201D">
              <w:rPr>
                <w:noProof/>
                <w:webHidden/>
              </w:rPr>
              <w:fldChar w:fldCharType="begin"/>
            </w:r>
            <w:r w:rsidR="00AE201D">
              <w:rPr>
                <w:noProof/>
                <w:webHidden/>
              </w:rPr>
              <w:instrText xml:space="preserve"> PAGEREF _Toc95816512 \h </w:instrText>
            </w:r>
            <w:r w:rsidR="00AE201D">
              <w:rPr>
                <w:noProof/>
                <w:webHidden/>
              </w:rPr>
            </w:r>
            <w:r w:rsidR="00AE201D">
              <w:rPr>
                <w:noProof/>
                <w:webHidden/>
              </w:rPr>
              <w:fldChar w:fldCharType="separate"/>
            </w:r>
            <w:r>
              <w:rPr>
                <w:noProof/>
                <w:webHidden/>
              </w:rPr>
              <w:t>21</w:t>
            </w:r>
            <w:r w:rsidR="00AE201D">
              <w:rPr>
                <w:noProof/>
                <w:webHidden/>
              </w:rPr>
              <w:fldChar w:fldCharType="end"/>
            </w:r>
          </w:hyperlink>
        </w:p>
        <w:p w14:paraId="16F039CC" w14:textId="0A05EFEB" w:rsidR="00AE201D" w:rsidRDefault="00094BAA">
          <w:pPr>
            <w:pStyle w:val="TM2"/>
            <w:tabs>
              <w:tab w:val="right" w:leader="dot" w:pos="20962"/>
            </w:tabs>
            <w:rPr>
              <w:rFonts w:eastAsiaTheme="minorEastAsia"/>
              <w:noProof/>
              <w:lang w:eastAsia="fr-FR"/>
            </w:rPr>
          </w:pPr>
          <w:hyperlink w:anchor="_Toc95816513" w:history="1">
            <w:r w:rsidR="00AE201D" w:rsidRPr="009B439C">
              <w:rPr>
                <w:rStyle w:val="Lienhypertexte"/>
                <w:noProof/>
              </w:rPr>
              <w:t>1° Dans le cas où le pétitionnaire a déposé, préalablement l'entrée en vigueur du décret et pour un même projet, une demande d'autorisation relevant du titre VI du livre Ier du code minier pour laquelle le tribunal administratif n'a pas encore été saisi aux fins de la soumettre à enquête publique et une demande d’autorisation environnementale en phase d'examen, le dossier de cette dernière est complété des pièces complémentaires relatives au 3° de l’article L. 181-1 du code de l’environnement et la durée mentionnée à l’article R.181-17 est suspendue jusqu’à la réception des éléments permettant l’organisation d’une enquête publique conjointe.</w:t>
            </w:r>
            <w:r w:rsidR="00AE201D">
              <w:rPr>
                <w:noProof/>
                <w:webHidden/>
              </w:rPr>
              <w:tab/>
            </w:r>
            <w:r w:rsidR="00AE201D">
              <w:rPr>
                <w:noProof/>
                <w:webHidden/>
              </w:rPr>
              <w:fldChar w:fldCharType="begin"/>
            </w:r>
            <w:r w:rsidR="00AE201D">
              <w:rPr>
                <w:noProof/>
                <w:webHidden/>
              </w:rPr>
              <w:instrText xml:space="preserve"> PAGEREF _Toc95816513 \h </w:instrText>
            </w:r>
            <w:r w:rsidR="00AE201D">
              <w:rPr>
                <w:noProof/>
                <w:webHidden/>
              </w:rPr>
            </w:r>
            <w:r w:rsidR="00AE201D">
              <w:rPr>
                <w:noProof/>
                <w:webHidden/>
              </w:rPr>
              <w:fldChar w:fldCharType="separate"/>
            </w:r>
            <w:r>
              <w:rPr>
                <w:noProof/>
                <w:webHidden/>
              </w:rPr>
              <w:t>21</w:t>
            </w:r>
            <w:r w:rsidR="00AE201D">
              <w:rPr>
                <w:noProof/>
                <w:webHidden/>
              </w:rPr>
              <w:fldChar w:fldCharType="end"/>
            </w:r>
          </w:hyperlink>
        </w:p>
        <w:p w14:paraId="18E60A53" w14:textId="27C67284" w:rsidR="00AE201D" w:rsidRDefault="00094BAA">
          <w:pPr>
            <w:pStyle w:val="TM2"/>
            <w:tabs>
              <w:tab w:val="right" w:leader="dot" w:pos="20962"/>
            </w:tabs>
            <w:rPr>
              <w:rFonts w:eastAsiaTheme="minorEastAsia"/>
              <w:noProof/>
              <w:lang w:eastAsia="fr-FR"/>
            </w:rPr>
          </w:pPr>
          <w:hyperlink w:anchor="_Toc95816514" w:history="1">
            <w:r w:rsidR="00AE201D" w:rsidRPr="009B439C">
              <w:rPr>
                <w:rStyle w:val="Lienhypertexte"/>
                <w:noProof/>
              </w:rPr>
              <w:t>2° Lorsque les conditions de l'alinéa précédent ne sont pas remplies, les demandes d’autorisation relevant du titre VI du livre Ier du code minier déposées préalablement à la date d'entrée en vigueur du décret sont instruites selon les dispositions législatives et réglementaires dans leur rédaction antérieure.</w:t>
            </w:r>
            <w:r w:rsidR="00AE201D">
              <w:rPr>
                <w:noProof/>
                <w:webHidden/>
              </w:rPr>
              <w:tab/>
            </w:r>
            <w:r w:rsidR="00AE201D">
              <w:rPr>
                <w:noProof/>
                <w:webHidden/>
              </w:rPr>
              <w:fldChar w:fldCharType="begin"/>
            </w:r>
            <w:r w:rsidR="00AE201D">
              <w:rPr>
                <w:noProof/>
                <w:webHidden/>
              </w:rPr>
              <w:instrText xml:space="preserve"> PAGEREF _Toc95816514 \h </w:instrText>
            </w:r>
            <w:r w:rsidR="00AE201D">
              <w:rPr>
                <w:noProof/>
                <w:webHidden/>
              </w:rPr>
            </w:r>
            <w:r w:rsidR="00AE201D">
              <w:rPr>
                <w:noProof/>
                <w:webHidden/>
              </w:rPr>
              <w:fldChar w:fldCharType="separate"/>
            </w:r>
            <w:r>
              <w:rPr>
                <w:noProof/>
                <w:webHidden/>
              </w:rPr>
              <w:t>22</w:t>
            </w:r>
            <w:r w:rsidR="00AE201D">
              <w:rPr>
                <w:noProof/>
                <w:webHidden/>
              </w:rPr>
              <w:fldChar w:fldCharType="end"/>
            </w:r>
          </w:hyperlink>
        </w:p>
        <w:p w14:paraId="4C26C301" w14:textId="17A06B09" w:rsidR="00AE201D" w:rsidRDefault="00094BAA">
          <w:pPr>
            <w:pStyle w:val="TM1"/>
            <w:tabs>
              <w:tab w:val="right" w:leader="dot" w:pos="20962"/>
            </w:tabs>
            <w:rPr>
              <w:rFonts w:eastAsiaTheme="minorEastAsia"/>
              <w:noProof/>
              <w:lang w:eastAsia="fr-FR"/>
            </w:rPr>
          </w:pPr>
          <w:hyperlink w:anchor="_Toc95816515" w:history="1">
            <w:r w:rsidR="00AE201D" w:rsidRPr="009B439C">
              <w:rPr>
                <w:rStyle w:val="Lienhypertexte"/>
                <w:noProof/>
              </w:rPr>
              <w:t>Code de l’urbanisme – Partie réglementaire</w:t>
            </w:r>
            <w:r w:rsidR="00AE201D">
              <w:rPr>
                <w:noProof/>
                <w:webHidden/>
              </w:rPr>
              <w:tab/>
            </w:r>
            <w:r w:rsidR="00AE201D">
              <w:rPr>
                <w:noProof/>
                <w:webHidden/>
              </w:rPr>
              <w:fldChar w:fldCharType="begin"/>
            </w:r>
            <w:r w:rsidR="00AE201D">
              <w:rPr>
                <w:noProof/>
                <w:webHidden/>
              </w:rPr>
              <w:instrText xml:space="preserve"> PAGEREF _Toc95816515 \h </w:instrText>
            </w:r>
            <w:r w:rsidR="00AE201D">
              <w:rPr>
                <w:noProof/>
                <w:webHidden/>
              </w:rPr>
            </w:r>
            <w:r w:rsidR="00AE201D">
              <w:rPr>
                <w:noProof/>
                <w:webHidden/>
              </w:rPr>
              <w:fldChar w:fldCharType="separate"/>
            </w:r>
            <w:r>
              <w:rPr>
                <w:noProof/>
                <w:webHidden/>
              </w:rPr>
              <w:t>23</w:t>
            </w:r>
            <w:r w:rsidR="00AE201D">
              <w:rPr>
                <w:noProof/>
                <w:webHidden/>
              </w:rPr>
              <w:fldChar w:fldCharType="end"/>
            </w:r>
          </w:hyperlink>
        </w:p>
        <w:p w14:paraId="0613E7B1" w14:textId="56B9BEA8" w:rsidR="00AE201D" w:rsidRDefault="00094BAA">
          <w:pPr>
            <w:pStyle w:val="TM2"/>
            <w:tabs>
              <w:tab w:val="right" w:leader="dot" w:pos="20962"/>
            </w:tabs>
            <w:rPr>
              <w:rFonts w:eastAsiaTheme="minorEastAsia"/>
              <w:noProof/>
              <w:lang w:eastAsia="fr-FR"/>
            </w:rPr>
          </w:pPr>
          <w:hyperlink w:anchor="_Toc95816516" w:history="1">
            <w:r w:rsidR="00AE201D" w:rsidRPr="009B439C">
              <w:rPr>
                <w:rStyle w:val="Lienhypertexte"/>
                <w:rFonts w:eastAsia="Times New Roman" w:cs="Calibri"/>
                <w:noProof/>
                <w:lang w:eastAsia="fr-FR"/>
              </w:rPr>
              <w:t>ANNEXE A L’ARTICLE R.161-8 DU CODE DE L’URBANISME</w:t>
            </w:r>
            <w:r w:rsidR="00AE201D">
              <w:rPr>
                <w:noProof/>
                <w:webHidden/>
              </w:rPr>
              <w:tab/>
            </w:r>
            <w:r w:rsidR="00AE201D">
              <w:rPr>
                <w:noProof/>
                <w:webHidden/>
              </w:rPr>
              <w:fldChar w:fldCharType="begin"/>
            </w:r>
            <w:r w:rsidR="00AE201D">
              <w:rPr>
                <w:noProof/>
                <w:webHidden/>
              </w:rPr>
              <w:instrText xml:space="preserve"> PAGEREF _Toc95816516 \h </w:instrText>
            </w:r>
            <w:r w:rsidR="00AE201D">
              <w:rPr>
                <w:noProof/>
                <w:webHidden/>
              </w:rPr>
            </w:r>
            <w:r w:rsidR="00AE201D">
              <w:rPr>
                <w:noProof/>
                <w:webHidden/>
              </w:rPr>
              <w:fldChar w:fldCharType="separate"/>
            </w:r>
            <w:r>
              <w:rPr>
                <w:noProof/>
                <w:webHidden/>
              </w:rPr>
              <w:t>23</w:t>
            </w:r>
            <w:r w:rsidR="00AE201D">
              <w:rPr>
                <w:noProof/>
                <w:webHidden/>
              </w:rPr>
              <w:fldChar w:fldCharType="end"/>
            </w:r>
          </w:hyperlink>
        </w:p>
        <w:p w14:paraId="44AC1B1C" w14:textId="16AB7655" w:rsidR="00AE201D" w:rsidRDefault="00094BAA">
          <w:pPr>
            <w:pStyle w:val="TM1"/>
            <w:tabs>
              <w:tab w:val="right" w:leader="dot" w:pos="20962"/>
            </w:tabs>
            <w:rPr>
              <w:rFonts w:eastAsiaTheme="minorEastAsia"/>
              <w:noProof/>
              <w:lang w:eastAsia="fr-FR"/>
            </w:rPr>
          </w:pPr>
          <w:hyperlink w:anchor="_Toc95816517" w:history="1">
            <w:r w:rsidR="00AE201D" w:rsidRPr="009B439C">
              <w:rPr>
                <w:rStyle w:val="Lienhypertexte"/>
                <w:noProof/>
              </w:rPr>
              <w:t>Décret n°78-498 du 28 mars 1978 relatif aux titres de recherches et d'exploitation de géothermie</w:t>
            </w:r>
            <w:r w:rsidR="00AE201D">
              <w:rPr>
                <w:noProof/>
                <w:webHidden/>
              </w:rPr>
              <w:tab/>
            </w:r>
            <w:r w:rsidR="00AE201D">
              <w:rPr>
                <w:noProof/>
                <w:webHidden/>
              </w:rPr>
              <w:fldChar w:fldCharType="begin"/>
            </w:r>
            <w:r w:rsidR="00AE201D">
              <w:rPr>
                <w:noProof/>
                <w:webHidden/>
              </w:rPr>
              <w:instrText xml:space="preserve"> PAGEREF _Toc95816517 \h </w:instrText>
            </w:r>
            <w:r w:rsidR="00AE201D">
              <w:rPr>
                <w:noProof/>
                <w:webHidden/>
              </w:rPr>
            </w:r>
            <w:r w:rsidR="00AE201D">
              <w:rPr>
                <w:noProof/>
                <w:webHidden/>
              </w:rPr>
              <w:fldChar w:fldCharType="separate"/>
            </w:r>
            <w:r>
              <w:rPr>
                <w:noProof/>
                <w:webHidden/>
              </w:rPr>
              <w:t>24</w:t>
            </w:r>
            <w:r w:rsidR="00AE201D">
              <w:rPr>
                <w:noProof/>
                <w:webHidden/>
              </w:rPr>
              <w:fldChar w:fldCharType="end"/>
            </w:r>
          </w:hyperlink>
        </w:p>
        <w:p w14:paraId="1998E8A7" w14:textId="29CF270A" w:rsidR="00AE201D" w:rsidRDefault="00094BAA">
          <w:pPr>
            <w:pStyle w:val="TM2"/>
            <w:tabs>
              <w:tab w:val="right" w:leader="dot" w:pos="20962"/>
            </w:tabs>
            <w:rPr>
              <w:rFonts w:eastAsiaTheme="minorEastAsia"/>
              <w:noProof/>
              <w:lang w:eastAsia="fr-FR"/>
            </w:rPr>
          </w:pPr>
          <w:hyperlink w:anchor="_Toc95816518" w:history="1">
            <w:r w:rsidR="00AE201D" w:rsidRPr="009B439C">
              <w:rPr>
                <w:rStyle w:val="Lienhypertexte"/>
                <w:noProof/>
              </w:rPr>
              <w:t>Article 7-1</w:t>
            </w:r>
            <w:r w:rsidR="00AE201D">
              <w:rPr>
                <w:noProof/>
                <w:webHidden/>
              </w:rPr>
              <w:tab/>
            </w:r>
            <w:r w:rsidR="00AE201D">
              <w:rPr>
                <w:noProof/>
                <w:webHidden/>
              </w:rPr>
              <w:fldChar w:fldCharType="begin"/>
            </w:r>
            <w:r w:rsidR="00AE201D">
              <w:rPr>
                <w:noProof/>
                <w:webHidden/>
              </w:rPr>
              <w:instrText xml:space="preserve"> PAGEREF _Toc95816518 \h </w:instrText>
            </w:r>
            <w:r w:rsidR="00AE201D">
              <w:rPr>
                <w:noProof/>
                <w:webHidden/>
              </w:rPr>
            </w:r>
            <w:r w:rsidR="00AE201D">
              <w:rPr>
                <w:noProof/>
                <w:webHidden/>
              </w:rPr>
              <w:fldChar w:fldCharType="separate"/>
            </w:r>
            <w:r>
              <w:rPr>
                <w:noProof/>
                <w:webHidden/>
              </w:rPr>
              <w:t>24</w:t>
            </w:r>
            <w:r w:rsidR="00AE201D">
              <w:rPr>
                <w:noProof/>
                <w:webHidden/>
              </w:rPr>
              <w:fldChar w:fldCharType="end"/>
            </w:r>
          </w:hyperlink>
        </w:p>
        <w:p w14:paraId="1A21FC3A" w14:textId="69305357" w:rsidR="00AE201D" w:rsidRDefault="00094BAA">
          <w:pPr>
            <w:pStyle w:val="TM2"/>
            <w:tabs>
              <w:tab w:val="right" w:leader="dot" w:pos="20962"/>
            </w:tabs>
            <w:rPr>
              <w:rFonts w:eastAsiaTheme="minorEastAsia"/>
              <w:noProof/>
              <w:lang w:eastAsia="fr-FR"/>
            </w:rPr>
          </w:pPr>
          <w:hyperlink w:anchor="_Toc95816519" w:history="1">
            <w:r w:rsidR="00AE201D" w:rsidRPr="009B439C">
              <w:rPr>
                <w:rStyle w:val="Lienhypertexte"/>
                <w:noProof/>
              </w:rPr>
              <w:t>Article 7-7</w:t>
            </w:r>
            <w:r w:rsidR="00AE201D">
              <w:rPr>
                <w:noProof/>
                <w:webHidden/>
              </w:rPr>
              <w:tab/>
            </w:r>
            <w:r w:rsidR="00AE201D">
              <w:rPr>
                <w:noProof/>
                <w:webHidden/>
              </w:rPr>
              <w:fldChar w:fldCharType="begin"/>
            </w:r>
            <w:r w:rsidR="00AE201D">
              <w:rPr>
                <w:noProof/>
                <w:webHidden/>
              </w:rPr>
              <w:instrText xml:space="preserve"> PAGEREF _Toc95816519 \h </w:instrText>
            </w:r>
            <w:r w:rsidR="00AE201D">
              <w:rPr>
                <w:noProof/>
                <w:webHidden/>
              </w:rPr>
            </w:r>
            <w:r w:rsidR="00AE201D">
              <w:rPr>
                <w:noProof/>
                <w:webHidden/>
              </w:rPr>
              <w:fldChar w:fldCharType="separate"/>
            </w:r>
            <w:r>
              <w:rPr>
                <w:noProof/>
                <w:webHidden/>
              </w:rPr>
              <w:t>24</w:t>
            </w:r>
            <w:r w:rsidR="00AE201D">
              <w:rPr>
                <w:noProof/>
                <w:webHidden/>
              </w:rPr>
              <w:fldChar w:fldCharType="end"/>
            </w:r>
          </w:hyperlink>
        </w:p>
        <w:p w14:paraId="24D60155" w14:textId="7E24756D" w:rsidR="00AE201D" w:rsidRDefault="00094BAA">
          <w:pPr>
            <w:pStyle w:val="TM2"/>
            <w:tabs>
              <w:tab w:val="right" w:leader="dot" w:pos="20962"/>
            </w:tabs>
            <w:rPr>
              <w:rFonts w:eastAsiaTheme="minorEastAsia"/>
              <w:noProof/>
              <w:lang w:eastAsia="fr-FR"/>
            </w:rPr>
          </w:pPr>
          <w:hyperlink w:anchor="_Toc95816520" w:history="1">
            <w:r w:rsidR="00AE201D" w:rsidRPr="009B439C">
              <w:rPr>
                <w:rStyle w:val="Lienhypertexte"/>
                <w:noProof/>
              </w:rPr>
              <w:t>Article 7-9</w:t>
            </w:r>
            <w:r w:rsidR="00AE201D">
              <w:rPr>
                <w:noProof/>
                <w:webHidden/>
              </w:rPr>
              <w:tab/>
            </w:r>
            <w:r w:rsidR="00AE201D">
              <w:rPr>
                <w:noProof/>
                <w:webHidden/>
              </w:rPr>
              <w:fldChar w:fldCharType="begin"/>
            </w:r>
            <w:r w:rsidR="00AE201D">
              <w:rPr>
                <w:noProof/>
                <w:webHidden/>
              </w:rPr>
              <w:instrText xml:space="preserve"> PAGEREF _Toc95816520 \h </w:instrText>
            </w:r>
            <w:r w:rsidR="00AE201D">
              <w:rPr>
                <w:noProof/>
                <w:webHidden/>
              </w:rPr>
            </w:r>
            <w:r w:rsidR="00AE201D">
              <w:rPr>
                <w:noProof/>
                <w:webHidden/>
              </w:rPr>
              <w:fldChar w:fldCharType="separate"/>
            </w:r>
            <w:r>
              <w:rPr>
                <w:noProof/>
                <w:webHidden/>
              </w:rPr>
              <w:t>24</w:t>
            </w:r>
            <w:r w:rsidR="00AE201D">
              <w:rPr>
                <w:noProof/>
                <w:webHidden/>
              </w:rPr>
              <w:fldChar w:fldCharType="end"/>
            </w:r>
          </w:hyperlink>
        </w:p>
        <w:p w14:paraId="40FDDF90" w14:textId="0D83DE78" w:rsidR="00AE201D" w:rsidRDefault="00094BAA">
          <w:pPr>
            <w:pStyle w:val="TM2"/>
            <w:tabs>
              <w:tab w:val="right" w:leader="dot" w:pos="20962"/>
            </w:tabs>
            <w:rPr>
              <w:rFonts w:eastAsiaTheme="minorEastAsia"/>
              <w:noProof/>
              <w:lang w:eastAsia="fr-FR"/>
            </w:rPr>
          </w:pPr>
          <w:hyperlink w:anchor="_Toc95816521" w:history="1">
            <w:r w:rsidR="00AE201D" w:rsidRPr="009B439C">
              <w:rPr>
                <w:rStyle w:val="Lienhypertexte"/>
                <w:noProof/>
              </w:rPr>
              <w:t>Article 10-2</w:t>
            </w:r>
            <w:r w:rsidR="00AE201D">
              <w:rPr>
                <w:noProof/>
                <w:webHidden/>
              </w:rPr>
              <w:tab/>
            </w:r>
            <w:r w:rsidR="00AE201D">
              <w:rPr>
                <w:noProof/>
                <w:webHidden/>
              </w:rPr>
              <w:fldChar w:fldCharType="begin"/>
            </w:r>
            <w:r w:rsidR="00AE201D">
              <w:rPr>
                <w:noProof/>
                <w:webHidden/>
              </w:rPr>
              <w:instrText xml:space="preserve"> PAGEREF _Toc95816521 \h </w:instrText>
            </w:r>
            <w:r w:rsidR="00AE201D">
              <w:rPr>
                <w:noProof/>
                <w:webHidden/>
              </w:rPr>
            </w:r>
            <w:r w:rsidR="00AE201D">
              <w:rPr>
                <w:noProof/>
                <w:webHidden/>
              </w:rPr>
              <w:fldChar w:fldCharType="separate"/>
            </w:r>
            <w:r>
              <w:rPr>
                <w:noProof/>
                <w:webHidden/>
              </w:rPr>
              <w:t>25</w:t>
            </w:r>
            <w:r w:rsidR="00AE201D">
              <w:rPr>
                <w:noProof/>
                <w:webHidden/>
              </w:rPr>
              <w:fldChar w:fldCharType="end"/>
            </w:r>
          </w:hyperlink>
        </w:p>
        <w:p w14:paraId="66766E4D" w14:textId="1A961C9F" w:rsidR="00AE201D" w:rsidRDefault="00094BAA">
          <w:pPr>
            <w:pStyle w:val="TM2"/>
            <w:tabs>
              <w:tab w:val="right" w:leader="dot" w:pos="20962"/>
            </w:tabs>
            <w:rPr>
              <w:rFonts w:eastAsiaTheme="minorEastAsia"/>
              <w:noProof/>
              <w:lang w:eastAsia="fr-FR"/>
            </w:rPr>
          </w:pPr>
          <w:hyperlink w:anchor="_Toc95816522" w:history="1">
            <w:r w:rsidR="00AE201D" w:rsidRPr="009B439C">
              <w:rPr>
                <w:rStyle w:val="Lienhypertexte"/>
                <w:noProof/>
              </w:rPr>
              <w:t>Article 10-5</w:t>
            </w:r>
            <w:r w:rsidR="00AE201D">
              <w:rPr>
                <w:noProof/>
                <w:webHidden/>
              </w:rPr>
              <w:tab/>
            </w:r>
            <w:r w:rsidR="00AE201D">
              <w:rPr>
                <w:noProof/>
                <w:webHidden/>
              </w:rPr>
              <w:fldChar w:fldCharType="begin"/>
            </w:r>
            <w:r w:rsidR="00AE201D">
              <w:rPr>
                <w:noProof/>
                <w:webHidden/>
              </w:rPr>
              <w:instrText xml:space="preserve"> PAGEREF _Toc95816522 \h </w:instrText>
            </w:r>
            <w:r w:rsidR="00AE201D">
              <w:rPr>
                <w:noProof/>
                <w:webHidden/>
              </w:rPr>
            </w:r>
            <w:r w:rsidR="00AE201D">
              <w:rPr>
                <w:noProof/>
                <w:webHidden/>
              </w:rPr>
              <w:fldChar w:fldCharType="separate"/>
            </w:r>
            <w:r>
              <w:rPr>
                <w:noProof/>
                <w:webHidden/>
              </w:rPr>
              <w:t>25</w:t>
            </w:r>
            <w:r w:rsidR="00AE201D">
              <w:rPr>
                <w:noProof/>
                <w:webHidden/>
              </w:rPr>
              <w:fldChar w:fldCharType="end"/>
            </w:r>
          </w:hyperlink>
        </w:p>
        <w:p w14:paraId="68727BC1" w14:textId="7C68403F" w:rsidR="00AE201D" w:rsidRDefault="00094BAA">
          <w:pPr>
            <w:pStyle w:val="TM2"/>
            <w:tabs>
              <w:tab w:val="right" w:leader="dot" w:pos="20962"/>
            </w:tabs>
            <w:rPr>
              <w:rFonts w:eastAsiaTheme="minorEastAsia"/>
              <w:noProof/>
              <w:lang w:eastAsia="fr-FR"/>
            </w:rPr>
          </w:pPr>
          <w:hyperlink w:anchor="_Toc95816523" w:history="1">
            <w:r w:rsidR="00AE201D" w:rsidRPr="009B439C">
              <w:rPr>
                <w:rStyle w:val="Lienhypertexte"/>
                <w:noProof/>
              </w:rPr>
              <w:t>Article 10-8</w:t>
            </w:r>
            <w:r w:rsidR="00AE201D">
              <w:rPr>
                <w:noProof/>
                <w:webHidden/>
              </w:rPr>
              <w:tab/>
            </w:r>
            <w:r w:rsidR="00AE201D">
              <w:rPr>
                <w:noProof/>
                <w:webHidden/>
              </w:rPr>
              <w:fldChar w:fldCharType="begin"/>
            </w:r>
            <w:r w:rsidR="00AE201D">
              <w:rPr>
                <w:noProof/>
                <w:webHidden/>
              </w:rPr>
              <w:instrText xml:space="preserve"> PAGEREF _Toc95816523 \h </w:instrText>
            </w:r>
            <w:r w:rsidR="00AE201D">
              <w:rPr>
                <w:noProof/>
                <w:webHidden/>
              </w:rPr>
            </w:r>
            <w:r w:rsidR="00AE201D">
              <w:rPr>
                <w:noProof/>
                <w:webHidden/>
              </w:rPr>
              <w:fldChar w:fldCharType="separate"/>
            </w:r>
            <w:r>
              <w:rPr>
                <w:noProof/>
                <w:webHidden/>
              </w:rPr>
              <w:t>26</w:t>
            </w:r>
            <w:r w:rsidR="00AE201D">
              <w:rPr>
                <w:noProof/>
                <w:webHidden/>
              </w:rPr>
              <w:fldChar w:fldCharType="end"/>
            </w:r>
          </w:hyperlink>
        </w:p>
        <w:p w14:paraId="0B0277A7" w14:textId="2D84A0C1" w:rsidR="00AE201D" w:rsidRDefault="00094BAA">
          <w:pPr>
            <w:pStyle w:val="TM1"/>
            <w:tabs>
              <w:tab w:val="right" w:leader="dot" w:pos="20962"/>
            </w:tabs>
            <w:rPr>
              <w:rFonts w:eastAsiaTheme="minorEastAsia"/>
              <w:noProof/>
              <w:lang w:eastAsia="fr-FR"/>
            </w:rPr>
          </w:pPr>
          <w:hyperlink w:anchor="_Toc95816524" w:history="1">
            <w:r w:rsidR="00AE201D" w:rsidRPr="009B439C">
              <w:rPr>
                <w:rStyle w:val="Lienhypertexte"/>
                <w:noProof/>
              </w:rPr>
              <w:t>Décret n°2006-649 relatif aux travaux miniers, aux travaux de stockage souterrain et à la police des mines et des stockages souterrains.</w:t>
            </w:r>
            <w:r w:rsidR="00AE201D">
              <w:rPr>
                <w:noProof/>
                <w:webHidden/>
              </w:rPr>
              <w:tab/>
            </w:r>
            <w:r w:rsidR="00AE201D">
              <w:rPr>
                <w:noProof/>
                <w:webHidden/>
              </w:rPr>
              <w:fldChar w:fldCharType="begin"/>
            </w:r>
            <w:r w:rsidR="00AE201D">
              <w:rPr>
                <w:noProof/>
                <w:webHidden/>
              </w:rPr>
              <w:instrText xml:space="preserve"> PAGEREF _Toc95816524 \h </w:instrText>
            </w:r>
            <w:r w:rsidR="00AE201D">
              <w:rPr>
                <w:noProof/>
                <w:webHidden/>
              </w:rPr>
            </w:r>
            <w:r w:rsidR="00AE201D">
              <w:rPr>
                <w:noProof/>
                <w:webHidden/>
              </w:rPr>
              <w:fldChar w:fldCharType="separate"/>
            </w:r>
            <w:r>
              <w:rPr>
                <w:noProof/>
                <w:webHidden/>
              </w:rPr>
              <w:t>27</w:t>
            </w:r>
            <w:r w:rsidR="00AE201D">
              <w:rPr>
                <w:noProof/>
                <w:webHidden/>
              </w:rPr>
              <w:fldChar w:fldCharType="end"/>
            </w:r>
          </w:hyperlink>
        </w:p>
        <w:p w14:paraId="78B501A7" w14:textId="32314695" w:rsidR="00AE201D" w:rsidRDefault="00094BAA">
          <w:pPr>
            <w:pStyle w:val="TM2"/>
            <w:tabs>
              <w:tab w:val="right" w:leader="dot" w:pos="20962"/>
            </w:tabs>
            <w:rPr>
              <w:rFonts w:eastAsiaTheme="minorEastAsia"/>
              <w:noProof/>
              <w:lang w:eastAsia="fr-FR"/>
            </w:rPr>
          </w:pPr>
          <w:hyperlink w:anchor="_Toc95816525" w:history="1">
            <w:r w:rsidR="00AE201D" w:rsidRPr="009B439C">
              <w:rPr>
                <w:rStyle w:val="Lienhypertexte"/>
                <w:noProof/>
              </w:rPr>
              <w:t>Article 6</w:t>
            </w:r>
            <w:r w:rsidR="00AE201D">
              <w:rPr>
                <w:noProof/>
                <w:webHidden/>
              </w:rPr>
              <w:tab/>
            </w:r>
            <w:r w:rsidR="00AE201D">
              <w:rPr>
                <w:noProof/>
                <w:webHidden/>
              </w:rPr>
              <w:fldChar w:fldCharType="begin"/>
            </w:r>
            <w:r w:rsidR="00AE201D">
              <w:rPr>
                <w:noProof/>
                <w:webHidden/>
              </w:rPr>
              <w:instrText xml:space="preserve"> PAGEREF _Toc95816525 \h </w:instrText>
            </w:r>
            <w:r w:rsidR="00AE201D">
              <w:rPr>
                <w:noProof/>
                <w:webHidden/>
              </w:rPr>
            </w:r>
            <w:r w:rsidR="00AE201D">
              <w:rPr>
                <w:noProof/>
                <w:webHidden/>
              </w:rPr>
              <w:fldChar w:fldCharType="separate"/>
            </w:r>
            <w:r>
              <w:rPr>
                <w:noProof/>
                <w:webHidden/>
              </w:rPr>
              <w:t>27</w:t>
            </w:r>
            <w:r w:rsidR="00AE201D">
              <w:rPr>
                <w:noProof/>
                <w:webHidden/>
              </w:rPr>
              <w:fldChar w:fldCharType="end"/>
            </w:r>
          </w:hyperlink>
        </w:p>
        <w:p w14:paraId="530D6884" w14:textId="32FCAB28" w:rsidR="00AE201D" w:rsidRDefault="00094BAA">
          <w:pPr>
            <w:pStyle w:val="TM2"/>
            <w:tabs>
              <w:tab w:val="right" w:leader="dot" w:pos="20962"/>
            </w:tabs>
            <w:rPr>
              <w:rFonts w:eastAsiaTheme="minorEastAsia"/>
              <w:noProof/>
              <w:lang w:eastAsia="fr-FR"/>
            </w:rPr>
          </w:pPr>
          <w:hyperlink w:anchor="_Toc95816526" w:history="1">
            <w:r w:rsidR="00AE201D" w:rsidRPr="009B439C">
              <w:rPr>
                <w:rStyle w:val="Lienhypertexte"/>
                <w:noProof/>
              </w:rPr>
              <w:t>Article 7</w:t>
            </w:r>
            <w:r w:rsidR="00AE201D">
              <w:rPr>
                <w:noProof/>
                <w:webHidden/>
              </w:rPr>
              <w:tab/>
            </w:r>
            <w:r w:rsidR="00AE201D">
              <w:rPr>
                <w:noProof/>
                <w:webHidden/>
              </w:rPr>
              <w:fldChar w:fldCharType="begin"/>
            </w:r>
            <w:r w:rsidR="00AE201D">
              <w:rPr>
                <w:noProof/>
                <w:webHidden/>
              </w:rPr>
              <w:instrText xml:space="preserve"> PAGEREF _Toc95816526 \h </w:instrText>
            </w:r>
            <w:r w:rsidR="00AE201D">
              <w:rPr>
                <w:noProof/>
                <w:webHidden/>
              </w:rPr>
            </w:r>
            <w:r w:rsidR="00AE201D">
              <w:rPr>
                <w:noProof/>
                <w:webHidden/>
              </w:rPr>
              <w:fldChar w:fldCharType="separate"/>
            </w:r>
            <w:r>
              <w:rPr>
                <w:noProof/>
                <w:webHidden/>
              </w:rPr>
              <w:t>31</w:t>
            </w:r>
            <w:r w:rsidR="00AE201D">
              <w:rPr>
                <w:noProof/>
                <w:webHidden/>
              </w:rPr>
              <w:fldChar w:fldCharType="end"/>
            </w:r>
          </w:hyperlink>
        </w:p>
        <w:p w14:paraId="446F6BBE" w14:textId="60AE16D5" w:rsidR="00AE201D" w:rsidRDefault="00094BAA">
          <w:pPr>
            <w:pStyle w:val="TM2"/>
            <w:tabs>
              <w:tab w:val="right" w:leader="dot" w:pos="20962"/>
            </w:tabs>
            <w:rPr>
              <w:rFonts w:eastAsiaTheme="minorEastAsia"/>
              <w:noProof/>
              <w:lang w:eastAsia="fr-FR"/>
            </w:rPr>
          </w:pPr>
          <w:hyperlink w:anchor="_Toc95816527" w:history="1">
            <w:r w:rsidR="00AE201D" w:rsidRPr="009B439C">
              <w:rPr>
                <w:rStyle w:val="Lienhypertexte"/>
                <w:noProof/>
              </w:rPr>
              <w:t>Article 8</w:t>
            </w:r>
            <w:r w:rsidR="00AE201D">
              <w:rPr>
                <w:noProof/>
                <w:webHidden/>
              </w:rPr>
              <w:tab/>
            </w:r>
            <w:r w:rsidR="00AE201D">
              <w:rPr>
                <w:noProof/>
                <w:webHidden/>
              </w:rPr>
              <w:fldChar w:fldCharType="begin"/>
            </w:r>
            <w:r w:rsidR="00AE201D">
              <w:rPr>
                <w:noProof/>
                <w:webHidden/>
              </w:rPr>
              <w:instrText xml:space="preserve"> PAGEREF _Toc95816527 \h </w:instrText>
            </w:r>
            <w:r w:rsidR="00AE201D">
              <w:rPr>
                <w:noProof/>
                <w:webHidden/>
              </w:rPr>
            </w:r>
            <w:r w:rsidR="00AE201D">
              <w:rPr>
                <w:noProof/>
                <w:webHidden/>
              </w:rPr>
              <w:fldChar w:fldCharType="separate"/>
            </w:r>
            <w:r>
              <w:rPr>
                <w:noProof/>
                <w:webHidden/>
              </w:rPr>
              <w:t>31</w:t>
            </w:r>
            <w:r w:rsidR="00AE201D">
              <w:rPr>
                <w:noProof/>
                <w:webHidden/>
              </w:rPr>
              <w:fldChar w:fldCharType="end"/>
            </w:r>
          </w:hyperlink>
        </w:p>
        <w:p w14:paraId="01851F0F" w14:textId="7DBCB0E0" w:rsidR="00AE201D" w:rsidRDefault="00094BAA">
          <w:pPr>
            <w:pStyle w:val="TM2"/>
            <w:tabs>
              <w:tab w:val="right" w:leader="dot" w:pos="20962"/>
            </w:tabs>
            <w:rPr>
              <w:rFonts w:eastAsiaTheme="minorEastAsia"/>
              <w:noProof/>
              <w:lang w:eastAsia="fr-FR"/>
            </w:rPr>
          </w:pPr>
          <w:hyperlink w:anchor="_Toc95816528" w:history="1">
            <w:r w:rsidR="00AE201D" w:rsidRPr="009B439C">
              <w:rPr>
                <w:rStyle w:val="Lienhypertexte"/>
                <w:noProof/>
                <w:shd w:val="clear" w:color="auto" w:fill="FFFFFF"/>
              </w:rPr>
              <w:t>Article 9</w:t>
            </w:r>
            <w:r w:rsidR="00AE201D">
              <w:rPr>
                <w:noProof/>
                <w:webHidden/>
              </w:rPr>
              <w:tab/>
            </w:r>
            <w:r w:rsidR="00AE201D">
              <w:rPr>
                <w:noProof/>
                <w:webHidden/>
              </w:rPr>
              <w:fldChar w:fldCharType="begin"/>
            </w:r>
            <w:r w:rsidR="00AE201D">
              <w:rPr>
                <w:noProof/>
                <w:webHidden/>
              </w:rPr>
              <w:instrText xml:space="preserve"> PAGEREF _Toc95816528 \h </w:instrText>
            </w:r>
            <w:r w:rsidR="00AE201D">
              <w:rPr>
                <w:noProof/>
                <w:webHidden/>
              </w:rPr>
            </w:r>
            <w:r w:rsidR="00AE201D">
              <w:rPr>
                <w:noProof/>
                <w:webHidden/>
              </w:rPr>
              <w:fldChar w:fldCharType="separate"/>
            </w:r>
            <w:r>
              <w:rPr>
                <w:noProof/>
                <w:webHidden/>
              </w:rPr>
              <w:t>32</w:t>
            </w:r>
            <w:r w:rsidR="00AE201D">
              <w:rPr>
                <w:noProof/>
                <w:webHidden/>
              </w:rPr>
              <w:fldChar w:fldCharType="end"/>
            </w:r>
          </w:hyperlink>
        </w:p>
        <w:p w14:paraId="6B053D6A" w14:textId="3BE07A21" w:rsidR="00AE201D" w:rsidRDefault="00094BAA">
          <w:pPr>
            <w:pStyle w:val="TM2"/>
            <w:tabs>
              <w:tab w:val="right" w:leader="dot" w:pos="20962"/>
            </w:tabs>
            <w:rPr>
              <w:rFonts w:eastAsiaTheme="minorEastAsia"/>
              <w:noProof/>
              <w:lang w:eastAsia="fr-FR"/>
            </w:rPr>
          </w:pPr>
          <w:hyperlink w:anchor="_Toc95816529" w:history="1">
            <w:r w:rsidR="00AE201D" w:rsidRPr="009B439C">
              <w:rPr>
                <w:rStyle w:val="Lienhypertexte"/>
                <w:noProof/>
              </w:rPr>
              <w:t>Article 10</w:t>
            </w:r>
            <w:r w:rsidR="00AE201D">
              <w:rPr>
                <w:noProof/>
                <w:webHidden/>
              </w:rPr>
              <w:tab/>
            </w:r>
            <w:r w:rsidR="00AE201D">
              <w:rPr>
                <w:noProof/>
                <w:webHidden/>
              </w:rPr>
              <w:fldChar w:fldCharType="begin"/>
            </w:r>
            <w:r w:rsidR="00AE201D">
              <w:rPr>
                <w:noProof/>
                <w:webHidden/>
              </w:rPr>
              <w:instrText xml:space="preserve"> PAGEREF _Toc95816529 \h </w:instrText>
            </w:r>
            <w:r w:rsidR="00AE201D">
              <w:rPr>
                <w:noProof/>
                <w:webHidden/>
              </w:rPr>
            </w:r>
            <w:r w:rsidR="00AE201D">
              <w:rPr>
                <w:noProof/>
                <w:webHidden/>
              </w:rPr>
              <w:fldChar w:fldCharType="separate"/>
            </w:r>
            <w:r>
              <w:rPr>
                <w:noProof/>
                <w:webHidden/>
              </w:rPr>
              <w:t>32</w:t>
            </w:r>
            <w:r w:rsidR="00AE201D">
              <w:rPr>
                <w:noProof/>
                <w:webHidden/>
              </w:rPr>
              <w:fldChar w:fldCharType="end"/>
            </w:r>
          </w:hyperlink>
        </w:p>
        <w:p w14:paraId="431209D7" w14:textId="59E02B20" w:rsidR="00AE201D" w:rsidRDefault="00094BAA">
          <w:pPr>
            <w:pStyle w:val="TM2"/>
            <w:tabs>
              <w:tab w:val="right" w:leader="dot" w:pos="20962"/>
            </w:tabs>
            <w:rPr>
              <w:rFonts w:eastAsiaTheme="minorEastAsia"/>
              <w:noProof/>
              <w:lang w:eastAsia="fr-FR"/>
            </w:rPr>
          </w:pPr>
          <w:hyperlink w:anchor="_Toc95816530" w:history="1">
            <w:r w:rsidR="00AE201D" w:rsidRPr="009B439C">
              <w:rPr>
                <w:rStyle w:val="Lienhypertexte"/>
                <w:noProof/>
              </w:rPr>
              <w:t>Article 11</w:t>
            </w:r>
            <w:r w:rsidR="00AE201D">
              <w:rPr>
                <w:noProof/>
                <w:webHidden/>
              </w:rPr>
              <w:tab/>
            </w:r>
            <w:r w:rsidR="00AE201D">
              <w:rPr>
                <w:noProof/>
                <w:webHidden/>
              </w:rPr>
              <w:fldChar w:fldCharType="begin"/>
            </w:r>
            <w:r w:rsidR="00AE201D">
              <w:rPr>
                <w:noProof/>
                <w:webHidden/>
              </w:rPr>
              <w:instrText xml:space="preserve"> PAGEREF _Toc95816530 \h </w:instrText>
            </w:r>
            <w:r w:rsidR="00AE201D">
              <w:rPr>
                <w:noProof/>
                <w:webHidden/>
              </w:rPr>
            </w:r>
            <w:r w:rsidR="00AE201D">
              <w:rPr>
                <w:noProof/>
                <w:webHidden/>
              </w:rPr>
              <w:fldChar w:fldCharType="separate"/>
            </w:r>
            <w:r>
              <w:rPr>
                <w:noProof/>
                <w:webHidden/>
              </w:rPr>
              <w:t>32</w:t>
            </w:r>
            <w:r w:rsidR="00AE201D">
              <w:rPr>
                <w:noProof/>
                <w:webHidden/>
              </w:rPr>
              <w:fldChar w:fldCharType="end"/>
            </w:r>
          </w:hyperlink>
        </w:p>
        <w:p w14:paraId="26104590" w14:textId="343F40FB" w:rsidR="00AE201D" w:rsidRDefault="00094BAA">
          <w:pPr>
            <w:pStyle w:val="TM2"/>
            <w:tabs>
              <w:tab w:val="right" w:leader="dot" w:pos="20962"/>
            </w:tabs>
            <w:rPr>
              <w:rFonts w:eastAsiaTheme="minorEastAsia"/>
              <w:noProof/>
              <w:lang w:eastAsia="fr-FR"/>
            </w:rPr>
          </w:pPr>
          <w:hyperlink w:anchor="_Toc95816531" w:history="1">
            <w:r w:rsidR="00AE201D" w:rsidRPr="009B439C">
              <w:rPr>
                <w:rStyle w:val="Lienhypertexte"/>
                <w:noProof/>
              </w:rPr>
              <w:t>Article 11-1</w:t>
            </w:r>
            <w:r w:rsidR="00AE201D">
              <w:rPr>
                <w:noProof/>
                <w:webHidden/>
              </w:rPr>
              <w:tab/>
            </w:r>
            <w:r w:rsidR="00AE201D">
              <w:rPr>
                <w:noProof/>
                <w:webHidden/>
              </w:rPr>
              <w:fldChar w:fldCharType="begin"/>
            </w:r>
            <w:r w:rsidR="00AE201D">
              <w:rPr>
                <w:noProof/>
                <w:webHidden/>
              </w:rPr>
              <w:instrText xml:space="preserve"> PAGEREF _Toc95816531 \h </w:instrText>
            </w:r>
            <w:r w:rsidR="00AE201D">
              <w:rPr>
                <w:noProof/>
                <w:webHidden/>
              </w:rPr>
            </w:r>
            <w:r w:rsidR="00AE201D">
              <w:rPr>
                <w:noProof/>
                <w:webHidden/>
              </w:rPr>
              <w:fldChar w:fldCharType="separate"/>
            </w:r>
            <w:r>
              <w:rPr>
                <w:noProof/>
                <w:webHidden/>
              </w:rPr>
              <w:t>32</w:t>
            </w:r>
            <w:r w:rsidR="00AE201D">
              <w:rPr>
                <w:noProof/>
                <w:webHidden/>
              </w:rPr>
              <w:fldChar w:fldCharType="end"/>
            </w:r>
          </w:hyperlink>
        </w:p>
        <w:p w14:paraId="59497197" w14:textId="722CD064" w:rsidR="00AE201D" w:rsidRDefault="00094BAA">
          <w:pPr>
            <w:pStyle w:val="TM2"/>
            <w:tabs>
              <w:tab w:val="right" w:leader="dot" w:pos="20962"/>
            </w:tabs>
            <w:rPr>
              <w:rFonts w:eastAsiaTheme="minorEastAsia"/>
              <w:noProof/>
              <w:lang w:eastAsia="fr-FR"/>
            </w:rPr>
          </w:pPr>
          <w:hyperlink w:anchor="_Toc95816532" w:history="1">
            <w:r w:rsidR="00AE201D" w:rsidRPr="009B439C">
              <w:rPr>
                <w:rStyle w:val="Lienhypertexte"/>
                <w:noProof/>
              </w:rPr>
              <w:t>Article 12</w:t>
            </w:r>
            <w:r w:rsidR="00AE201D">
              <w:rPr>
                <w:noProof/>
                <w:webHidden/>
              </w:rPr>
              <w:tab/>
            </w:r>
            <w:r w:rsidR="00AE201D">
              <w:rPr>
                <w:noProof/>
                <w:webHidden/>
              </w:rPr>
              <w:fldChar w:fldCharType="begin"/>
            </w:r>
            <w:r w:rsidR="00AE201D">
              <w:rPr>
                <w:noProof/>
                <w:webHidden/>
              </w:rPr>
              <w:instrText xml:space="preserve"> PAGEREF _Toc95816532 \h </w:instrText>
            </w:r>
            <w:r w:rsidR="00AE201D">
              <w:rPr>
                <w:noProof/>
                <w:webHidden/>
              </w:rPr>
            </w:r>
            <w:r w:rsidR="00AE201D">
              <w:rPr>
                <w:noProof/>
                <w:webHidden/>
              </w:rPr>
              <w:fldChar w:fldCharType="separate"/>
            </w:r>
            <w:r>
              <w:rPr>
                <w:noProof/>
                <w:webHidden/>
              </w:rPr>
              <w:t>32</w:t>
            </w:r>
            <w:r w:rsidR="00AE201D">
              <w:rPr>
                <w:noProof/>
                <w:webHidden/>
              </w:rPr>
              <w:fldChar w:fldCharType="end"/>
            </w:r>
          </w:hyperlink>
        </w:p>
        <w:p w14:paraId="7197843F" w14:textId="06285285" w:rsidR="00AE201D" w:rsidRDefault="00094BAA">
          <w:pPr>
            <w:pStyle w:val="TM2"/>
            <w:tabs>
              <w:tab w:val="right" w:leader="dot" w:pos="20962"/>
            </w:tabs>
            <w:rPr>
              <w:rFonts w:eastAsiaTheme="minorEastAsia"/>
              <w:noProof/>
              <w:lang w:eastAsia="fr-FR"/>
            </w:rPr>
          </w:pPr>
          <w:hyperlink w:anchor="_Toc95816533" w:history="1">
            <w:r w:rsidR="00AE201D" w:rsidRPr="009B439C">
              <w:rPr>
                <w:rStyle w:val="Lienhypertexte"/>
                <w:noProof/>
              </w:rPr>
              <w:t>Article 13</w:t>
            </w:r>
            <w:r w:rsidR="00AE201D">
              <w:rPr>
                <w:noProof/>
                <w:webHidden/>
              </w:rPr>
              <w:tab/>
            </w:r>
            <w:r w:rsidR="00AE201D">
              <w:rPr>
                <w:noProof/>
                <w:webHidden/>
              </w:rPr>
              <w:fldChar w:fldCharType="begin"/>
            </w:r>
            <w:r w:rsidR="00AE201D">
              <w:rPr>
                <w:noProof/>
                <w:webHidden/>
              </w:rPr>
              <w:instrText xml:space="preserve"> PAGEREF _Toc95816533 \h </w:instrText>
            </w:r>
            <w:r w:rsidR="00AE201D">
              <w:rPr>
                <w:noProof/>
                <w:webHidden/>
              </w:rPr>
            </w:r>
            <w:r w:rsidR="00AE201D">
              <w:rPr>
                <w:noProof/>
                <w:webHidden/>
              </w:rPr>
              <w:fldChar w:fldCharType="separate"/>
            </w:r>
            <w:r>
              <w:rPr>
                <w:noProof/>
                <w:webHidden/>
              </w:rPr>
              <w:t>33</w:t>
            </w:r>
            <w:r w:rsidR="00AE201D">
              <w:rPr>
                <w:noProof/>
                <w:webHidden/>
              </w:rPr>
              <w:fldChar w:fldCharType="end"/>
            </w:r>
          </w:hyperlink>
        </w:p>
        <w:p w14:paraId="5CB94F49" w14:textId="15E77EE1" w:rsidR="00AE201D" w:rsidRDefault="00094BAA">
          <w:pPr>
            <w:pStyle w:val="TM2"/>
            <w:tabs>
              <w:tab w:val="right" w:leader="dot" w:pos="20962"/>
            </w:tabs>
            <w:rPr>
              <w:rFonts w:eastAsiaTheme="minorEastAsia"/>
              <w:noProof/>
              <w:lang w:eastAsia="fr-FR"/>
            </w:rPr>
          </w:pPr>
          <w:hyperlink w:anchor="_Toc95816534" w:history="1">
            <w:r w:rsidR="00AE201D" w:rsidRPr="009B439C">
              <w:rPr>
                <w:rStyle w:val="Lienhypertexte"/>
                <w:noProof/>
              </w:rPr>
              <w:t>Article 14</w:t>
            </w:r>
            <w:r w:rsidR="00AE201D">
              <w:rPr>
                <w:noProof/>
                <w:webHidden/>
              </w:rPr>
              <w:tab/>
            </w:r>
            <w:r w:rsidR="00AE201D">
              <w:rPr>
                <w:noProof/>
                <w:webHidden/>
              </w:rPr>
              <w:fldChar w:fldCharType="begin"/>
            </w:r>
            <w:r w:rsidR="00AE201D">
              <w:rPr>
                <w:noProof/>
                <w:webHidden/>
              </w:rPr>
              <w:instrText xml:space="preserve"> PAGEREF _Toc95816534 \h </w:instrText>
            </w:r>
            <w:r w:rsidR="00AE201D">
              <w:rPr>
                <w:noProof/>
                <w:webHidden/>
              </w:rPr>
            </w:r>
            <w:r w:rsidR="00AE201D">
              <w:rPr>
                <w:noProof/>
                <w:webHidden/>
              </w:rPr>
              <w:fldChar w:fldCharType="separate"/>
            </w:r>
            <w:r>
              <w:rPr>
                <w:noProof/>
                <w:webHidden/>
              </w:rPr>
              <w:t>34</w:t>
            </w:r>
            <w:r w:rsidR="00AE201D">
              <w:rPr>
                <w:noProof/>
                <w:webHidden/>
              </w:rPr>
              <w:fldChar w:fldCharType="end"/>
            </w:r>
          </w:hyperlink>
        </w:p>
        <w:p w14:paraId="4C237AA9" w14:textId="7BC6FAB6" w:rsidR="00AE201D" w:rsidRDefault="00094BAA">
          <w:pPr>
            <w:pStyle w:val="TM2"/>
            <w:tabs>
              <w:tab w:val="right" w:leader="dot" w:pos="20962"/>
            </w:tabs>
            <w:rPr>
              <w:rFonts w:eastAsiaTheme="minorEastAsia"/>
              <w:noProof/>
              <w:lang w:eastAsia="fr-FR"/>
            </w:rPr>
          </w:pPr>
          <w:hyperlink w:anchor="_Toc95816535" w:history="1">
            <w:r w:rsidR="00AE201D" w:rsidRPr="009B439C">
              <w:rPr>
                <w:rStyle w:val="Lienhypertexte"/>
                <w:noProof/>
              </w:rPr>
              <w:t>Article 15</w:t>
            </w:r>
            <w:r w:rsidR="00AE201D">
              <w:rPr>
                <w:noProof/>
                <w:webHidden/>
              </w:rPr>
              <w:tab/>
            </w:r>
            <w:r w:rsidR="00AE201D">
              <w:rPr>
                <w:noProof/>
                <w:webHidden/>
              </w:rPr>
              <w:fldChar w:fldCharType="begin"/>
            </w:r>
            <w:r w:rsidR="00AE201D">
              <w:rPr>
                <w:noProof/>
                <w:webHidden/>
              </w:rPr>
              <w:instrText xml:space="preserve"> PAGEREF _Toc95816535 \h </w:instrText>
            </w:r>
            <w:r w:rsidR="00AE201D">
              <w:rPr>
                <w:noProof/>
                <w:webHidden/>
              </w:rPr>
            </w:r>
            <w:r w:rsidR="00AE201D">
              <w:rPr>
                <w:noProof/>
                <w:webHidden/>
              </w:rPr>
              <w:fldChar w:fldCharType="separate"/>
            </w:r>
            <w:r>
              <w:rPr>
                <w:noProof/>
                <w:webHidden/>
              </w:rPr>
              <w:t>35</w:t>
            </w:r>
            <w:r w:rsidR="00AE201D">
              <w:rPr>
                <w:noProof/>
                <w:webHidden/>
              </w:rPr>
              <w:fldChar w:fldCharType="end"/>
            </w:r>
          </w:hyperlink>
        </w:p>
        <w:p w14:paraId="082588C1" w14:textId="0B58BCAA" w:rsidR="00AE201D" w:rsidRDefault="00094BAA">
          <w:pPr>
            <w:pStyle w:val="TM2"/>
            <w:tabs>
              <w:tab w:val="right" w:leader="dot" w:pos="20962"/>
            </w:tabs>
            <w:rPr>
              <w:rFonts w:eastAsiaTheme="minorEastAsia"/>
              <w:noProof/>
              <w:lang w:eastAsia="fr-FR"/>
            </w:rPr>
          </w:pPr>
          <w:hyperlink w:anchor="_Toc95816536" w:history="1">
            <w:r w:rsidR="00AE201D" w:rsidRPr="009B439C">
              <w:rPr>
                <w:rStyle w:val="Lienhypertexte"/>
                <w:noProof/>
              </w:rPr>
              <w:t>Article 16</w:t>
            </w:r>
            <w:r w:rsidR="00AE201D">
              <w:rPr>
                <w:noProof/>
                <w:webHidden/>
              </w:rPr>
              <w:tab/>
            </w:r>
            <w:r w:rsidR="00AE201D">
              <w:rPr>
                <w:noProof/>
                <w:webHidden/>
              </w:rPr>
              <w:fldChar w:fldCharType="begin"/>
            </w:r>
            <w:r w:rsidR="00AE201D">
              <w:rPr>
                <w:noProof/>
                <w:webHidden/>
              </w:rPr>
              <w:instrText xml:space="preserve"> PAGEREF _Toc95816536 \h </w:instrText>
            </w:r>
            <w:r w:rsidR="00AE201D">
              <w:rPr>
                <w:noProof/>
                <w:webHidden/>
              </w:rPr>
            </w:r>
            <w:r w:rsidR="00AE201D">
              <w:rPr>
                <w:noProof/>
                <w:webHidden/>
              </w:rPr>
              <w:fldChar w:fldCharType="separate"/>
            </w:r>
            <w:r>
              <w:rPr>
                <w:noProof/>
                <w:webHidden/>
              </w:rPr>
              <w:t>36</w:t>
            </w:r>
            <w:r w:rsidR="00AE201D">
              <w:rPr>
                <w:noProof/>
                <w:webHidden/>
              </w:rPr>
              <w:fldChar w:fldCharType="end"/>
            </w:r>
          </w:hyperlink>
        </w:p>
        <w:p w14:paraId="22FC020C" w14:textId="53FF8E9D" w:rsidR="00AE201D" w:rsidRDefault="00094BAA">
          <w:pPr>
            <w:pStyle w:val="TM2"/>
            <w:tabs>
              <w:tab w:val="right" w:leader="dot" w:pos="20962"/>
            </w:tabs>
            <w:rPr>
              <w:rFonts w:eastAsiaTheme="minorEastAsia"/>
              <w:noProof/>
              <w:lang w:eastAsia="fr-FR"/>
            </w:rPr>
          </w:pPr>
          <w:hyperlink w:anchor="_Toc95816537" w:history="1">
            <w:r w:rsidR="00AE201D" w:rsidRPr="009B439C">
              <w:rPr>
                <w:rStyle w:val="Lienhypertexte"/>
                <w:noProof/>
              </w:rPr>
              <w:t>Article 17</w:t>
            </w:r>
            <w:r w:rsidR="00AE201D">
              <w:rPr>
                <w:noProof/>
                <w:webHidden/>
              </w:rPr>
              <w:tab/>
            </w:r>
            <w:r w:rsidR="00AE201D">
              <w:rPr>
                <w:noProof/>
                <w:webHidden/>
              </w:rPr>
              <w:fldChar w:fldCharType="begin"/>
            </w:r>
            <w:r w:rsidR="00AE201D">
              <w:rPr>
                <w:noProof/>
                <w:webHidden/>
              </w:rPr>
              <w:instrText xml:space="preserve"> PAGEREF _Toc95816537 \h </w:instrText>
            </w:r>
            <w:r w:rsidR="00AE201D">
              <w:rPr>
                <w:noProof/>
                <w:webHidden/>
              </w:rPr>
            </w:r>
            <w:r w:rsidR="00AE201D">
              <w:rPr>
                <w:noProof/>
                <w:webHidden/>
              </w:rPr>
              <w:fldChar w:fldCharType="separate"/>
            </w:r>
            <w:r>
              <w:rPr>
                <w:noProof/>
                <w:webHidden/>
              </w:rPr>
              <w:t>36</w:t>
            </w:r>
            <w:r w:rsidR="00AE201D">
              <w:rPr>
                <w:noProof/>
                <w:webHidden/>
              </w:rPr>
              <w:fldChar w:fldCharType="end"/>
            </w:r>
          </w:hyperlink>
        </w:p>
        <w:p w14:paraId="38E74719" w14:textId="6E2D6C09" w:rsidR="00AE201D" w:rsidRDefault="00094BAA">
          <w:pPr>
            <w:pStyle w:val="TM2"/>
            <w:tabs>
              <w:tab w:val="right" w:leader="dot" w:pos="20962"/>
            </w:tabs>
            <w:rPr>
              <w:rFonts w:eastAsiaTheme="minorEastAsia"/>
              <w:noProof/>
              <w:lang w:eastAsia="fr-FR"/>
            </w:rPr>
          </w:pPr>
          <w:hyperlink w:anchor="_Toc95816538" w:history="1">
            <w:r w:rsidR="00AE201D" w:rsidRPr="009B439C">
              <w:rPr>
                <w:rStyle w:val="Lienhypertexte"/>
                <w:noProof/>
              </w:rPr>
              <w:t>Article 33</w:t>
            </w:r>
            <w:r w:rsidR="00AE201D">
              <w:rPr>
                <w:noProof/>
                <w:webHidden/>
              </w:rPr>
              <w:tab/>
            </w:r>
            <w:r w:rsidR="00AE201D">
              <w:rPr>
                <w:noProof/>
                <w:webHidden/>
              </w:rPr>
              <w:fldChar w:fldCharType="begin"/>
            </w:r>
            <w:r w:rsidR="00AE201D">
              <w:rPr>
                <w:noProof/>
                <w:webHidden/>
              </w:rPr>
              <w:instrText xml:space="preserve"> PAGEREF _Toc95816538 \h </w:instrText>
            </w:r>
            <w:r w:rsidR="00AE201D">
              <w:rPr>
                <w:noProof/>
                <w:webHidden/>
              </w:rPr>
            </w:r>
            <w:r w:rsidR="00AE201D">
              <w:rPr>
                <w:noProof/>
                <w:webHidden/>
              </w:rPr>
              <w:fldChar w:fldCharType="separate"/>
            </w:r>
            <w:r>
              <w:rPr>
                <w:noProof/>
                <w:webHidden/>
              </w:rPr>
              <w:t>36</w:t>
            </w:r>
            <w:r w:rsidR="00AE201D">
              <w:rPr>
                <w:noProof/>
                <w:webHidden/>
              </w:rPr>
              <w:fldChar w:fldCharType="end"/>
            </w:r>
          </w:hyperlink>
        </w:p>
        <w:p w14:paraId="1B9F6187" w14:textId="2FA06CBE" w:rsidR="00AE201D" w:rsidRDefault="00094BAA">
          <w:pPr>
            <w:pStyle w:val="TM1"/>
            <w:tabs>
              <w:tab w:val="right" w:leader="dot" w:pos="20962"/>
            </w:tabs>
            <w:rPr>
              <w:rFonts w:eastAsiaTheme="minorEastAsia"/>
              <w:noProof/>
              <w:lang w:eastAsia="fr-FR"/>
            </w:rPr>
          </w:pPr>
          <w:hyperlink w:anchor="_Toc95816539" w:history="1">
            <w:r w:rsidR="00AE201D" w:rsidRPr="009B439C">
              <w:rPr>
                <w:rStyle w:val="Lienhypertexte"/>
                <w:noProof/>
              </w:rPr>
              <w:t>Décret n° 2016-1303 du 4 octobre 2016 relatif aux travaux de recherches par forage et d'exploitation par puits de substances minières, et abrogeant l'annexe intitulée « Titre Recherche par forage, exploitation de fluides par puits et traitement de ces fluides » du décret n° 80-331 du 7 mai 1980 portant règlement général des industries extractives</w:t>
            </w:r>
            <w:r w:rsidR="00AE201D">
              <w:rPr>
                <w:noProof/>
                <w:webHidden/>
              </w:rPr>
              <w:tab/>
            </w:r>
            <w:r w:rsidR="00AE201D">
              <w:rPr>
                <w:noProof/>
                <w:webHidden/>
              </w:rPr>
              <w:fldChar w:fldCharType="begin"/>
            </w:r>
            <w:r w:rsidR="00AE201D">
              <w:rPr>
                <w:noProof/>
                <w:webHidden/>
              </w:rPr>
              <w:instrText xml:space="preserve"> PAGEREF _Toc95816539 \h </w:instrText>
            </w:r>
            <w:r w:rsidR="00AE201D">
              <w:rPr>
                <w:noProof/>
                <w:webHidden/>
              </w:rPr>
            </w:r>
            <w:r w:rsidR="00AE201D">
              <w:rPr>
                <w:noProof/>
                <w:webHidden/>
              </w:rPr>
              <w:fldChar w:fldCharType="separate"/>
            </w:r>
            <w:r>
              <w:rPr>
                <w:noProof/>
                <w:webHidden/>
              </w:rPr>
              <w:t>37</w:t>
            </w:r>
            <w:r w:rsidR="00AE201D">
              <w:rPr>
                <w:noProof/>
                <w:webHidden/>
              </w:rPr>
              <w:fldChar w:fldCharType="end"/>
            </w:r>
          </w:hyperlink>
        </w:p>
        <w:p w14:paraId="4C6D2A8B" w14:textId="00CECB56" w:rsidR="00AE201D" w:rsidRDefault="00094BAA">
          <w:pPr>
            <w:pStyle w:val="TM2"/>
            <w:tabs>
              <w:tab w:val="right" w:leader="dot" w:pos="20962"/>
            </w:tabs>
            <w:rPr>
              <w:rFonts w:eastAsiaTheme="minorEastAsia"/>
              <w:noProof/>
              <w:lang w:eastAsia="fr-FR"/>
            </w:rPr>
          </w:pPr>
          <w:hyperlink w:anchor="_Toc95816540" w:history="1">
            <w:r w:rsidR="00AE201D" w:rsidRPr="009B439C">
              <w:rPr>
                <w:rStyle w:val="Lienhypertexte"/>
                <w:noProof/>
                <w:lang w:eastAsia="fr-FR"/>
              </w:rPr>
              <w:t>Article 33</w:t>
            </w:r>
            <w:r w:rsidR="00AE201D">
              <w:rPr>
                <w:noProof/>
                <w:webHidden/>
              </w:rPr>
              <w:tab/>
            </w:r>
            <w:r w:rsidR="00AE201D">
              <w:rPr>
                <w:noProof/>
                <w:webHidden/>
              </w:rPr>
              <w:fldChar w:fldCharType="begin"/>
            </w:r>
            <w:r w:rsidR="00AE201D">
              <w:rPr>
                <w:noProof/>
                <w:webHidden/>
              </w:rPr>
              <w:instrText xml:space="preserve"> PAGEREF _Toc95816540 \h </w:instrText>
            </w:r>
            <w:r w:rsidR="00AE201D">
              <w:rPr>
                <w:noProof/>
                <w:webHidden/>
              </w:rPr>
            </w:r>
            <w:r w:rsidR="00AE201D">
              <w:rPr>
                <w:noProof/>
                <w:webHidden/>
              </w:rPr>
              <w:fldChar w:fldCharType="separate"/>
            </w:r>
            <w:r>
              <w:rPr>
                <w:noProof/>
                <w:webHidden/>
              </w:rPr>
              <w:t>37</w:t>
            </w:r>
            <w:r w:rsidR="00AE201D">
              <w:rPr>
                <w:noProof/>
                <w:webHidden/>
              </w:rPr>
              <w:fldChar w:fldCharType="end"/>
            </w:r>
          </w:hyperlink>
        </w:p>
        <w:p w14:paraId="130600AC" w14:textId="03252352" w:rsidR="00AE201D" w:rsidRDefault="00094BAA">
          <w:pPr>
            <w:pStyle w:val="TM2"/>
            <w:tabs>
              <w:tab w:val="right" w:leader="dot" w:pos="20962"/>
            </w:tabs>
            <w:rPr>
              <w:rFonts w:eastAsiaTheme="minorEastAsia"/>
              <w:noProof/>
              <w:lang w:eastAsia="fr-FR"/>
            </w:rPr>
          </w:pPr>
          <w:hyperlink w:anchor="_Toc95816541" w:history="1">
            <w:r w:rsidR="00AE201D" w:rsidRPr="009B439C">
              <w:rPr>
                <w:rStyle w:val="Lienhypertexte"/>
                <w:noProof/>
              </w:rPr>
              <w:t>Article</w:t>
            </w:r>
            <w:r w:rsidR="00AE201D" w:rsidRPr="009B439C">
              <w:rPr>
                <w:rStyle w:val="Lienhypertexte"/>
                <w:rFonts w:eastAsia="Times New Roman"/>
                <w:noProof/>
                <w:lang w:eastAsia="fr-FR"/>
              </w:rPr>
              <w:t xml:space="preserve"> 41</w:t>
            </w:r>
            <w:r w:rsidR="00AE201D">
              <w:rPr>
                <w:noProof/>
                <w:webHidden/>
              </w:rPr>
              <w:tab/>
            </w:r>
            <w:r w:rsidR="00AE201D">
              <w:rPr>
                <w:noProof/>
                <w:webHidden/>
              </w:rPr>
              <w:fldChar w:fldCharType="begin"/>
            </w:r>
            <w:r w:rsidR="00AE201D">
              <w:rPr>
                <w:noProof/>
                <w:webHidden/>
              </w:rPr>
              <w:instrText xml:space="preserve"> PAGEREF _Toc95816541 \h </w:instrText>
            </w:r>
            <w:r w:rsidR="00AE201D">
              <w:rPr>
                <w:noProof/>
                <w:webHidden/>
              </w:rPr>
            </w:r>
            <w:r w:rsidR="00AE201D">
              <w:rPr>
                <w:noProof/>
                <w:webHidden/>
              </w:rPr>
              <w:fldChar w:fldCharType="separate"/>
            </w:r>
            <w:r>
              <w:rPr>
                <w:noProof/>
                <w:webHidden/>
              </w:rPr>
              <w:t>37</w:t>
            </w:r>
            <w:r w:rsidR="00AE201D">
              <w:rPr>
                <w:noProof/>
                <w:webHidden/>
              </w:rPr>
              <w:fldChar w:fldCharType="end"/>
            </w:r>
          </w:hyperlink>
        </w:p>
        <w:p w14:paraId="3AC1BB37" w14:textId="52E43240" w:rsidR="00F97953" w:rsidRDefault="00F97953">
          <w:r>
            <w:rPr>
              <w:b/>
              <w:bCs/>
            </w:rPr>
            <w:fldChar w:fldCharType="end"/>
          </w:r>
        </w:p>
      </w:sdtContent>
    </w:sdt>
    <w:p w14:paraId="35986070" w14:textId="77777777" w:rsidR="00F97953" w:rsidRDefault="00F97953">
      <w:r>
        <w:br w:type="page"/>
      </w:r>
    </w:p>
    <w:p w14:paraId="71601E26" w14:textId="3B548C55" w:rsidR="003673B1" w:rsidRDefault="003673B1" w:rsidP="003673B1">
      <w:r>
        <w:t xml:space="preserve">Légende : </w:t>
      </w:r>
    </w:p>
    <w:p w14:paraId="37C5E920" w14:textId="4D23CC44" w:rsidR="003673B1" w:rsidRPr="007F6841" w:rsidRDefault="003673B1" w:rsidP="003673B1">
      <w:pPr>
        <w:rPr>
          <w:rFonts w:cstheme="minorHAnsi"/>
        </w:rPr>
      </w:pPr>
      <w:r w:rsidRPr="007F6841">
        <w:rPr>
          <w:rFonts w:cstheme="minorHAnsi"/>
          <w:b/>
        </w:rPr>
        <w:t>En gras</w:t>
      </w:r>
      <w:r w:rsidRPr="007F6841">
        <w:rPr>
          <w:rFonts w:cstheme="minorHAnsi"/>
        </w:rPr>
        <w:t> : ajout ou modificati</w:t>
      </w:r>
      <w:r>
        <w:rPr>
          <w:rFonts w:cstheme="minorHAnsi"/>
        </w:rPr>
        <w:t>on par rapport au texte en vigueur</w:t>
      </w:r>
    </w:p>
    <w:p w14:paraId="7C0474D8" w14:textId="5203E6BF" w:rsidR="003673B1" w:rsidRDefault="003673B1" w:rsidP="003673B1">
      <w:pPr>
        <w:rPr>
          <w:rFonts w:cstheme="minorHAnsi"/>
        </w:rPr>
      </w:pPr>
      <w:r w:rsidRPr="007F6841">
        <w:rPr>
          <w:rFonts w:cstheme="minorHAnsi"/>
          <w:strike/>
        </w:rPr>
        <w:t>En barré</w:t>
      </w:r>
      <w:r w:rsidRPr="007F6841">
        <w:rPr>
          <w:rFonts w:cstheme="minorHAnsi"/>
        </w:rPr>
        <w:t xml:space="preserve"> : suppression par rapport au texte </w:t>
      </w:r>
      <w:r>
        <w:rPr>
          <w:rFonts w:cstheme="minorHAnsi"/>
        </w:rPr>
        <w:t>en vigueur</w:t>
      </w:r>
    </w:p>
    <w:p w14:paraId="7AB81310" w14:textId="75050136" w:rsidR="00981D39" w:rsidRPr="00F97953" w:rsidRDefault="00981D39" w:rsidP="00981D39">
      <w:pPr>
        <w:pStyle w:val="Titre1"/>
        <w:rPr>
          <w:b/>
        </w:rPr>
      </w:pPr>
      <w:bookmarkStart w:id="0" w:name="_Toc95816491"/>
      <w:r w:rsidRPr="00F97953">
        <w:rPr>
          <w:b/>
        </w:rPr>
        <w:t>Code de l’environnement – Partie réglementaire</w:t>
      </w:r>
      <w:bookmarkEnd w:id="0"/>
    </w:p>
    <w:p w14:paraId="5C0C71BF" w14:textId="77777777" w:rsidR="00981D39" w:rsidRPr="00981D39" w:rsidRDefault="00981D39" w:rsidP="00981D39"/>
    <w:tbl>
      <w:tblPr>
        <w:tblStyle w:val="Grilledutableau"/>
        <w:tblW w:w="5000" w:type="pct"/>
        <w:tblLook w:val="04A0" w:firstRow="1" w:lastRow="0" w:firstColumn="1" w:lastColumn="0" w:noHBand="0" w:noVBand="1"/>
      </w:tblPr>
      <w:tblGrid>
        <w:gridCol w:w="6091"/>
        <w:gridCol w:w="4960"/>
        <w:gridCol w:w="4679"/>
        <w:gridCol w:w="3828"/>
        <w:gridCol w:w="1404"/>
      </w:tblGrid>
      <w:tr w:rsidR="001508FB" w:rsidRPr="006D56C2" w14:paraId="7948370C" w14:textId="462107F2" w:rsidTr="001508FB">
        <w:trPr>
          <w:tblHeader/>
        </w:trPr>
        <w:tc>
          <w:tcPr>
            <w:tcW w:w="4665" w:type="pct"/>
            <w:gridSpan w:val="4"/>
            <w:shd w:val="clear" w:color="auto" w:fill="D9D9D9" w:themeFill="background1" w:themeFillShade="D9"/>
          </w:tcPr>
          <w:p w14:paraId="37F2D0FC" w14:textId="77777777" w:rsidR="001508FB" w:rsidRPr="006D56C2" w:rsidRDefault="001508FB" w:rsidP="0045598E">
            <w:pPr>
              <w:jc w:val="both"/>
              <w:rPr>
                <w:rFonts w:cstheme="minorHAnsi"/>
                <w:b/>
              </w:rPr>
            </w:pPr>
            <w:r w:rsidRPr="006D56C2">
              <w:rPr>
                <w:rFonts w:cstheme="minorHAnsi"/>
                <w:b/>
              </w:rPr>
              <w:t xml:space="preserve">Code de l’environnement – Partie réglementaire </w:t>
            </w:r>
          </w:p>
        </w:tc>
        <w:tc>
          <w:tcPr>
            <w:tcW w:w="335" w:type="pct"/>
            <w:shd w:val="clear" w:color="auto" w:fill="D9D9D9" w:themeFill="background1" w:themeFillShade="D9"/>
          </w:tcPr>
          <w:p w14:paraId="7C3ABC3B" w14:textId="77777777" w:rsidR="001508FB" w:rsidRPr="006D56C2" w:rsidRDefault="001508FB" w:rsidP="0045598E">
            <w:pPr>
              <w:jc w:val="both"/>
              <w:rPr>
                <w:rFonts w:cstheme="minorHAnsi"/>
                <w:b/>
              </w:rPr>
            </w:pPr>
          </w:p>
        </w:tc>
      </w:tr>
      <w:tr w:rsidR="001508FB" w:rsidRPr="006D56C2" w14:paraId="21A0B4CB" w14:textId="74542428" w:rsidTr="001508FB">
        <w:trPr>
          <w:tblHeader/>
        </w:trPr>
        <w:tc>
          <w:tcPr>
            <w:tcW w:w="1453" w:type="pct"/>
            <w:shd w:val="clear" w:color="auto" w:fill="D9D9D9" w:themeFill="background1" w:themeFillShade="D9"/>
          </w:tcPr>
          <w:p w14:paraId="6274CFF4" w14:textId="77777777" w:rsidR="001508FB" w:rsidRPr="006D56C2" w:rsidRDefault="001508FB" w:rsidP="0045598E">
            <w:pPr>
              <w:jc w:val="both"/>
              <w:rPr>
                <w:rFonts w:cstheme="minorHAnsi"/>
                <w:b/>
              </w:rPr>
            </w:pPr>
            <w:r w:rsidRPr="006D56C2">
              <w:rPr>
                <w:rFonts w:cstheme="minorHAnsi"/>
                <w:b/>
              </w:rPr>
              <w:t>Dispositions actuelles</w:t>
            </w:r>
          </w:p>
        </w:tc>
        <w:tc>
          <w:tcPr>
            <w:tcW w:w="1183" w:type="pct"/>
            <w:shd w:val="clear" w:color="auto" w:fill="D9D9D9" w:themeFill="background1" w:themeFillShade="D9"/>
          </w:tcPr>
          <w:p w14:paraId="365AA293" w14:textId="77777777" w:rsidR="001508FB" w:rsidRPr="006D56C2" w:rsidRDefault="001508FB" w:rsidP="0045598E">
            <w:pPr>
              <w:jc w:val="both"/>
              <w:rPr>
                <w:rFonts w:cstheme="minorHAnsi"/>
                <w:b/>
              </w:rPr>
            </w:pPr>
            <w:r w:rsidRPr="006D56C2">
              <w:rPr>
                <w:rFonts w:cstheme="minorHAnsi"/>
                <w:b/>
              </w:rPr>
              <w:t>Disposition consolidée</w:t>
            </w:r>
          </w:p>
        </w:tc>
        <w:tc>
          <w:tcPr>
            <w:tcW w:w="1116" w:type="pct"/>
            <w:shd w:val="clear" w:color="auto" w:fill="D9D9D9" w:themeFill="background1" w:themeFillShade="D9"/>
          </w:tcPr>
          <w:p w14:paraId="4E1BC090" w14:textId="77777777" w:rsidR="001508FB" w:rsidRPr="006D56C2" w:rsidRDefault="001508FB" w:rsidP="0045598E">
            <w:pPr>
              <w:jc w:val="both"/>
              <w:rPr>
                <w:rFonts w:cstheme="minorHAnsi"/>
                <w:b/>
              </w:rPr>
            </w:pPr>
            <w:r w:rsidRPr="006D56C2">
              <w:rPr>
                <w:rFonts w:cstheme="minorHAnsi"/>
                <w:b/>
              </w:rPr>
              <w:t>Rédaction légistique</w:t>
            </w:r>
          </w:p>
        </w:tc>
        <w:tc>
          <w:tcPr>
            <w:tcW w:w="913" w:type="pct"/>
            <w:shd w:val="clear" w:color="auto" w:fill="D9D9D9" w:themeFill="background1" w:themeFillShade="D9"/>
          </w:tcPr>
          <w:p w14:paraId="19B72204" w14:textId="77777777" w:rsidR="001508FB" w:rsidRPr="006D56C2" w:rsidRDefault="001508FB" w:rsidP="0045598E">
            <w:pPr>
              <w:jc w:val="both"/>
              <w:rPr>
                <w:rFonts w:cstheme="minorHAnsi"/>
                <w:b/>
              </w:rPr>
            </w:pPr>
            <w:r w:rsidRPr="006D56C2">
              <w:rPr>
                <w:rFonts w:cstheme="minorHAnsi"/>
                <w:b/>
              </w:rPr>
              <w:t>Commentaires</w:t>
            </w:r>
          </w:p>
        </w:tc>
        <w:tc>
          <w:tcPr>
            <w:tcW w:w="335" w:type="pct"/>
            <w:shd w:val="clear" w:color="auto" w:fill="D9D9D9" w:themeFill="background1" w:themeFillShade="D9"/>
          </w:tcPr>
          <w:p w14:paraId="5AFC1521" w14:textId="06FFB00E" w:rsidR="001508FB" w:rsidRPr="006D56C2" w:rsidRDefault="001508FB" w:rsidP="0045598E">
            <w:pPr>
              <w:jc w:val="both"/>
              <w:rPr>
                <w:rFonts w:cstheme="minorHAnsi"/>
                <w:b/>
              </w:rPr>
            </w:pPr>
            <w:r>
              <w:rPr>
                <w:rFonts w:cstheme="minorHAnsi"/>
                <w:b/>
              </w:rPr>
              <w:t>Article du décret</w:t>
            </w:r>
          </w:p>
        </w:tc>
      </w:tr>
      <w:tr w:rsidR="001508FB" w:rsidRPr="006D56C2" w14:paraId="6F71B5D8" w14:textId="13C383E9" w:rsidTr="001508FB">
        <w:tc>
          <w:tcPr>
            <w:tcW w:w="1453" w:type="pct"/>
            <w:shd w:val="clear" w:color="auto" w:fill="auto"/>
          </w:tcPr>
          <w:p w14:paraId="3C5982F6" w14:textId="2336279D" w:rsidR="001508FB" w:rsidRPr="00B8219A" w:rsidRDefault="001508FB" w:rsidP="00F97953">
            <w:pPr>
              <w:pStyle w:val="Titre2"/>
              <w:outlineLvl w:val="1"/>
              <w:rPr>
                <w:b w:val="0"/>
              </w:rPr>
            </w:pPr>
            <w:bookmarkStart w:id="1" w:name="_Toc95816492"/>
            <w:r w:rsidRPr="00B8219A">
              <w:rPr>
                <w:b w:val="0"/>
              </w:rPr>
              <w:t>Article R122- 4</w:t>
            </w:r>
            <w:bookmarkEnd w:id="1"/>
            <w:r w:rsidRPr="00B8219A">
              <w:rPr>
                <w:b w:val="0"/>
              </w:rPr>
              <w:t xml:space="preserve"> </w:t>
            </w:r>
          </w:p>
          <w:p w14:paraId="113CBBF2" w14:textId="77777777" w:rsidR="001508FB" w:rsidRPr="00F97953" w:rsidRDefault="001508FB" w:rsidP="00F97953"/>
          <w:p w14:paraId="42B439BE" w14:textId="5101E178" w:rsidR="001508FB" w:rsidRPr="006D56C2" w:rsidRDefault="001508FB" w:rsidP="00BC1DBE">
            <w:pPr>
              <w:pStyle w:val="Titre4"/>
              <w:spacing w:before="0" w:beforeAutospacing="0" w:after="0" w:afterAutospacing="0"/>
              <w:jc w:val="both"/>
              <w:outlineLvl w:val="3"/>
              <w:rPr>
                <w:rFonts w:asciiTheme="minorHAnsi" w:hAnsiTheme="minorHAnsi" w:cstheme="minorHAnsi"/>
                <w:b w:val="0"/>
                <w:sz w:val="22"/>
                <w:szCs w:val="22"/>
              </w:rPr>
            </w:pPr>
            <w:r w:rsidRPr="006D56C2">
              <w:rPr>
                <w:rFonts w:asciiTheme="minorHAnsi" w:hAnsiTheme="minorHAnsi" w:cstheme="minorHAnsi"/>
                <w:b w:val="0"/>
                <w:sz w:val="22"/>
                <w:szCs w:val="22"/>
              </w:rPr>
              <w:t>L'autorité compétente consulte sans délai les autorités mentionnées au V de l'article L. 122-1 et, pour ce qui concerne les aspects liés à la santé humaine, le ministre chargé de la santé pour les projets susceptibles d'avoir des incidences notables sur l'environnement et la santé humaine au-delà du territoire d'une seule région et le directeur général de l'agence régionale de santé pour les autres projets. Outre la ou les communes d'implantation du projet, l'autorité compétente peut également consulter les collectivités territoriales et leurs groupements qu'elle estime intéressés au regard des incidences environnementales notables du projet sur leur territoire.</w:t>
            </w:r>
          </w:p>
        </w:tc>
        <w:tc>
          <w:tcPr>
            <w:tcW w:w="1183" w:type="pct"/>
            <w:shd w:val="clear" w:color="auto" w:fill="auto"/>
          </w:tcPr>
          <w:p w14:paraId="6628842A" w14:textId="77777777" w:rsidR="001508FB" w:rsidRPr="00B8219A" w:rsidRDefault="001508FB" w:rsidP="006D56C2">
            <w:pPr>
              <w:pStyle w:val="Titre4"/>
              <w:spacing w:after="0"/>
              <w:jc w:val="both"/>
              <w:outlineLvl w:val="3"/>
              <w:rPr>
                <w:rFonts w:asciiTheme="minorHAnsi" w:hAnsiTheme="minorHAnsi" w:cstheme="minorHAnsi"/>
                <w:b w:val="0"/>
                <w:sz w:val="22"/>
                <w:szCs w:val="22"/>
              </w:rPr>
            </w:pPr>
            <w:r w:rsidRPr="00B8219A">
              <w:rPr>
                <w:rFonts w:asciiTheme="minorHAnsi" w:hAnsiTheme="minorHAnsi" w:cstheme="minorHAnsi"/>
                <w:b w:val="0"/>
                <w:sz w:val="22"/>
                <w:szCs w:val="22"/>
              </w:rPr>
              <w:t xml:space="preserve">Article R122- 4 </w:t>
            </w:r>
          </w:p>
          <w:p w14:paraId="2D10CD49" w14:textId="15940BC7" w:rsidR="001508FB" w:rsidRPr="006D56C2" w:rsidRDefault="001508FB" w:rsidP="00BC1DBE">
            <w:pPr>
              <w:jc w:val="both"/>
              <w:rPr>
                <w:rFonts w:eastAsia="Times New Roman" w:cstheme="minorHAnsi"/>
                <w:lang w:eastAsia="fr-FR"/>
              </w:rPr>
            </w:pPr>
            <w:r w:rsidRPr="006D56C2">
              <w:rPr>
                <w:rFonts w:cstheme="minorHAnsi"/>
                <w:color w:val="000000"/>
                <w:shd w:val="clear" w:color="auto" w:fill="FFFFFF"/>
              </w:rPr>
              <w:t>L'autorité compétente consulte sans délai les autorités mentionnées au V de l'article </w:t>
            </w:r>
            <w:hyperlink r:id="rId8" w:tooltip="Code de l" w:history="1">
              <w:r w:rsidRPr="006D56C2">
                <w:rPr>
                  <w:rStyle w:val="Lienhypertexte"/>
                  <w:rFonts w:cstheme="minorHAnsi"/>
                  <w:color w:val="4A5E81"/>
                  <w:shd w:val="clear" w:color="auto" w:fill="FFFFFF"/>
                </w:rPr>
                <w:t>L. 122-1</w:t>
              </w:r>
            </w:hyperlink>
            <w:r w:rsidRPr="006D56C2">
              <w:rPr>
                <w:rFonts w:cstheme="minorHAnsi"/>
                <w:color w:val="000000"/>
                <w:shd w:val="clear" w:color="auto" w:fill="FFFFFF"/>
              </w:rPr>
              <w:t xml:space="preserve"> et, pour ce qui concerne les aspects liés à la santé humaine, le ministre chargé de la santé pour les projets susceptibles d'avoir des incidences notables sur l'environnement et la santé humaine au-delà du territoire d'une seule région et le directeur général de l'agence régionale de santé pour les autres projets. </w:t>
            </w:r>
            <w:r w:rsidRPr="006D56C2">
              <w:rPr>
                <w:rFonts w:cstheme="minorHAnsi"/>
                <w:b/>
                <w:color w:val="000000"/>
                <w:shd w:val="clear" w:color="auto" w:fill="FFFFFF"/>
              </w:rPr>
              <w:t>Pour les projets portant sur le fond de la mer, elle consulte l’IFREMER.</w:t>
            </w:r>
            <w:r w:rsidRPr="006D56C2">
              <w:rPr>
                <w:rFonts w:cstheme="minorHAnsi"/>
                <w:color w:val="000000"/>
                <w:shd w:val="clear" w:color="auto" w:fill="FFFFFF"/>
              </w:rPr>
              <w:t xml:space="preserve"> Outre la ou les communes d'implantation du projet, l'autorité compétente peut également consulter les collectivités territoriales et leurs groupements qu'elle estime intéressés au regard des incidences environnementales notables du projet sur leur territoire.</w:t>
            </w:r>
          </w:p>
        </w:tc>
        <w:tc>
          <w:tcPr>
            <w:tcW w:w="1116" w:type="pct"/>
            <w:shd w:val="clear" w:color="auto" w:fill="auto"/>
          </w:tcPr>
          <w:p w14:paraId="78A03066" w14:textId="471F5423" w:rsidR="001508FB" w:rsidRPr="006D56C2" w:rsidRDefault="001508FB" w:rsidP="006B60B9">
            <w:pPr>
              <w:jc w:val="both"/>
              <w:rPr>
                <w:rFonts w:cs="Calibri"/>
              </w:rPr>
            </w:pPr>
            <w:r>
              <w:rPr>
                <w:rFonts w:cs="Calibri"/>
              </w:rPr>
              <w:t>A l’article R</w:t>
            </w:r>
            <w:r w:rsidR="0010709B">
              <w:rPr>
                <w:rFonts w:cs="Calibri"/>
              </w:rPr>
              <w:t xml:space="preserve">. </w:t>
            </w:r>
            <w:r>
              <w:rPr>
                <w:rFonts w:cs="Calibri"/>
              </w:rPr>
              <w:t xml:space="preserve">122-4 après les mots « autres projets » sont insérés la phrase </w:t>
            </w:r>
            <w:r w:rsidRPr="006B60B9">
              <w:rPr>
                <w:rFonts w:cs="Calibri"/>
              </w:rPr>
              <w:t xml:space="preserve">« </w:t>
            </w:r>
            <w:r w:rsidRPr="006B60B9">
              <w:rPr>
                <w:rFonts w:cstheme="minorHAnsi"/>
                <w:color w:val="000000"/>
                <w:shd w:val="clear" w:color="auto" w:fill="FFFFFF"/>
              </w:rPr>
              <w:t>Pour les projets portant sur le fond de la mer, elle consulte l’IFREMER »</w:t>
            </w:r>
            <w:r>
              <w:rPr>
                <w:rFonts w:cs="Calibri"/>
              </w:rPr>
              <w:t> </w:t>
            </w:r>
          </w:p>
        </w:tc>
        <w:tc>
          <w:tcPr>
            <w:tcW w:w="913" w:type="pct"/>
            <w:shd w:val="clear" w:color="auto" w:fill="auto"/>
          </w:tcPr>
          <w:p w14:paraId="346DB2D0" w14:textId="5E571947" w:rsidR="001508FB" w:rsidRPr="006D56C2" w:rsidRDefault="001508FB" w:rsidP="00483C79">
            <w:pPr>
              <w:jc w:val="both"/>
              <w:rPr>
                <w:rFonts w:cs="Calibri"/>
              </w:rPr>
            </w:pPr>
            <w:r>
              <w:rPr>
                <w:rFonts w:cs="Calibri"/>
              </w:rPr>
              <w:t xml:space="preserve">Particularité projet en mer. </w:t>
            </w:r>
          </w:p>
        </w:tc>
        <w:tc>
          <w:tcPr>
            <w:tcW w:w="335" w:type="pct"/>
          </w:tcPr>
          <w:p w14:paraId="4EA82ADB" w14:textId="66162324" w:rsidR="001508FB" w:rsidRDefault="00FA11F8" w:rsidP="00483C79">
            <w:pPr>
              <w:jc w:val="both"/>
              <w:rPr>
                <w:rFonts w:cs="Calibri"/>
              </w:rPr>
            </w:pPr>
            <w:r>
              <w:rPr>
                <w:rFonts w:cs="Calibri"/>
              </w:rPr>
              <w:t>2</w:t>
            </w:r>
          </w:p>
        </w:tc>
      </w:tr>
      <w:tr w:rsidR="001508FB" w:rsidRPr="006D56C2" w14:paraId="5D69FAC0" w14:textId="2480E9A7" w:rsidTr="001508FB">
        <w:tc>
          <w:tcPr>
            <w:tcW w:w="1453" w:type="pct"/>
            <w:shd w:val="clear" w:color="auto" w:fill="auto"/>
          </w:tcPr>
          <w:p w14:paraId="5E7737E5" w14:textId="32C5311F" w:rsidR="001508FB" w:rsidRPr="00B8219A" w:rsidRDefault="001508FB" w:rsidP="00772C07">
            <w:pPr>
              <w:pStyle w:val="Titre2"/>
              <w:outlineLvl w:val="1"/>
              <w:rPr>
                <w:b w:val="0"/>
              </w:rPr>
            </w:pPr>
            <w:bookmarkStart w:id="2" w:name="_Toc95816493"/>
            <w:r w:rsidRPr="00B8219A">
              <w:rPr>
                <w:b w:val="0"/>
              </w:rPr>
              <w:t>Article R122-5 […]</w:t>
            </w:r>
            <w:bookmarkEnd w:id="2"/>
          </w:p>
          <w:p w14:paraId="7B642ED1" w14:textId="1EA82A74" w:rsidR="001508FB" w:rsidRPr="006D56C2" w:rsidRDefault="001508FB" w:rsidP="00BC1DBE">
            <w:pPr>
              <w:pStyle w:val="Titre4"/>
              <w:spacing w:after="0"/>
              <w:jc w:val="both"/>
              <w:outlineLvl w:val="3"/>
              <w:rPr>
                <w:rFonts w:asciiTheme="minorHAnsi" w:hAnsiTheme="minorHAnsi" w:cstheme="minorHAnsi"/>
                <w:b w:val="0"/>
                <w:sz w:val="22"/>
                <w:szCs w:val="22"/>
              </w:rPr>
            </w:pPr>
            <w:r w:rsidRPr="006D56C2">
              <w:rPr>
                <w:rFonts w:asciiTheme="minorHAnsi" w:hAnsiTheme="minorHAnsi" w:cstheme="minorHAnsi"/>
                <w:b w:val="0"/>
                <w:sz w:val="22"/>
                <w:szCs w:val="22"/>
              </w:rPr>
              <w:t>IV. – Pour les installations, ouvrages, travaux et aménagements relevant du titre Ier du livre II et faisant l'objet d'une évaluation environnementale, l'étude d'impact contient les éléments mentionnés au II de l'article R. 181-14.</w:t>
            </w:r>
          </w:p>
        </w:tc>
        <w:tc>
          <w:tcPr>
            <w:tcW w:w="1183" w:type="pct"/>
            <w:shd w:val="clear" w:color="auto" w:fill="auto"/>
          </w:tcPr>
          <w:p w14:paraId="65BDAF1F" w14:textId="77777777" w:rsidR="001508FB" w:rsidRPr="00B8219A" w:rsidRDefault="001508FB" w:rsidP="006D56C2">
            <w:pPr>
              <w:pStyle w:val="Titre4"/>
              <w:spacing w:after="0"/>
              <w:jc w:val="both"/>
              <w:outlineLvl w:val="3"/>
              <w:rPr>
                <w:rFonts w:asciiTheme="minorHAnsi" w:hAnsiTheme="minorHAnsi" w:cstheme="minorHAnsi"/>
                <w:b w:val="0"/>
                <w:sz w:val="22"/>
                <w:szCs w:val="22"/>
              </w:rPr>
            </w:pPr>
            <w:r w:rsidRPr="00B8219A">
              <w:rPr>
                <w:rFonts w:asciiTheme="minorHAnsi" w:hAnsiTheme="minorHAnsi" w:cstheme="minorHAnsi"/>
                <w:b w:val="0"/>
                <w:sz w:val="22"/>
                <w:szCs w:val="22"/>
              </w:rPr>
              <w:t>Article R122-5 […]</w:t>
            </w:r>
          </w:p>
          <w:p w14:paraId="23205852" w14:textId="77777777" w:rsidR="001508FB" w:rsidRPr="006D56C2" w:rsidRDefault="001508FB" w:rsidP="00BC1DBE">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sz w:val="22"/>
                <w:szCs w:val="22"/>
              </w:rPr>
              <w:t>IV.</w:t>
            </w:r>
            <w:r w:rsidRPr="006D56C2">
              <w:rPr>
                <w:rFonts w:asciiTheme="minorHAnsi" w:hAnsiTheme="minorHAnsi" w:cstheme="minorHAnsi"/>
                <w:b/>
                <w:sz w:val="22"/>
                <w:szCs w:val="22"/>
              </w:rPr>
              <w:t xml:space="preserve"> </w:t>
            </w:r>
            <w:r w:rsidRPr="006D56C2">
              <w:rPr>
                <w:rFonts w:asciiTheme="minorHAnsi" w:hAnsiTheme="minorHAnsi" w:cs="Arial"/>
                <w:color w:val="000000"/>
                <w:sz w:val="22"/>
                <w:szCs w:val="22"/>
                <w:shd w:val="clear" w:color="auto" w:fill="FFFFFF"/>
              </w:rPr>
              <w:t xml:space="preserve"> Pour les installations, ouvrages, travaux et aménagements relevant du titre Ier du livre II </w:t>
            </w:r>
            <w:r w:rsidRPr="006D56C2">
              <w:rPr>
                <w:rFonts w:asciiTheme="minorHAnsi" w:hAnsiTheme="minorHAnsi" w:cs="Arial"/>
                <w:b/>
                <w:color w:val="000000"/>
                <w:sz w:val="22"/>
                <w:szCs w:val="22"/>
                <w:shd w:val="clear" w:color="auto" w:fill="FFFFFF"/>
              </w:rPr>
              <w:t xml:space="preserve">ou du code minier </w:t>
            </w:r>
            <w:r w:rsidRPr="006D56C2">
              <w:rPr>
                <w:rFonts w:asciiTheme="minorHAnsi" w:hAnsiTheme="minorHAnsi" w:cs="Arial"/>
                <w:color w:val="000000"/>
                <w:sz w:val="22"/>
                <w:szCs w:val="22"/>
                <w:shd w:val="clear" w:color="auto" w:fill="FFFFFF"/>
              </w:rPr>
              <w:t>et faisant l'objet d'une évaluation environnementale, l'étude d'impact contient les éléments mentionnés au II de l'article R. 181-14.</w:t>
            </w:r>
          </w:p>
          <w:p w14:paraId="2AE8FE2F" w14:textId="77777777" w:rsidR="001508FB" w:rsidRPr="006D56C2" w:rsidRDefault="001508FB" w:rsidP="00BC1DBE">
            <w:pPr>
              <w:pStyle w:val="NormalWeb"/>
              <w:spacing w:before="0" w:beforeAutospacing="0" w:after="0" w:afterAutospacing="0"/>
              <w:jc w:val="both"/>
              <w:rPr>
                <w:rFonts w:asciiTheme="minorHAnsi" w:hAnsiTheme="minorHAnsi" w:cstheme="minorHAnsi"/>
                <w:b/>
                <w:sz w:val="22"/>
                <w:szCs w:val="22"/>
              </w:rPr>
            </w:pPr>
            <w:r w:rsidRPr="006D56C2">
              <w:rPr>
                <w:rFonts w:asciiTheme="minorHAnsi" w:hAnsiTheme="minorHAnsi" w:cstheme="minorHAnsi"/>
                <w:b/>
                <w:sz w:val="22"/>
                <w:szCs w:val="22"/>
              </w:rPr>
              <w:t>Pour les injections de gaz naturel ou de gaz de pétrole liquéfié (GPL) en nappe aquifère contenant ou en contact avec de l'eau potable ou qui peut être rendue potable, l'étude d'impact doit, notamment, démontrer que l'injection est effectuée de manière à éviter tout risque présent ou futur de détérioration de la qualité des eaux souterraines concernées ;</w:t>
            </w:r>
          </w:p>
          <w:p w14:paraId="4D64EFED" w14:textId="2B8CCD73" w:rsidR="001508FB" w:rsidRPr="006D56C2" w:rsidRDefault="001508FB" w:rsidP="00BC1DBE"/>
        </w:tc>
        <w:tc>
          <w:tcPr>
            <w:tcW w:w="1116" w:type="pct"/>
            <w:shd w:val="clear" w:color="auto" w:fill="auto"/>
          </w:tcPr>
          <w:p w14:paraId="059D5932" w14:textId="25DE3AA1" w:rsidR="001508FB" w:rsidRDefault="001508FB" w:rsidP="00D7753C">
            <w:pPr>
              <w:jc w:val="both"/>
              <w:rPr>
                <w:rFonts w:cs="Calibri"/>
              </w:rPr>
            </w:pPr>
            <w:r>
              <w:rPr>
                <w:rFonts w:cs="Calibri"/>
              </w:rPr>
              <w:t xml:space="preserve">Le point IV de l’article R.122-5 est ainsi modifié : </w:t>
            </w:r>
          </w:p>
          <w:p w14:paraId="597BE690" w14:textId="77777777" w:rsidR="001508FB" w:rsidRDefault="001508FB" w:rsidP="00D7753C">
            <w:pPr>
              <w:jc w:val="both"/>
              <w:rPr>
                <w:rFonts w:cs="Calibri"/>
              </w:rPr>
            </w:pPr>
          </w:p>
          <w:p w14:paraId="48AA9A3A" w14:textId="222A2364" w:rsidR="001508FB" w:rsidRDefault="001508FB" w:rsidP="00D7753C">
            <w:pPr>
              <w:jc w:val="both"/>
              <w:rPr>
                <w:rFonts w:cs="Calibri"/>
              </w:rPr>
            </w:pPr>
            <w:r>
              <w:rPr>
                <w:rFonts w:cs="Calibri"/>
              </w:rPr>
              <w:t xml:space="preserve">1° après les mots « du livre I » sont ajoutés les mots « ou du code minier » ; </w:t>
            </w:r>
          </w:p>
          <w:p w14:paraId="459C6D19" w14:textId="77777777" w:rsidR="001508FB" w:rsidRDefault="001508FB" w:rsidP="00D7753C">
            <w:pPr>
              <w:jc w:val="both"/>
              <w:rPr>
                <w:rFonts w:cs="Calibri"/>
              </w:rPr>
            </w:pPr>
          </w:p>
          <w:p w14:paraId="3455356F" w14:textId="222FE327" w:rsidR="001508FB" w:rsidRPr="006D56C2" w:rsidRDefault="001508FB" w:rsidP="006B60B9">
            <w:pPr>
              <w:jc w:val="both"/>
              <w:rPr>
                <w:rFonts w:cs="Calibri"/>
              </w:rPr>
            </w:pPr>
            <w:r>
              <w:rPr>
                <w:rFonts w:cs="Calibri"/>
              </w:rPr>
              <w:t>2° est ajouté un alinéa ainsi rédigé : « </w:t>
            </w:r>
            <w:r w:rsidRPr="005E1A05">
              <w:rPr>
                <w:rFonts w:cs="Calibri"/>
              </w:rPr>
              <w:t>Pour les injections de gaz naturel ou de gaz de pétrole liquéfié (GPL) en nappe aquifère contenant ou en contact avec de l'eau potable ou qui peut être rendue potable, l'étude d'impact doit, notamment, démontrer que l'injection est effectuée de manière à éviter tout risque présent ou futur de détérioration de la qualité des eaux souterraines concernées ;</w:t>
            </w:r>
            <w:r>
              <w:rPr>
                <w:rFonts w:cs="Calibri"/>
              </w:rPr>
              <w:t> »</w:t>
            </w:r>
          </w:p>
        </w:tc>
        <w:tc>
          <w:tcPr>
            <w:tcW w:w="913" w:type="pct"/>
            <w:shd w:val="clear" w:color="auto" w:fill="auto"/>
          </w:tcPr>
          <w:p w14:paraId="406BB6CC" w14:textId="29A8617E" w:rsidR="001508FB" w:rsidRPr="006D56C2" w:rsidRDefault="00356BC1" w:rsidP="004F19E1">
            <w:r>
              <w:t>Cette disposition p</w:t>
            </w:r>
            <w:r w:rsidR="001508FB" w:rsidRPr="006D56C2">
              <w:t>ermet de reprendre le 7° du dossier actuel, hors particularités maritimes, quand il y a étude d’impact</w:t>
            </w:r>
          </w:p>
          <w:p w14:paraId="7F508047" w14:textId="77777777" w:rsidR="001508FB" w:rsidRPr="006D56C2" w:rsidRDefault="001508FB" w:rsidP="004F19E1"/>
          <w:p w14:paraId="4E5631A2" w14:textId="77777777" w:rsidR="001508FB" w:rsidRPr="006D56C2" w:rsidRDefault="001508FB" w:rsidP="004F19E1"/>
          <w:p w14:paraId="7035E136" w14:textId="77777777" w:rsidR="00356BC1" w:rsidRDefault="00356BC1" w:rsidP="004F19E1">
            <w:pPr>
              <w:jc w:val="both"/>
            </w:pPr>
          </w:p>
          <w:p w14:paraId="43EFB11A" w14:textId="35BD9C13" w:rsidR="001508FB" w:rsidRPr="006D56C2" w:rsidRDefault="00356BC1" w:rsidP="00356BC1">
            <w:pPr>
              <w:jc w:val="both"/>
              <w:rPr>
                <w:rFonts w:cs="Calibri"/>
              </w:rPr>
            </w:pPr>
            <w:r>
              <w:t>Ce complément est issu d</w:t>
            </w:r>
            <w:r w:rsidR="001508FB" w:rsidRPr="006D56C2">
              <w:t xml:space="preserve">u 4° </w:t>
            </w:r>
            <w:r>
              <w:t>de l’article 6 du décret 2006-649</w:t>
            </w:r>
          </w:p>
        </w:tc>
        <w:tc>
          <w:tcPr>
            <w:tcW w:w="335" w:type="pct"/>
          </w:tcPr>
          <w:p w14:paraId="00907A32" w14:textId="4E27818F" w:rsidR="001508FB" w:rsidRPr="006D56C2" w:rsidRDefault="00FA11F8" w:rsidP="004F19E1">
            <w:r>
              <w:t>3</w:t>
            </w:r>
          </w:p>
        </w:tc>
      </w:tr>
      <w:tr w:rsidR="001508FB" w:rsidRPr="006D56C2" w14:paraId="2F1AE975" w14:textId="41AC916D" w:rsidTr="001508FB">
        <w:tc>
          <w:tcPr>
            <w:tcW w:w="1453" w:type="pct"/>
            <w:shd w:val="clear" w:color="auto" w:fill="auto"/>
          </w:tcPr>
          <w:p w14:paraId="01DA2F5D" w14:textId="48BAF1E4" w:rsidR="001508FB" w:rsidRPr="00B8219A" w:rsidRDefault="001508FB" w:rsidP="00B8219A">
            <w:pPr>
              <w:pStyle w:val="Titre2"/>
              <w:jc w:val="both"/>
              <w:outlineLvl w:val="1"/>
              <w:rPr>
                <w:b w:val="0"/>
              </w:rPr>
            </w:pPr>
            <w:bookmarkStart w:id="3" w:name="_Toc95816494"/>
            <w:r w:rsidRPr="00B8219A">
              <w:rPr>
                <w:b w:val="0"/>
              </w:rPr>
              <w:t>Article R181-2</w:t>
            </w:r>
            <w:bookmarkEnd w:id="3"/>
            <w:r w:rsidRPr="00B8219A">
              <w:rPr>
                <w:b w:val="0"/>
              </w:rPr>
              <w:t xml:space="preserve"> </w:t>
            </w:r>
          </w:p>
          <w:p w14:paraId="2A57A255" w14:textId="77777777" w:rsidR="001508FB" w:rsidRPr="006D56C2" w:rsidRDefault="001508FB" w:rsidP="00B8219A">
            <w:pPr>
              <w:jc w:val="both"/>
            </w:pPr>
          </w:p>
          <w:p w14:paraId="7EFB5C69" w14:textId="0C35884C" w:rsidR="001508FB" w:rsidRPr="006D56C2" w:rsidRDefault="001508FB" w:rsidP="00B8219A">
            <w:pPr>
              <w:jc w:val="both"/>
            </w:pPr>
            <w:r w:rsidRPr="006D56C2">
              <w:t>L'autorité administrative compétente pour délivrer l'autorisation environnementale ainsi que le certificat de projet prévu par l'article L. 181-6 est le préfet du département dans lequel est situé le projet.</w:t>
            </w:r>
          </w:p>
          <w:p w14:paraId="0C152E92" w14:textId="1803B3AD" w:rsidR="001508FB" w:rsidRPr="006D56C2" w:rsidRDefault="001508FB" w:rsidP="00B8219A">
            <w:pPr>
              <w:jc w:val="both"/>
            </w:pPr>
            <w:r w:rsidRPr="006D56C2">
              <w:t>A Paris, le préfet de police est l'autorité administrative compétente pour les projets relevant du 2° de l'article L. 181-1.</w:t>
            </w:r>
          </w:p>
          <w:p w14:paraId="4AACC65C" w14:textId="77777777" w:rsidR="00B8219A" w:rsidRDefault="00B8219A" w:rsidP="00B8219A">
            <w:pPr>
              <w:jc w:val="both"/>
            </w:pPr>
          </w:p>
          <w:p w14:paraId="4FBAA0CF" w14:textId="77777777" w:rsidR="00B8219A" w:rsidRDefault="00B8219A" w:rsidP="00B8219A">
            <w:pPr>
              <w:jc w:val="both"/>
            </w:pPr>
          </w:p>
          <w:p w14:paraId="3D55C49A" w14:textId="77777777" w:rsidR="00B8219A" w:rsidRDefault="00B8219A" w:rsidP="00B8219A">
            <w:pPr>
              <w:jc w:val="both"/>
            </w:pPr>
          </w:p>
          <w:p w14:paraId="7FB38D3E" w14:textId="77777777" w:rsidR="00B8219A" w:rsidRDefault="00B8219A" w:rsidP="00B8219A">
            <w:pPr>
              <w:jc w:val="both"/>
            </w:pPr>
          </w:p>
          <w:p w14:paraId="48757B20" w14:textId="77777777" w:rsidR="00B8219A" w:rsidRDefault="00B8219A" w:rsidP="00B8219A">
            <w:pPr>
              <w:jc w:val="both"/>
            </w:pPr>
          </w:p>
          <w:p w14:paraId="754B7CCE" w14:textId="77777777" w:rsidR="00B8219A" w:rsidRDefault="00B8219A" w:rsidP="00B8219A">
            <w:pPr>
              <w:jc w:val="both"/>
            </w:pPr>
          </w:p>
          <w:p w14:paraId="4FC4002D" w14:textId="77777777" w:rsidR="00B8219A" w:rsidRDefault="00B8219A" w:rsidP="00B8219A">
            <w:pPr>
              <w:jc w:val="both"/>
            </w:pPr>
          </w:p>
          <w:p w14:paraId="23A8456C" w14:textId="6BFFCF63" w:rsidR="001508FB" w:rsidRPr="006D56C2" w:rsidRDefault="001508FB" w:rsidP="00B8219A">
            <w:pPr>
              <w:jc w:val="both"/>
            </w:pPr>
            <w:r w:rsidRPr="006D56C2">
              <w:t>Lorsque le projet est situé sur le territoire de plusieurs départements, l'autorisation environnementale ou le certificat de projet est délivré conjointement par les préfets intéressés. Le préfet du département où doit être réalisée la plus grande partie du projet, ou, à Paris, le préfet compétent, est chargé de conduire la procédure.</w:t>
            </w:r>
          </w:p>
          <w:p w14:paraId="4D513635" w14:textId="77777777" w:rsidR="001508FB" w:rsidRPr="006D56C2" w:rsidRDefault="001508FB" w:rsidP="00B8219A">
            <w:pPr>
              <w:pStyle w:val="Titre4"/>
              <w:spacing w:after="0"/>
              <w:jc w:val="both"/>
              <w:outlineLvl w:val="3"/>
              <w:rPr>
                <w:rFonts w:asciiTheme="minorHAnsi" w:hAnsiTheme="minorHAnsi" w:cstheme="minorHAnsi"/>
                <w:sz w:val="22"/>
                <w:szCs w:val="22"/>
              </w:rPr>
            </w:pPr>
          </w:p>
        </w:tc>
        <w:tc>
          <w:tcPr>
            <w:tcW w:w="1183" w:type="pct"/>
            <w:shd w:val="clear" w:color="auto" w:fill="auto"/>
          </w:tcPr>
          <w:p w14:paraId="7444396D" w14:textId="77777777" w:rsidR="001508FB" w:rsidRPr="00B8219A" w:rsidRDefault="001508FB" w:rsidP="00B8219A">
            <w:pPr>
              <w:jc w:val="both"/>
            </w:pPr>
            <w:r w:rsidRPr="00B8219A">
              <w:t xml:space="preserve">Article R181-2 </w:t>
            </w:r>
          </w:p>
          <w:p w14:paraId="2FD0A45A" w14:textId="77777777" w:rsidR="001508FB" w:rsidRPr="006D56C2" w:rsidRDefault="001508FB" w:rsidP="00B8219A">
            <w:pPr>
              <w:jc w:val="both"/>
            </w:pPr>
          </w:p>
          <w:p w14:paraId="723DED01" w14:textId="5B6DB918" w:rsidR="001508FB" w:rsidRPr="006D56C2" w:rsidRDefault="001508FB" w:rsidP="00B8219A">
            <w:pPr>
              <w:jc w:val="both"/>
            </w:pPr>
            <w:r w:rsidRPr="006D56C2">
              <w:t>L'autorité administrative compétente pour délivrer l'autorisation environnementale ainsi que le certificat de projet prévu par l'article L. 181-6 est le préfet du département dans lequel est situé le projet.</w:t>
            </w:r>
          </w:p>
          <w:p w14:paraId="4CBA372C" w14:textId="32DFA954" w:rsidR="001508FB" w:rsidRPr="006D56C2" w:rsidRDefault="001508FB" w:rsidP="00B8219A">
            <w:pPr>
              <w:jc w:val="both"/>
            </w:pPr>
            <w:r w:rsidRPr="006D56C2">
              <w:t>A Paris, le préfet de police est l'autorité administrative compétente pour les projets relevant du 2° de l'article L. 181-1.</w:t>
            </w:r>
          </w:p>
          <w:p w14:paraId="1EE37DE9" w14:textId="1A24AF70" w:rsidR="001508FB" w:rsidRPr="006D56C2" w:rsidRDefault="001508FB" w:rsidP="00B8219A">
            <w:pPr>
              <w:jc w:val="both"/>
              <w:rPr>
                <w:b/>
              </w:rPr>
            </w:pPr>
            <w:r w:rsidRPr="00CE7D49">
              <w:rPr>
                <w:b/>
              </w:rPr>
              <w:t>Dans les terres australes et antarctiques françaises, l’administrateur supérieur exerce les attributions dévolues au préfet de département par le présent chapitre.</w:t>
            </w:r>
          </w:p>
          <w:p w14:paraId="18620ED7" w14:textId="77777777" w:rsidR="001508FB" w:rsidRPr="006D56C2" w:rsidRDefault="001508FB" w:rsidP="00B8219A">
            <w:pPr>
              <w:jc w:val="both"/>
            </w:pPr>
            <w:r w:rsidRPr="006D56C2">
              <w:t>Lorsque le projet est situé sur le territoire de plusieurs départements, l'autorisation environnementale ou le certificat de projet est délivré conjointement par les préfets intéressés. Le préfet du département où doit être réalisée la plus grande partie du projet, ou, à Paris, le préfet compétent, est chargé de conduire la procédure.</w:t>
            </w:r>
          </w:p>
          <w:p w14:paraId="3F996353" w14:textId="77777777" w:rsidR="001508FB" w:rsidRPr="006D56C2" w:rsidRDefault="001508FB" w:rsidP="00B8219A">
            <w:pPr>
              <w:jc w:val="both"/>
            </w:pPr>
          </w:p>
        </w:tc>
        <w:tc>
          <w:tcPr>
            <w:tcW w:w="1116" w:type="pct"/>
            <w:shd w:val="clear" w:color="auto" w:fill="auto"/>
          </w:tcPr>
          <w:p w14:paraId="5762AE58" w14:textId="14271D78" w:rsidR="001508FB" w:rsidRPr="006D56C2" w:rsidRDefault="001508FB" w:rsidP="005E1A05">
            <w:pPr>
              <w:rPr>
                <w:b/>
              </w:rPr>
            </w:pPr>
            <w:r>
              <w:rPr>
                <w:rFonts w:cs="Calibri"/>
              </w:rPr>
              <w:t xml:space="preserve">A l’article R.181-2 est inséré après le second alinéa un alinéa ainsi rédigé : </w:t>
            </w:r>
            <w:r w:rsidRPr="005E1A05">
              <w:rPr>
                <w:rFonts w:cs="Calibri"/>
              </w:rPr>
              <w:t>« </w:t>
            </w:r>
            <w:r w:rsidRPr="005E1A05">
              <w:t xml:space="preserve">Dans les terres australes et antarctiques françaises, l’administrateur supérieur exerce les </w:t>
            </w:r>
            <w:r>
              <w:t>attributions</w:t>
            </w:r>
            <w:r w:rsidRPr="005E1A05">
              <w:t xml:space="preserve"> dévolues au préfet de département par le présent chapitre. »</w:t>
            </w:r>
          </w:p>
          <w:p w14:paraId="7A843958" w14:textId="0263879A" w:rsidR="001508FB" w:rsidRPr="006D56C2" w:rsidRDefault="001508FB" w:rsidP="00D7753C">
            <w:pPr>
              <w:jc w:val="both"/>
              <w:rPr>
                <w:rFonts w:cs="Calibri"/>
              </w:rPr>
            </w:pPr>
          </w:p>
        </w:tc>
        <w:tc>
          <w:tcPr>
            <w:tcW w:w="913" w:type="pct"/>
            <w:shd w:val="clear" w:color="auto" w:fill="auto"/>
          </w:tcPr>
          <w:p w14:paraId="3D98EF23" w14:textId="77777777" w:rsidR="001508FB" w:rsidRPr="006D56C2" w:rsidRDefault="001508FB" w:rsidP="00483C79">
            <w:pPr>
              <w:jc w:val="both"/>
              <w:rPr>
                <w:rFonts w:cs="Calibri"/>
              </w:rPr>
            </w:pPr>
          </w:p>
        </w:tc>
        <w:tc>
          <w:tcPr>
            <w:tcW w:w="335" w:type="pct"/>
          </w:tcPr>
          <w:p w14:paraId="1453E475" w14:textId="1224EA5F" w:rsidR="001508FB" w:rsidRPr="006D56C2" w:rsidRDefault="00FA11F8" w:rsidP="00483C79">
            <w:pPr>
              <w:jc w:val="both"/>
              <w:rPr>
                <w:rFonts w:cs="Calibri"/>
              </w:rPr>
            </w:pPr>
            <w:r>
              <w:rPr>
                <w:rFonts w:cs="Calibri"/>
              </w:rPr>
              <w:t>4</w:t>
            </w:r>
          </w:p>
        </w:tc>
      </w:tr>
      <w:tr w:rsidR="001508FB" w:rsidRPr="00B8219A" w14:paraId="744F81CB" w14:textId="717023FC" w:rsidTr="001508FB">
        <w:trPr>
          <w:trHeight w:val="3175"/>
        </w:trPr>
        <w:tc>
          <w:tcPr>
            <w:tcW w:w="1453" w:type="pct"/>
            <w:shd w:val="clear" w:color="auto" w:fill="auto"/>
          </w:tcPr>
          <w:p w14:paraId="58CC2653" w14:textId="79326645" w:rsidR="001508FB" w:rsidRPr="00B8219A" w:rsidRDefault="001508FB" w:rsidP="00B8219A">
            <w:pPr>
              <w:pStyle w:val="Titre2"/>
              <w:spacing w:before="0" w:beforeAutospacing="0"/>
              <w:jc w:val="both"/>
              <w:outlineLvl w:val="1"/>
              <w:rPr>
                <w:rFonts w:cs="Calibri"/>
                <w:b w:val="0"/>
                <w:szCs w:val="22"/>
              </w:rPr>
            </w:pPr>
            <w:bookmarkStart w:id="4" w:name="_Toc95816495"/>
            <w:r w:rsidRPr="00B8219A">
              <w:rPr>
                <w:rFonts w:cs="Calibri"/>
                <w:b w:val="0"/>
                <w:szCs w:val="22"/>
              </w:rPr>
              <w:t>Article R181-3</w:t>
            </w:r>
            <w:bookmarkEnd w:id="4"/>
          </w:p>
          <w:p w14:paraId="2581B84A" w14:textId="77777777" w:rsidR="001508FB" w:rsidRPr="00B8219A" w:rsidRDefault="001508FB" w:rsidP="00B8219A">
            <w:pPr>
              <w:jc w:val="both"/>
              <w:rPr>
                <w:rFonts w:ascii="Calibri" w:hAnsi="Calibri" w:cs="Calibri"/>
              </w:rPr>
            </w:pPr>
          </w:p>
          <w:p w14:paraId="2AE73477" w14:textId="77777777" w:rsidR="001508FB" w:rsidRPr="00B8219A" w:rsidRDefault="001508FB" w:rsidP="00B8219A">
            <w:pPr>
              <w:shd w:val="clear" w:color="auto" w:fill="FFFFFF"/>
              <w:jc w:val="both"/>
              <w:rPr>
                <w:rFonts w:ascii="Calibri" w:eastAsia="Times New Roman" w:hAnsi="Calibri" w:cs="Calibri"/>
                <w:color w:val="000000"/>
                <w:lang w:eastAsia="fr-FR"/>
              </w:rPr>
            </w:pPr>
            <w:r w:rsidRPr="00B8219A">
              <w:rPr>
                <w:rFonts w:ascii="Calibri" w:eastAsia="Times New Roman" w:hAnsi="Calibri" w:cs="Calibri"/>
                <w:color w:val="000000"/>
                <w:lang w:eastAsia="fr-FR"/>
              </w:rPr>
              <w:t>Le service coordonnateur de l'instruction des demandes d'autorisation et des certificats de projet est :</w:t>
            </w:r>
          </w:p>
          <w:p w14:paraId="02D48BCE" w14:textId="77777777" w:rsidR="001508FB" w:rsidRPr="00B8219A" w:rsidRDefault="001508FB" w:rsidP="00B8219A">
            <w:pPr>
              <w:shd w:val="clear" w:color="auto" w:fill="FFFFFF"/>
              <w:jc w:val="both"/>
              <w:rPr>
                <w:rFonts w:ascii="Calibri" w:eastAsia="Times New Roman" w:hAnsi="Calibri" w:cs="Calibri"/>
                <w:color w:val="000000"/>
                <w:lang w:eastAsia="fr-FR"/>
              </w:rPr>
            </w:pPr>
            <w:r w:rsidRPr="00B8219A">
              <w:rPr>
                <w:rFonts w:ascii="Calibri" w:eastAsia="Times New Roman" w:hAnsi="Calibri" w:cs="Calibri"/>
                <w:color w:val="000000"/>
                <w:lang w:eastAsia="fr-FR"/>
              </w:rPr>
              <w:t>1° Le service de l'Etat chargé de la police de l'eau, pour les projets qui relèvent principalement du 1° de l'article </w:t>
            </w:r>
            <w:hyperlink r:id="rId9" w:tooltip="Code de l" w:history="1">
              <w:r w:rsidRPr="00B8219A">
                <w:rPr>
                  <w:rFonts w:ascii="Calibri" w:eastAsia="Times New Roman" w:hAnsi="Calibri" w:cs="Calibri"/>
                  <w:color w:val="4A5E81"/>
                  <w:u w:val="single"/>
                  <w:lang w:eastAsia="fr-FR"/>
                </w:rPr>
                <w:t>L. 181-1</w:t>
              </w:r>
            </w:hyperlink>
            <w:r w:rsidRPr="00B8219A">
              <w:rPr>
                <w:rFonts w:ascii="Calibri" w:eastAsia="Times New Roman" w:hAnsi="Calibri" w:cs="Calibri"/>
                <w:color w:val="000000"/>
                <w:lang w:eastAsia="fr-FR"/>
              </w:rPr>
              <w:t> ;</w:t>
            </w:r>
          </w:p>
          <w:p w14:paraId="2F0417C2" w14:textId="77777777" w:rsidR="001508FB" w:rsidRPr="00B8219A" w:rsidRDefault="001508FB" w:rsidP="00B8219A">
            <w:pPr>
              <w:shd w:val="clear" w:color="auto" w:fill="FFFFFF"/>
              <w:jc w:val="both"/>
              <w:rPr>
                <w:rFonts w:ascii="Calibri" w:eastAsia="Times New Roman" w:hAnsi="Calibri" w:cs="Calibri"/>
                <w:color w:val="000000"/>
                <w:lang w:eastAsia="fr-FR"/>
              </w:rPr>
            </w:pPr>
            <w:r w:rsidRPr="00B8219A">
              <w:rPr>
                <w:rFonts w:ascii="Calibri" w:eastAsia="Times New Roman" w:hAnsi="Calibri" w:cs="Calibri"/>
                <w:color w:val="000000"/>
                <w:lang w:eastAsia="fr-FR"/>
              </w:rPr>
              <w:t>2° Le service de l'Etat chargé de l'inspection des installations classées, pour les projets qui relèvent principalement du 2° de l'article L. 181-1 ;</w:t>
            </w:r>
          </w:p>
          <w:p w14:paraId="4B10309D" w14:textId="77777777" w:rsidR="001508FB" w:rsidRPr="00B8219A" w:rsidRDefault="001508FB" w:rsidP="00B8219A">
            <w:pPr>
              <w:shd w:val="clear" w:color="auto" w:fill="FFFFFF"/>
              <w:jc w:val="both"/>
              <w:rPr>
                <w:rFonts w:ascii="Calibri" w:eastAsia="Times New Roman" w:hAnsi="Calibri" w:cs="Calibri"/>
                <w:color w:val="000000"/>
                <w:lang w:eastAsia="fr-FR"/>
              </w:rPr>
            </w:pPr>
            <w:r w:rsidRPr="00B8219A">
              <w:rPr>
                <w:rFonts w:ascii="Calibri" w:eastAsia="Times New Roman" w:hAnsi="Calibri" w:cs="Calibri"/>
                <w:color w:val="000000"/>
                <w:lang w:eastAsia="fr-FR"/>
              </w:rPr>
              <w:t>3° Le service de l'Etat désigné par le préfet dans les autres cas.</w:t>
            </w:r>
          </w:p>
          <w:p w14:paraId="3F49707C" w14:textId="77777777" w:rsidR="001508FB" w:rsidRPr="00B8219A" w:rsidRDefault="001508FB" w:rsidP="00B8219A">
            <w:pPr>
              <w:pStyle w:val="Titre2"/>
              <w:spacing w:before="0" w:beforeAutospacing="0"/>
              <w:jc w:val="both"/>
              <w:outlineLvl w:val="1"/>
              <w:rPr>
                <w:rFonts w:cs="Calibri"/>
                <w:szCs w:val="22"/>
              </w:rPr>
            </w:pPr>
          </w:p>
        </w:tc>
        <w:tc>
          <w:tcPr>
            <w:tcW w:w="1183" w:type="pct"/>
            <w:shd w:val="clear" w:color="auto" w:fill="auto"/>
          </w:tcPr>
          <w:p w14:paraId="166BA4BF" w14:textId="56593E87" w:rsidR="001508FB" w:rsidRDefault="001508FB" w:rsidP="00B8219A">
            <w:pPr>
              <w:jc w:val="both"/>
              <w:rPr>
                <w:rFonts w:ascii="Calibri" w:hAnsi="Calibri" w:cs="Calibri"/>
              </w:rPr>
            </w:pPr>
            <w:r w:rsidRPr="00B8219A">
              <w:rPr>
                <w:rFonts w:ascii="Calibri" w:hAnsi="Calibri" w:cs="Calibri"/>
              </w:rPr>
              <w:t>Article R181-3</w:t>
            </w:r>
          </w:p>
          <w:p w14:paraId="38C0A838" w14:textId="77777777" w:rsidR="00B8219A" w:rsidRPr="00B8219A" w:rsidRDefault="00B8219A" w:rsidP="00B8219A">
            <w:pPr>
              <w:jc w:val="both"/>
              <w:rPr>
                <w:rFonts w:ascii="Calibri" w:hAnsi="Calibri" w:cs="Calibri"/>
              </w:rPr>
            </w:pPr>
          </w:p>
          <w:p w14:paraId="3A9BFD91" w14:textId="77777777" w:rsidR="001508FB" w:rsidRPr="00B8219A" w:rsidRDefault="001508FB" w:rsidP="00B8219A">
            <w:pPr>
              <w:pStyle w:val="NormalWeb"/>
              <w:shd w:val="clear" w:color="auto" w:fill="FFFFFF"/>
              <w:spacing w:before="0" w:beforeAutospacing="0" w:after="0" w:afterAutospacing="0"/>
              <w:jc w:val="both"/>
              <w:rPr>
                <w:rFonts w:ascii="Calibri" w:hAnsi="Calibri" w:cs="Calibri"/>
                <w:color w:val="000000"/>
                <w:sz w:val="22"/>
                <w:szCs w:val="22"/>
              </w:rPr>
            </w:pPr>
            <w:r w:rsidRPr="00B8219A">
              <w:rPr>
                <w:rFonts w:ascii="Calibri" w:hAnsi="Calibri" w:cs="Calibri"/>
                <w:color w:val="000000"/>
                <w:sz w:val="22"/>
                <w:szCs w:val="22"/>
              </w:rPr>
              <w:t>Le service coordonnateur de l'instruction des demandes d'autorisation et des certificats de projet est :</w:t>
            </w:r>
          </w:p>
          <w:p w14:paraId="0D5B76C6" w14:textId="77777777" w:rsidR="001508FB" w:rsidRPr="00B8219A" w:rsidRDefault="001508FB" w:rsidP="00B8219A">
            <w:pPr>
              <w:pStyle w:val="NormalWeb"/>
              <w:shd w:val="clear" w:color="auto" w:fill="FFFFFF"/>
              <w:spacing w:before="0" w:beforeAutospacing="0" w:after="0" w:afterAutospacing="0"/>
              <w:jc w:val="both"/>
              <w:rPr>
                <w:rFonts w:ascii="Calibri" w:hAnsi="Calibri" w:cs="Calibri"/>
                <w:color w:val="000000"/>
                <w:sz w:val="22"/>
                <w:szCs w:val="22"/>
              </w:rPr>
            </w:pPr>
            <w:r w:rsidRPr="00B8219A">
              <w:rPr>
                <w:rFonts w:ascii="Calibri" w:hAnsi="Calibri" w:cs="Calibri"/>
                <w:color w:val="000000"/>
                <w:sz w:val="22"/>
                <w:szCs w:val="22"/>
              </w:rPr>
              <w:t>1° Le service de l'Etat chargé de la police de l'eau, pour les projets qui relèvent principalement du 1° de l'article </w:t>
            </w:r>
            <w:hyperlink r:id="rId10" w:tooltip="Code de l" w:history="1">
              <w:r w:rsidRPr="00B8219A">
                <w:rPr>
                  <w:rStyle w:val="Lienhypertexte"/>
                  <w:rFonts w:ascii="Calibri" w:hAnsi="Calibri" w:cs="Calibri"/>
                  <w:color w:val="4A5E81"/>
                  <w:sz w:val="22"/>
                  <w:szCs w:val="22"/>
                </w:rPr>
                <w:t>L. 181-1</w:t>
              </w:r>
            </w:hyperlink>
            <w:r w:rsidRPr="00B8219A">
              <w:rPr>
                <w:rFonts w:ascii="Calibri" w:hAnsi="Calibri" w:cs="Calibri"/>
                <w:color w:val="000000"/>
                <w:sz w:val="22"/>
                <w:szCs w:val="22"/>
              </w:rPr>
              <w:t> ;</w:t>
            </w:r>
          </w:p>
          <w:p w14:paraId="08E84E45" w14:textId="77777777" w:rsidR="001508FB" w:rsidRPr="00B8219A" w:rsidRDefault="001508FB" w:rsidP="00B8219A">
            <w:pPr>
              <w:pStyle w:val="NormalWeb"/>
              <w:shd w:val="clear" w:color="auto" w:fill="FFFFFF"/>
              <w:spacing w:before="0" w:beforeAutospacing="0" w:after="0" w:afterAutospacing="0"/>
              <w:jc w:val="both"/>
              <w:rPr>
                <w:rFonts w:ascii="Calibri" w:hAnsi="Calibri" w:cs="Calibri"/>
                <w:color w:val="000000"/>
                <w:sz w:val="22"/>
                <w:szCs w:val="22"/>
              </w:rPr>
            </w:pPr>
            <w:r w:rsidRPr="00B8219A">
              <w:rPr>
                <w:rFonts w:ascii="Calibri" w:hAnsi="Calibri" w:cs="Calibri"/>
                <w:color w:val="000000"/>
                <w:sz w:val="22"/>
                <w:szCs w:val="22"/>
              </w:rPr>
              <w:t>2° Le service de l'Etat chargé de l'inspection des installations classées, pour les projets qui relèvent principalement du 2° de l'article L. 181-1 ;</w:t>
            </w:r>
          </w:p>
          <w:p w14:paraId="530F535B" w14:textId="77777777" w:rsidR="001508FB" w:rsidRPr="00B8219A" w:rsidRDefault="001508FB" w:rsidP="00B8219A">
            <w:pPr>
              <w:pStyle w:val="NormalWeb"/>
              <w:shd w:val="clear" w:color="auto" w:fill="FFFFFF"/>
              <w:spacing w:before="0" w:beforeAutospacing="0" w:after="0" w:afterAutospacing="0"/>
              <w:jc w:val="both"/>
              <w:rPr>
                <w:rFonts w:ascii="Calibri" w:hAnsi="Calibri" w:cs="Calibri"/>
                <w:b/>
                <w:color w:val="000000"/>
                <w:sz w:val="22"/>
                <w:szCs w:val="22"/>
              </w:rPr>
            </w:pPr>
            <w:r w:rsidRPr="00B8219A">
              <w:rPr>
                <w:rFonts w:ascii="Calibri" w:hAnsi="Calibri" w:cs="Calibri"/>
                <w:b/>
                <w:color w:val="000000"/>
                <w:sz w:val="22"/>
                <w:szCs w:val="22"/>
              </w:rPr>
              <w:t>3° Le service de l'Etat chargé de la police des mines, pour les projets qui relèvent principalement du 3° de l'article </w:t>
            </w:r>
            <w:hyperlink r:id="rId11" w:tooltip="Code de l" w:history="1">
              <w:r w:rsidRPr="00B8219A">
                <w:rPr>
                  <w:rStyle w:val="Lienhypertexte"/>
                  <w:rFonts w:ascii="Calibri" w:hAnsi="Calibri" w:cs="Calibri"/>
                  <w:b/>
                  <w:color w:val="4A5E81"/>
                  <w:sz w:val="22"/>
                  <w:szCs w:val="22"/>
                </w:rPr>
                <w:t>L. 181-1</w:t>
              </w:r>
            </w:hyperlink>
            <w:r w:rsidRPr="00B8219A">
              <w:rPr>
                <w:rFonts w:ascii="Calibri" w:hAnsi="Calibri" w:cs="Calibri"/>
                <w:b/>
                <w:color w:val="000000"/>
                <w:sz w:val="22"/>
                <w:szCs w:val="22"/>
              </w:rPr>
              <w:t> ;</w:t>
            </w:r>
          </w:p>
          <w:p w14:paraId="0DFD9CEF" w14:textId="7646961B" w:rsidR="001508FB" w:rsidRPr="00B8219A" w:rsidRDefault="00B8219A" w:rsidP="00B8219A">
            <w:pPr>
              <w:pStyle w:val="NormalWeb"/>
              <w:shd w:val="clear" w:color="auto" w:fill="FFFFFF"/>
              <w:spacing w:before="0" w:beforeAutospacing="0" w:after="0" w:afterAutospacing="0"/>
              <w:jc w:val="both"/>
              <w:rPr>
                <w:rFonts w:ascii="Calibri" w:hAnsi="Calibri" w:cs="Calibri"/>
                <w:color w:val="000000"/>
                <w:sz w:val="22"/>
                <w:szCs w:val="22"/>
              </w:rPr>
            </w:pPr>
            <w:r w:rsidRPr="00B8219A">
              <w:rPr>
                <w:rFonts w:ascii="Calibri" w:hAnsi="Calibri" w:cs="Calibri"/>
                <w:strike/>
                <w:color w:val="000000"/>
                <w:sz w:val="22"/>
                <w:szCs w:val="22"/>
              </w:rPr>
              <w:t>3</w:t>
            </w:r>
            <w:r w:rsidR="001508FB" w:rsidRPr="00B8219A">
              <w:rPr>
                <w:rFonts w:ascii="Calibri" w:hAnsi="Calibri" w:cs="Calibri"/>
                <w:b/>
                <w:color w:val="000000"/>
                <w:sz w:val="22"/>
                <w:szCs w:val="22"/>
              </w:rPr>
              <w:t>4°</w:t>
            </w:r>
            <w:r w:rsidR="001508FB" w:rsidRPr="00B8219A">
              <w:rPr>
                <w:rFonts w:ascii="Calibri" w:hAnsi="Calibri" w:cs="Calibri"/>
                <w:color w:val="000000"/>
                <w:sz w:val="22"/>
                <w:szCs w:val="22"/>
              </w:rPr>
              <w:t xml:space="preserve"> Le service de l'Etat désigné par le préfet dans les autres cas.</w:t>
            </w:r>
          </w:p>
          <w:p w14:paraId="7F6D2C25" w14:textId="77777777" w:rsidR="001508FB" w:rsidRPr="00B8219A" w:rsidRDefault="001508FB" w:rsidP="00B8219A">
            <w:pPr>
              <w:jc w:val="both"/>
              <w:rPr>
                <w:rFonts w:ascii="Calibri" w:hAnsi="Calibri" w:cs="Calibri"/>
                <w:b/>
                <w:bCs/>
              </w:rPr>
            </w:pPr>
          </w:p>
        </w:tc>
        <w:tc>
          <w:tcPr>
            <w:tcW w:w="1116" w:type="pct"/>
            <w:shd w:val="clear" w:color="auto" w:fill="auto"/>
          </w:tcPr>
          <w:p w14:paraId="3D1BA465" w14:textId="77777777" w:rsidR="001508FB" w:rsidRPr="00B8219A" w:rsidRDefault="001508FB" w:rsidP="00B8219A">
            <w:pPr>
              <w:jc w:val="both"/>
              <w:rPr>
                <w:rFonts w:ascii="Calibri" w:hAnsi="Calibri" w:cs="Calibri"/>
              </w:rPr>
            </w:pPr>
            <w:r w:rsidRPr="00B8219A">
              <w:rPr>
                <w:rFonts w:ascii="Calibri" w:hAnsi="Calibri" w:cs="Calibri"/>
              </w:rPr>
              <w:t xml:space="preserve">A l’article R.181-3 est ainsi modifié : </w:t>
            </w:r>
          </w:p>
          <w:p w14:paraId="39012854" w14:textId="17EF71F2" w:rsidR="001508FB" w:rsidRPr="00B8219A" w:rsidRDefault="001508FB" w:rsidP="00B8219A">
            <w:pPr>
              <w:jc w:val="both"/>
              <w:rPr>
                <w:rFonts w:ascii="Calibri" w:hAnsi="Calibri" w:cs="Calibri"/>
              </w:rPr>
            </w:pPr>
            <w:r w:rsidRPr="00B8219A">
              <w:rPr>
                <w:rFonts w:ascii="Calibri" w:hAnsi="Calibri" w:cs="Calibri"/>
              </w:rPr>
              <w:t xml:space="preserve">1° avant le 3° il est inséré l’alinéa ainsi rédigé : </w:t>
            </w:r>
          </w:p>
          <w:p w14:paraId="0C3917E5" w14:textId="77777777" w:rsidR="001508FB" w:rsidRPr="00B8219A" w:rsidRDefault="001508FB" w:rsidP="00B8219A">
            <w:pPr>
              <w:jc w:val="both"/>
              <w:rPr>
                <w:rFonts w:ascii="Calibri" w:hAnsi="Calibri" w:cs="Calibri"/>
              </w:rPr>
            </w:pPr>
            <w:r w:rsidRPr="00B8219A">
              <w:rPr>
                <w:rFonts w:ascii="Calibri" w:hAnsi="Calibri" w:cs="Calibri"/>
              </w:rPr>
              <w:t>« 3° Le service de l'Etat chargé de la police des mines, pour les projets qui relèvent principalement du 3° de l'article L. 181-1 ; »</w:t>
            </w:r>
          </w:p>
          <w:p w14:paraId="5D02DBE8" w14:textId="77777777" w:rsidR="001508FB" w:rsidRPr="00B8219A" w:rsidRDefault="001508FB" w:rsidP="00B8219A">
            <w:pPr>
              <w:jc w:val="both"/>
              <w:rPr>
                <w:rFonts w:ascii="Calibri" w:hAnsi="Calibri" w:cs="Calibri"/>
              </w:rPr>
            </w:pPr>
          </w:p>
          <w:p w14:paraId="1A438540" w14:textId="13CC94EA" w:rsidR="001508FB" w:rsidRPr="00B8219A" w:rsidRDefault="001508FB" w:rsidP="00B8219A">
            <w:pPr>
              <w:jc w:val="both"/>
              <w:rPr>
                <w:rFonts w:ascii="Calibri" w:hAnsi="Calibri" w:cs="Calibri"/>
              </w:rPr>
            </w:pPr>
            <w:r w:rsidRPr="00B8219A">
              <w:rPr>
                <w:rFonts w:ascii="Calibri" w:hAnsi="Calibri" w:cs="Calibri"/>
              </w:rPr>
              <w:t>2° le point 3° devient le point 4°</w:t>
            </w:r>
          </w:p>
        </w:tc>
        <w:tc>
          <w:tcPr>
            <w:tcW w:w="913" w:type="pct"/>
            <w:shd w:val="clear" w:color="auto" w:fill="auto"/>
          </w:tcPr>
          <w:p w14:paraId="2B5B9AD4" w14:textId="77777777" w:rsidR="001508FB" w:rsidRPr="00B8219A" w:rsidRDefault="001508FB" w:rsidP="00B8219A">
            <w:pPr>
              <w:jc w:val="both"/>
              <w:rPr>
                <w:rFonts w:ascii="Calibri" w:hAnsi="Calibri" w:cs="Calibri"/>
              </w:rPr>
            </w:pPr>
          </w:p>
        </w:tc>
        <w:tc>
          <w:tcPr>
            <w:tcW w:w="335" w:type="pct"/>
          </w:tcPr>
          <w:p w14:paraId="76215F53" w14:textId="273E08C1" w:rsidR="001508FB" w:rsidRPr="00B8219A" w:rsidRDefault="00FA11F8" w:rsidP="00B8219A">
            <w:pPr>
              <w:jc w:val="both"/>
              <w:rPr>
                <w:rFonts w:ascii="Calibri" w:hAnsi="Calibri" w:cs="Calibri"/>
              </w:rPr>
            </w:pPr>
            <w:r w:rsidRPr="00B8219A">
              <w:rPr>
                <w:rFonts w:ascii="Calibri" w:hAnsi="Calibri" w:cs="Calibri"/>
              </w:rPr>
              <w:t>5</w:t>
            </w:r>
          </w:p>
        </w:tc>
      </w:tr>
      <w:tr w:rsidR="001508FB" w:rsidRPr="006D56C2" w14:paraId="46F18F68" w14:textId="7952D8D4" w:rsidTr="00B8219A">
        <w:trPr>
          <w:trHeight w:val="294"/>
        </w:trPr>
        <w:tc>
          <w:tcPr>
            <w:tcW w:w="1453" w:type="pct"/>
            <w:shd w:val="clear" w:color="auto" w:fill="auto"/>
          </w:tcPr>
          <w:p w14:paraId="20AA2B43" w14:textId="3A7FD2FA" w:rsidR="001508FB" w:rsidRPr="00B8219A" w:rsidRDefault="001508FB" w:rsidP="00B8219A">
            <w:pPr>
              <w:pStyle w:val="Titre2"/>
              <w:jc w:val="both"/>
              <w:outlineLvl w:val="1"/>
              <w:rPr>
                <w:b w:val="0"/>
              </w:rPr>
            </w:pPr>
            <w:bookmarkStart w:id="5" w:name="_Toc95816496"/>
            <w:r w:rsidRPr="00B8219A">
              <w:rPr>
                <w:b w:val="0"/>
              </w:rPr>
              <w:t>Article R181-12</w:t>
            </w:r>
            <w:bookmarkEnd w:id="5"/>
          </w:p>
          <w:p w14:paraId="2112E786" w14:textId="77777777" w:rsidR="001508FB" w:rsidRPr="006D56C2" w:rsidRDefault="001508FB" w:rsidP="00B8219A">
            <w:pPr>
              <w:jc w:val="both"/>
            </w:pPr>
          </w:p>
          <w:p w14:paraId="4D66596A" w14:textId="0CF96EE4" w:rsidR="001508FB" w:rsidRDefault="001508FB" w:rsidP="00B8219A">
            <w:pPr>
              <w:jc w:val="both"/>
            </w:pPr>
            <w:r w:rsidRPr="006D56C2">
              <w:t xml:space="preserve">Le dossier de demande d'autorisation environnementale est adressé au préfet mentionné à l'article </w:t>
            </w:r>
            <w:hyperlink r:id="rId12" w:history="1">
              <w:r w:rsidRPr="006D56C2">
                <w:rPr>
                  <w:rStyle w:val="Lienhypertexte"/>
                </w:rPr>
                <w:t xml:space="preserve">R. 181-2 </w:t>
              </w:r>
            </w:hyperlink>
            <w:r w:rsidRPr="006D56C2">
              <w:t>:</w:t>
            </w:r>
          </w:p>
          <w:p w14:paraId="581FD5A7" w14:textId="77777777" w:rsidR="00B8219A" w:rsidRPr="006D56C2" w:rsidRDefault="00B8219A" w:rsidP="00B8219A">
            <w:pPr>
              <w:jc w:val="both"/>
            </w:pPr>
          </w:p>
          <w:p w14:paraId="6A811D1C" w14:textId="585443AE" w:rsidR="001508FB" w:rsidRDefault="001508FB" w:rsidP="00B8219A">
            <w:pPr>
              <w:jc w:val="both"/>
            </w:pPr>
            <w:r w:rsidRPr="006D56C2">
              <w:t>1° Soit en quatre exemplaires papier et sous forme électronique ;</w:t>
            </w:r>
          </w:p>
          <w:p w14:paraId="33B54626" w14:textId="77777777" w:rsidR="00B8219A" w:rsidRPr="006D56C2" w:rsidRDefault="00B8219A" w:rsidP="00B8219A">
            <w:pPr>
              <w:jc w:val="both"/>
            </w:pPr>
          </w:p>
          <w:p w14:paraId="7646A0B2" w14:textId="4C50F4C6" w:rsidR="001508FB" w:rsidRDefault="001508FB" w:rsidP="00B8219A">
            <w:pPr>
              <w:jc w:val="both"/>
            </w:pPr>
            <w:r w:rsidRPr="006D56C2">
              <w:t>2° Soit sous la forme dématérialisée d'une téléprocédure.</w:t>
            </w:r>
          </w:p>
          <w:p w14:paraId="58CB2905" w14:textId="77777777" w:rsidR="00B8219A" w:rsidRPr="006D56C2" w:rsidRDefault="00B8219A" w:rsidP="00B8219A">
            <w:pPr>
              <w:jc w:val="both"/>
            </w:pPr>
          </w:p>
          <w:p w14:paraId="0E8FD197" w14:textId="77777777" w:rsidR="001508FB" w:rsidRPr="006D56C2" w:rsidRDefault="001508FB" w:rsidP="00B8219A">
            <w:pPr>
              <w:jc w:val="both"/>
            </w:pPr>
            <w:r w:rsidRPr="006D56C2">
              <w:t xml:space="preserve">Les informations susceptibles de porter atteinte aux intérêts mentionnés au I de l'article </w:t>
            </w:r>
            <w:hyperlink r:id="rId13" w:history="1">
              <w:r w:rsidRPr="006D56C2">
                <w:rPr>
                  <w:rStyle w:val="Lienhypertexte"/>
                </w:rPr>
                <w:t>L. 124-4</w:t>
              </w:r>
            </w:hyperlink>
            <w:r w:rsidRPr="006D56C2">
              <w:t xml:space="preserve"> et au II de l'article L. 124-5 sont occultées du dossier déposé. Elles sont transmises au préfet sous pli séparé sous forme papier.</w:t>
            </w:r>
          </w:p>
          <w:p w14:paraId="702145FC" w14:textId="4A23AAF0" w:rsidR="001508FB" w:rsidRPr="006D56C2" w:rsidRDefault="001508FB" w:rsidP="00B8219A">
            <w:pPr>
              <w:jc w:val="both"/>
            </w:pPr>
            <w:r w:rsidRPr="006D56C2">
              <w:t>A la demande du préfet, le pétitionnaire fournit sous forme papier les exemplaires nécessaires pour procéder à la consultation du public et aux autres consultations.</w:t>
            </w:r>
          </w:p>
        </w:tc>
        <w:tc>
          <w:tcPr>
            <w:tcW w:w="1183" w:type="pct"/>
            <w:shd w:val="clear" w:color="auto" w:fill="auto"/>
          </w:tcPr>
          <w:p w14:paraId="0BDB5E04" w14:textId="77777777" w:rsidR="001508FB" w:rsidRPr="00B8219A" w:rsidRDefault="001508FB" w:rsidP="00B8219A">
            <w:pPr>
              <w:jc w:val="both"/>
              <w:rPr>
                <w:bCs/>
              </w:rPr>
            </w:pPr>
            <w:r w:rsidRPr="00B8219A">
              <w:rPr>
                <w:bCs/>
              </w:rPr>
              <w:t>Article R181-12</w:t>
            </w:r>
          </w:p>
          <w:p w14:paraId="79B284AF" w14:textId="77777777" w:rsidR="001508FB" w:rsidRPr="006D56C2" w:rsidRDefault="001508FB" w:rsidP="00B8219A">
            <w:pPr>
              <w:jc w:val="both"/>
            </w:pPr>
          </w:p>
          <w:p w14:paraId="5099277B" w14:textId="77777777" w:rsidR="001508FB" w:rsidRPr="006D56C2" w:rsidRDefault="001508FB" w:rsidP="00B8219A">
            <w:pPr>
              <w:jc w:val="both"/>
            </w:pPr>
            <w:r w:rsidRPr="006D56C2">
              <w:t xml:space="preserve">Le dossier de demande d'autorisation environnementale est adressé au préfet mentionné à l'article </w:t>
            </w:r>
            <w:hyperlink r:id="rId14" w:history="1">
              <w:r w:rsidRPr="006D56C2">
                <w:rPr>
                  <w:rStyle w:val="Lienhypertexte"/>
                </w:rPr>
                <w:t xml:space="preserve">R. 181-2 </w:t>
              </w:r>
            </w:hyperlink>
            <w:r w:rsidRPr="006D56C2">
              <w:t>:</w:t>
            </w:r>
          </w:p>
          <w:p w14:paraId="1E8C87E8" w14:textId="77777777" w:rsidR="001508FB" w:rsidRPr="006D56C2" w:rsidRDefault="001508FB" w:rsidP="00B8219A">
            <w:pPr>
              <w:jc w:val="both"/>
            </w:pPr>
            <w:r w:rsidRPr="006D56C2">
              <w:t>1° Soit en quatre exemplaires papier et sous forme électronique ;</w:t>
            </w:r>
          </w:p>
          <w:p w14:paraId="10468A2E" w14:textId="77777777" w:rsidR="001508FB" w:rsidRPr="006D56C2" w:rsidRDefault="001508FB" w:rsidP="00B8219A">
            <w:pPr>
              <w:jc w:val="both"/>
            </w:pPr>
            <w:r w:rsidRPr="006D56C2">
              <w:t>2° Soit sous la forme dématérialisée d'une téléprocédure.</w:t>
            </w:r>
          </w:p>
          <w:p w14:paraId="21BD257A" w14:textId="04F17D89" w:rsidR="001508FB" w:rsidRPr="006D56C2" w:rsidRDefault="001508FB" w:rsidP="00B8219A">
            <w:pPr>
              <w:jc w:val="both"/>
            </w:pPr>
            <w:r w:rsidRPr="006D56C2">
              <w:t>Les informations susceptibles de porter atteinte aux intérêts mentionnés au I de l'article </w:t>
            </w:r>
            <w:hyperlink r:id="rId15" w:history="1">
              <w:r w:rsidRPr="006D56C2">
                <w:rPr>
                  <w:rStyle w:val="Lienhypertexte"/>
                </w:rPr>
                <w:t>L. 124-4</w:t>
              </w:r>
            </w:hyperlink>
            <w:r w:rsidRPr="006D56C2">
              <w:t xml:space="preserve"> et au II de l'article L. 124-5 </w:t>
            </w:r>
            <w:r w:rsidRPr="006D56C2">
              <w:rPr>
                <w:b/>
              </w:rPr>
              <w:t>ou, s’agissant des projets relevant du 3° de l’article L.</w:t>
            </w:r>
            <w:r w:rsidR="00B8219A">
              <w:rPr>
                <w:b/>
              </w:rPr>
              <w:t xml:space="preserve"> </w:t>
            </w:r>
            <w:r w:rsidRPr="006D56C2">
              <w:rPr>
                <w:b/>
              </w:rPr>
              <w:t>181-1, au droit d’inventeur,</w:t>
            </w:r>
            <w:r w:rsidRPr="006D56C2">
              <w:t xml:space="preserve"> sont occultées du dossier déposé. Elles sont transmises au préfet sous pli séparé sous forme papier.</w:t>
            </w:r>
          </w:p>
          <w:p w14:paraId="4786CBFC" w14:textId="5905AF51" w:rsidR="001508FB" w:rsidRPr="006D56C2" w:rsidRDefault="001508FB" w:rsidP="00B8219A">
            <w:pPr>
              <w:jc w:val="both"/>
            </w:pPr>
            <w:r w:rsidRPr="006D56C2">
              <w:t>A la demande du préfet, le pétitionnaire fournit sous forme papier les exemplaires nécessaires pour procéder à la consultation du public et aux autres consultations.</w:t>
            </w:r>
          </w:p>
        </w:tc>
        <w:tc>
          <w:tcPr>
            <w:tcW w:w="1116" w:type="pct"/>
            <w:shd w:val="clear" w:color="auto" w:fill="auto"/>
          </w:tcPr>
          <w:p w14:paraId="194C4AB5" w14:textId="3F69A6A5" w:rsidR="001508FB" w:rsidRPr="006D56C2" w:rsidRDefault="001508FB" w:rsidP="00C81DD9">
            <w:pPr>
              <w:jc w:val="both"/>
              <w:rPr>
                <w:rFonts w:cs="Calibri"/>
              </w:rPr>
            </w:pPr>
            <w:r>
              <w:rPr>
                <w:rFonts w:cs="Calibri"/>
              </w:rPr>
              <w:t>A l’article R.181-12 après les mots « article L.124-5 » sont ajoutés les mots « </w:t>
            </w:r>
            <w:r w:rsidRPr="00866C94">
              <w:rPr>
                <w:rFonts w:cs="Calibri"/>
              </w:rPr>
              <w:t>ou, s’agissant des projets relevant du 3° de l’article L.</w:t>
            </w:r>
            <w:r w:rsidR="00B8219A">
              <w:rPr>
                <w:rFonts w:cs="Calibri"/>
              </w:rPr>
              <w:t xml:space="preserve"> </w:t>
            </w:r>
            <w:r w:rsidRPr="00866C94">
              <w:rPr>
                <w:rFonts w:cs="Calibri"/>
              </w:rPr>
              <w:t>181-1, au droit d’inventeur,</w:t>
            </w:r>
            <w:r>
              <w:rPr>
                <w:rFonts w:cs="Calibri"/>
              </w:rPr>
              <w:t> »</w:t>
            </w:r>
          </w:p>
        </w:tc>
        <w:tc>
          <w:tcPr>
            <w:tcW w:w="913" w:type="pct"/>
            <w:shd w:val="clear" w:color="auto" w:fill="auto"/>
          </w:tcPr>
          <w:p w14:paraId="1EDAB229" w14:textId="229EE0DA" w:rsidR="001508FB" w:rsidRPr="006D56C2" w:rsidRDefault="001508FB" w:rsidP="00C81DD9">
            <w:pPr>
              <w:jc w:val="both"/>
              <w:rPr>
                <w:rFonts w:cs="Calibri"/>
              </w:rPr>
            </w:pPr>
            <w:r w:rsidRPr="006D56C2">
              <w:rPr>
                <w:rFonts w:cs="Calibri"/>
              </w:rPr>
              <w:t>Ajustement reprenant la disposition de l’article 10 du décret 2006-649, pour les autorisations</w:t>
            </w:r>
          </w:p>
        </w:tc>
        <w:tc>
          <w:tcPr>
            <w:tcW w:w="335" w:type="pct"/>
          </w:tcPr>
          <w:p w14:paraId="7A552995" w14:textId="707D25C9" w:rsidR="001508FB" w:rsidRPr="006D56C2" w:rsidRDefault="00FA11F8" w:rsidP="00C81DD9">
            <w:pPr>
              <w:jc w:val="both"/>
              <w:rPr>
                <w:rFonts w:cs="Calibri"/>
              </w:rPr>
            </w:pPr>
            <w:r>
              <w:rPr>
                <w:rFonts w:cs="Calibri"/>
              </w:rPr>
              <w:t>6</w:t>
            </w:r>
          </w:p>
        </w:tc>
      </w:tr>
      <w:tr w:rsidR="001508FB" w:rsidRPr="006D56C2" w14:paraId="2EB782F0" w14:textId="302940FA" w:rsidTr="001508FB">
        <w:tc>
          <w:tcPr>
            <w:tcW w:w="1453" w:type="pct"/>
            <w:shd w:val="clear" w:color="auto" w:fill="auto"/>
          </w:tcPr>
          <w:p w14:paraId="2DE95652" w14:textId="22FBBE13" w:rsidR="001508FB" w:rsidRPr="00B8219A" w:rsidRDefault="001508FB" w:rsidP="00B8219A">
            <w:pPr>
              <w:pStyle w:val="Titre2"/>
              <w:jc w:val="both"/>
              <w:outlineLvl w:val="1"/>
              <w:rPr>
                <w:b w:val="0"/>
              </w:rPr>
            </w:pPr>
            <w:bookmarkStart w:id="6" w:name="_Toc95816497"/>
            <w:r w:rsidRPr="00B8219A">
              <w:rPr>
                <w:b w:val="0"/>
              </w:rPr>
              <w:t>Article R181-13 […]</w:t>
            </w:r>
            <w:bookmarkEnd w:id="6"/>
          </w:p>
          <w:p w14:paraId="003F197A" w14:textId="77777777" w:rsidR="001508FB" w:rsidRPr="006D56C2" w:rsidRDefault="001508FB" w:rsidP="00B8219A">
            <w:pPr>
              <w:jc w:val="both"/>
              <w:rPr>
                <w:rFonts w:cstheme="minorHAnsi"/>
                <w:b/>
                <w:bCs/>
              </w:rPr>
            </w:pPr>
          </w:p>
          <w:p w14:paraId="7AB16AAC" w14:textId="66FFFE55" w:rsidR="001508FB" w:rsidRPr="006D56C2" w:rsidRDefault="001508FB" w:rsidP="00B8219A">
            <w:pPr>
              <w:jc w:val="both"/>
              <w:rPr>
                <w:rFonts w:cstheme="minorHAnsi"/>
                <w:b/>
                <w:bCs/>
              </w:rPr>
            </w:pPr>
            <w:r w:rsidRPr="006D56C2">
              <w:rPr>
                <w:rFonts w:cstheme="minorHAnsi"/>
                <w:color w:val="000000"/>
                <w:shd w:val="clear" w:color="auto" w:fill="FFFFFF"/>
              </w:rPr>
              <w:t>4° Une description de la nature et du volume de l'activité, l'installation, l'ouvrage ou les travaux envisagés, de ses modalités d'exécution et de fonctionnement, des procédés mis en œuvre, ainsi que l'indication de la ou des rubriques des nomenclatures dont le projet relève. Elle inclut les moyens de suivi et de surveillance, les moyens d'intervention en cas d'incident ou d'accident ainsi que les conditions de remise en état du site après exploitation et, le cas échéant, la nature, l'origine et le volume des eaux utilisées ou affectées. Elle inclut également, le cas échéant, les mesures permettant une utilisation efficace, économe et durable de la ressource en eau notamment par le développement de la réutilisation des eaux usées traitées et de l'utilisation des eaux de pluie en remplacement de l'eau potable ;</w:t>
            </w:r>
          </w:p>
          <w:p w14:paraId="1C99AAFE" w14:textId="77777777" w:rsidR="001508FB" w:rsidRPr="006D56C2" w:rsidRDefault="001508FB" w:rsidP="00B8219A">
            <w:pPr>
              <w:jc w:val="both"/>
              <w:rPr>
                <w:rFonts w:cstheme="minorHAnsi"/>
                <w:b/>
                <w:bCs/>
              </w:rPr>
            </w:pPr>
          </w:p>
          <w:p w14:paraId="1FF998AF" w14:textId="035630C5" w:rsidR="001508FB" w:rsidRPr="006D56C2" w:rsidRDefault="001508FB" w:rsidP="00B8219A">
            <w:pPr>
              <w:jc w:val="both"/>
              <w:rPr>
                <w:rFonts w:cstheme="minorHAnsi"/>
                <w:b/>
                <w:bCs/>
              </w:rPr>
            </w:pPr>
          </w:p>
        </w:tc>
        <w:tc>
          <w:tcPr>
            <w:tcW w:w="1183" w:type="pct"/>
            <w:shd w:val="clear" w:color="auto" w:fill="auto"/>
          </w:tcPr>
          <w:p w14:paraId="63F55827" w14:textId="77777777" w:rsidR="001508FB" w:rsidRPr="00B8219A" w:rsidRDefault="001508FB" w:rsidP="00B8219A">
            <w:pPr>
              <w:jc w:val="both"/>
            </w:pPr>
            <w:r w:rsidRPr="00B8219A">
              <w:t>Article R181-13 […]</w:t>
            </w:r>
          </w:p>
          <w:p w14:paraId="293159D4" w14:textId="77777777" w:rsidR="001508FB" w:rsidRPr="006D56C2" w:rsidRDefault="001508FB" w:rsidP="00B8219A">
            <w:pPr>
              <w:jc w:val="both"/>
              <w:rPr>
                <w:b/>
                <w:bCs/>
              </w:rPr>
            </w:pPr>
          </w:p>
          <w:p w14:paraId="4563274C" w14:textId="2A91E6B4" w:rsidR="001508FB" w:rsidRPr="006D56C2" w:rsidRDefault="001508FB" w:rsidP="00B8219A">
            <w:pPr>
              <w:jc w:val="both"/>
              <w:rPr>
                <w:b/>
                <w:bCs/>
              </w:rPr>
            </w:pPr>
            <w:r w:rsidRPr="006D56C2">
              <w:rPr>
                <w:rFonts w:cstheme="minorHAnsi"/>
                <w:color w:val="000000"/>
                <w:shd w:val="clear" w:color="auto" w:fill="FFFFFF"/>
              </w:rPr>
              <w:t xml:space="preserve">4° Une description de la nature et du volume de l'activité, l'installation, l'ouvrage ou les travaux envisagés, de ses modalités d'exécution et de fonctionnement, des procédés mis en œuvre, ainsi que l'indication de la ou des rubriques des nomenclatures </w:t>
            </w:r>
            <w:r w:rsidRPr="006D56C2">
              <w:rPr>
                <w:rFonts w:cstheme="minorHAnsi"/>
                <w:b/>
                <w:color w:val="000000"/>
                <w:shd w:val="clear" w:color="auto" w:fill="FFFFFF"/>
              </w:rPr>
              <w:t xml:space="preserve">ou des items de l’article 3 du décret </w:t>
            </w:r>
            <w:r>
              <w:rPr>
                <w:rFonts w:cstheme="minorHAnsi"/>
                <w:b/>
                <w:color w:val="000000"/>
                <w:shd w:val="clear" w:color="auto" w:fill="FFFFFF"/>
              </w:rPr>
              <w:t>n°</w:t>
            </w:r>
            <w:r w:rsidR="00B8219A">
              <w:rPr>
                <w:rFonts w:cstheme="minorHAnsi"/>
                <w:b/>
                <w:color w:val="000000"/>
                <w:shd w:val="clear" w:color="auto" w:fill="FFFFFF"/>
              </w:rPr>
              <w:t xml:space="preserve"> </w:t>
            </w:r>
            <w:r w:rsidRPr="006D56C2">
              <w:rPr>
                <w:rFonts w:cstheme="minorHAnsi"/>
                <w:b/>
                <w:color w:val="000000"/>
                <w:shd w:val="clear" w:color="auto" w:fill="FFFFFF"/>
              </w:rPr>
              <w:t>2006-649</w:t>
            </w:r>
            <w:r>
              <w:t xml:space="preserve"> </w:t>
            </w:r>
            <w:r w:rsidRPr="005F1BF8">
              <w:rPr>
                <w:rFonts w:cstheme="minorHAnsi"/>
                <w:b/>
                <w:color w:val="000000"/>
                <w:shd w:val="clear" w:color="auto" w:fill="FFFFFF"/>
              </w:rPr>
              <w:t>du 2 juin 2006 modifié relatif aux travaux miniers, aux travaux de stockage souterrain et à la police des mines et des stockages souterrains</w:t>
            </w:r>
            <w:r w:rsidRPr="006D56C2">
              <w:rPr>
                <w:rFonts w:cstheme="minorHAnsi"/>
                <w:b/>
                <w:color w:val="000000"/>
                <w:shd w:val="clear" w:color="auto" w:fill="FFFFFF"/>
              </w:rPr>
              <w:t xml:space="preserve"> </w:t>
            </w:r>
            <w:r w:rsidRPr="006D56C2">
              <w:rPr>
                <w:rFonts w:cstheme="minorHAnsi"/>
                <w:color w:val="000000"/>
                <w:shd w:val="clear" w:color="auto" w:fill="FFFFFF"/>
              </w:rPr>
              <w:t>dont le projet relève. Elle inclut les moyens de suivi et de surveillance, les moyens d'intervention en cas d'incident ou d'accident ainsi que les conditions de remise en état du site après exploitation et, le cas échéant, la nature, l'origine et le volume des eaux utilisées ou affectées. Elle inclut également, le cas échéant, les mesures permettant une utilisation efficace, économe et durable de la ressource en eau notamment par le développement de la réutilisation des eaux usées traitées et de l'utilisation des eaux de pluie en remplacement de l'eau potable ;</w:t>
            </w:r>
          </w:p>
        </w:tc>
        <w:tc>
          <w:tcPr>
            <w:tcW w:w="1116" w:type="pct"/>
            <w:shd w:val="clear" w:color="auto" w:fill="auto"/>
          </w:tcPr>
          <w:p w14:paraId="5785F070" w14:textId="3A215C0E" w:rsidR="001508FB" w:rsidRDefault="001508FB" w:rsidP="00C81DD9">
            <w:pPr>
              <w:jc w:val="both"/>
              <w:rPr>
                <w:rFonts w:cs="Calibri"/>
              </w:rPr>
            </w:pPr>
            <w:r>
              <w:rPr>
                <w:rFonts w:cs="Calibri"/>
              </w:rPr>
              <w:t xml:space="preserve">L’article R.181-13 » est ainsi modifié :  </w:t>
            </w:r>
          </w:p>
          <w:p w14:paraId="06A34733" w14:textId="77777777" w:rsidR="001508FB" w:rsidRDefault="001508FB" w:rsidP="00C81DD9">
            <w:pPr>
              <w:jc w:val="both"/>
              <w:rPr>
                <w:rFonts w:cs="Calibri"/>
              </w:rPr>
            </w:pPr>
          </w:p>
          <w:p w14:paraId="07E77185" w14:textId="3A4C5A30" w:rsidR="001508FB" w:rsidRPr="006D56C2" w:rsidRDefault="001508FB" w:rsidP="00C81DD9">
            <w:pPr>
              <w:jc w:val="both"/>
              <w:rPr>
                <w:rFonts w:cs="Calibri"/>
              </w:rPr>
            </w:pPr>
            <w:r>
              <w:rPr>
                <w:rFonts w:cs="Calibri"/>
              </w:rPr>
              <w:t>Au 4° après les termes « des nomenclatures » sont ajoutés les termes « ou des items de l’article 3 du décret n°</w:t>
            </w:r>
            <w:r w:rsidR="00B8219A">
              <w:rPr>
                <w:rFonts w:cs="Calibri"/>
              </w:rPr>
              <w:t xml:space="preserve"> </w:t>
            </w:r>
            <w:r>
              <w:rPr>
                <w:rFonts w:cs="Calibri"/>
              </w:rPr>
              <w:t xml:space="preserve">2006-649 </w:t>
            </w:r>
            <w:r w:rsidRPr="005F1BF8">
              <w:rPr>
                <w:rFonts w:cs="Calibri"/>
              </w:rPr>
              <w:t xml:space="preserve">du 2 juin 2006 </w:t>
            </w:r>
            <w:r>
              <w:rPr>
                <w:rFonts w:cs="Calibri"/>
              </w:rPr>
              <w:t xml:space="preserve">modifié </w:t>
            </w:r>
            <w:r w:rsidRPr="005F1BF8">
              <w:rPr>
                <w:rFonts w:cs="Calibri"/>
              </w:rPr>
              <w:t>relatif aux travaux miniers, aux travaux de stockage souterrain et à la police des mines et des stockages souterrains</w:t>
            </w:r>
            <w:r w:rsidR="00FA11F8">
              <w:rPr>
                <w:rFonts w:cs="Calibri"/>
              </w:rPr>
              <w:t xml:space="preserve"> </w:t>
            </w:r>
            <w:r>
              <w:rPr>
                <w:rFonts w:cs="Calibri"/>
              </w:rPr>
              <w:t>»</w:t>
            </w:r>
            <w:r w:rsidR="00FA11F8">
              <w:rPr>
                <w:rFonts w:cs="Calibri"/>
              </w:rPr>
              <w:t>.</w:t>
            </w:r>
          </w:p>
        </w:tc>
        <w:tc>
          <w:tcPr>
            <w:tcW w:w="913" w:type="pct"/>
            <w:shd w:val="clear" w:color="auto" w:fill="auto"/>
          </w:tcPr>
          <w:p w14:paraId="17D4CA20" w14:textId="77777777" w:rsidR="001508FB" w:rsidRDefault="001508FB" w:rsidP="00C81DD9">
            <w:pPr>
              <w:jc w:val="both"/>
              <w:rPr>
                <w:rFonts w:cs="Calibri"/>
              </w:rPr>
            </w:pPr>
          </w:p>
          <w:p w14:paraId="1290C50C" w14:textId="77777777" w:rsidR="001508FB" w:rsidRDefault="001508FB" w:rsidP="00C81DD9">
            <w:pPr>
              <w:jc w:val="both"/>
              <w:rPr>
                <w:rFonts w:cs="Calibri"/>
              </w:rPr>
            </w:pPr>
          </w:p>
          <w:p w14:paraId="05BFFAEB" w14:textId="77777777" w:rsidR="001508FB" w:rsidRDefault="001508FB" w:rsidP="00C81DD9">
            <w:pPr>
              <w:jc w:val="both"/>
              <w:rPr>
                <w:rFonts w:cs="Calibri"/>
              </w:rPr>
            </w:pPr>
          </w:p>
          <w:p w14:paraId="5EE09405" w14:textId="77777777" w:rsidR="001508FB" w:rsidRDefault="001508FB" w:rsidP="00C81DD9">
            <w:pPr>
              <w:jc w:val="both"/>
              <w:rPr>
                <w:rFonts w:cs="Calibri"/>
              </w:rPr>
            </w:pPr>
          </w:p>
          <w:p w14:paraId="2B258A8D" w14:textId="77777777" w:rsidR="001508FB" w:rsidRDefault="001508FB" w:rsidP="00C81DD9">
            <w:pPr>
              <w:jc w:val="both"/>
              <w:rPr>
                <w:rFonts w:cs="Calibri"/>
              </w:rPr>
            </w:pPr>
          </w:p>
          <w:p w14:paraId="0B4A6B6D" w14:textId="77777777" w:rsidR="001508FB" w:rsidRDefault="001508FB" w:rsidP="00C81DD9">
            <w:pPr>
              <w:jc w:val="both"/>
              <w:rPr>
                <w:rFonts w:cs="Calibri"/>
              </w:rPr>
            </w:pPr>
          </w:p>
          <w:p w14:paraId="66DFC4F6" w14:textId="3193FB3E" w:rsidR="001508FB" w:rsidRDefault="001508FB" w:rsidP="00C81DD9">
            <w:pPr>
              <w:jc w:val="both"/>
              <w:rPr>
                <w:rFonts w:cs="Calibri"/>
              </w:rPr>
            </w:pPr>
          </w:p>
          <w:p w14:paraId="151A4641" w14:textId="77777777" w:rsidR="001508FB" w:rsidRDefault="001508FB" w:rsidP="00C81DD9">
            <w:pPr>
              <w:jc w:val="both"/>
              <w:rPr>
                <w:rFonts w:cs="Calibri"/>
              </w:rPr>
            </w:pPr>
          </w:p>
          <w:p w14:paraId="293CD7E1" w14:textId="393186A4" w:rsidR="001508FB" w:rsidRDefault="001508FB" w:rsidP="00C81DD9">
            <w:pPr>
              <w:jc w:val="both"/>
              <w:rPr>
                <w:rFonts w:cs="Calibri"/>
              </w:rPr>
            </w:pPr>
            <w:r>
              <w:rPr>
                <w:rFonts w:cs="Calibri"/>
              </w:rPr>
              <w:t>Ajustement en lien avec l’abrogation du de l’article 7 du décret 2006-649</w:t>
            </w:r>
          </w:p>
          <w:p w14:paraId="54FAA5CD" w14:textId="13972A42" w:rsidR="001508FB" w:rsidRPr="006D56C2" w:rsidRDefault="001508FB" w:rsidP="00C81DD9">
            <w:pPr>
              <w:jc w:val="both"/>
              <w:rPr>
                <w:rFonts w:cs="Calibri"/>
              </w:rPr>
            </w:pPr>
          </w:p>
        </w:tc>
        <w:tc>
          <w:tcPr>
            <w:tcW w:w="335" w:type="pct"/>
          </w:tcPr>
          <w:p w14:paraId="39AE766F" w14:textId="41A60BBF" w:rsidR="001508FB" w:rsidRDefault="00FA11F8" w:rsidP="00C81DD9">
            <w:pPr>
              <w:jc w:val="both"/>
              <w:rPr>
                <w:rFonts w:cs="Calibri"/>
              </w:rPr>
            </w:pPr>
            <w:r>
              <w:rPr>
                <w:rFonts w:cs="Calibri"/>
              </w:rPr>
              <w:t>7</w:t>
            </w:r>
          </w:p>
        </w:tc>
      </w:tr>
      <w:tr w:rsidR="00356BC1" w:rsidRPr="006D56C2" w14:paraId="4219C3FA" w14:textId="77777777" w:rsidTr="001508FB">
        <w:tc>
          <w:tcPr>
            <w:tcW w:w="1453" w:type="pct"/>
            <w:shd w:val="clear" w:color="auto" w:fill="auto"/>
          </w:tcPr>
          <w:p w14:paraId="08787382" w14:textId="77777777" w:rsidR="00356BC1" w:rsidRDefault="00356BC1" w:rsidP="00C81DD9">
            <w:pPr>
              <w:pStyle w:val="Titre2"/>
              <w:outlineLvl w:val="1"/>
            </w:pPr>
          </w:p>
        </w:tc>
        <w:tc>
          <w:tcPr>
            <w:tcW w:w="1183" w:type="pct"/>
            <w:shd w:val="clear" w:color="auto" w:fill="auto"/>
          </w:tcPr>
          <w:p w14:paraId="5FB5E666" w14:textId="77777777" w:rsidR="00356BC1" w:rsidRPr="00B8219A" w:rsidRDefault="00356BC1" w:rsidP="00356BC1">
            <w:pPr>
              <w:jc w:val="both"/>
              <w:rPr>
                <w:rFonts w:cstheme="minorHAnsi"/>
                <w:b/>
              </w:rPr>
            </w:pPr>
            <w:r w:rsidRPr="00B8219A">
              <w:rPr>
                <w:rFonts w:cstheme="minorHAnsi"/>
                <w:b/>
              </w:rPr>
              <w:t>Article D181-15-3A</w:t>
            </w:r>
          </w:p>
          <w:p w14:paraId="6054C51F" w14:textId="77777777" w:rsidR="00356BC1" w:rsidRPr="00B8219A" w:rsidRDefault="00356BC1" w:rsidP="00356BC1">
            <w:pPr>
              <w:jc w:val="both"/>
              <w:rPr>
                <w:rFonts w:cstheme="minorHAnsi"/>
                <w:b/>
              </w:rPr>
            </w:pPr>
          </w:p>
          <w:p w14:paraId="2F1B2FF2" w14:textId="77777777" w:rsidR="00356BC1" w:rsidRPr="00B8219A" w:rsidRDefault="00356BC1" w:rsidP="00356BC1">
            <w:pPr>
              <w:pStyle w:val="NormalWeb"/>
              <w:shd w:val="clear" w:color="auto" w:fill="FFFFFF"/>
              <w:spacing w:before="0" w:beforeAutospacing="0" w:after="0" w:afterAutospacing="0"/>
              <w:jc w:val="both"/>
              <w:rPr>
                <w:rFonts w:asciiTheme="minorHAnsi" w:hAnsiTheme="minorHAnsi" w:cstheme="minorHAnsi"/>
                <w:b/>
                <w:color w:val="000000"/>
                <w:sz w:val="22"/>
                <w:szCs w:val="22"/>
              </w:rPr>
            </w:pPr>
            <w:r w:rsidRPr="00B8219A">
              <w:rPr>
                <w:rFonts w:asciiTheme="minorHAnsi" w:hAnsiTheme="minorHAnsi" w:cstheme="minorHAnsi"/>
                <w:b/>
                <w:color w:val="000000"/>
                <w:sz w:val="22"/>
                <w:szCs w:val="22"/>
              </w:rPr>
              <w:t>Lorsque l'autorisation environnementale concerne un projet relevant du 3° de l'article </w:t>
            </w:r>
            <w:hyperlink r:id="rId16" w:tooltip="Code de l" w:history="1">
              <w:r w:rsidRPr="00B8219A">
                <w:rPr>
                  <w:rStyle w:val="Lienhypertexte"/>
                  <w:rFonts w:asciiTheme="minorHAnsi" w:hAnsiTheme="minorHAnsi" w:cstheme="minorHAnsi"/>
                  <w:b/>
                  <w:color w:val="4A5E81"/>
                  <w:sz w:val="22"/>
                  <w:szCs w:val="22"/>
                </w:rPr>
                <w:t>L. 181-1</w:t>
              </w:r>
            </w:hyperlink>
            <w:r w:rsidRPr="00B8219A">
              <w:rPr>
                <w:rFonts w:asciiTheme="minorHAnsi" w:hAnsiTheme="minorHAnsi" w:cstheme="minorHAnsi"/>
                <w:b/>
                <w:color w:val="000000"/>
                <w:sz w:val="22"/>
                <w:szCs w:val="22"/>
              </w:rPr>
              <w:t>, le dossier de demande est complété dans les conditions suivantes.</w:t>
            </w:r>
          </w:p>
          <w:p w14:paraId="410B3027" w14:textId="77777777" w:rsidR="00356BC1" w:rsidRPr="00B8219A" w:rsidRDefault="00356BC1" w:rsidP="00356BC1">
            <w:pPr>
              <w:pStyle w:val="NormalWeb"/>
              <w:shd w:val="clear" w:color="auto" w:fill="FFFFFF"/>
              <w:spacing w:before="0" w:beforeAutospacing="0" w:after="0" w:afterAutospacing="0"/>
              <w:jc w:val="both"/>
              <w:rPr>
                <w:rFonts w:asciiTheme="minorHAnsi" w:hAnsiTheme="minorHAnsi" w:cstheme="minorHAnsi"/>
                <w:b/>
                <w:color w:val="000000"/>
                <w:sz w:val="22"/>
                <w:szCs w:val="22"/>
              </w:rPr>
            </w:pPr>
          </w:p>
          <w:p w14:paraId="65432ED1" w14:textId="77777777" w:rsidR="00356BC1" w:rsidRPr="00B8219A" w:rsidRDefault="00356BC1" w:rsidP="00356BC1">
            <w:pPr>
              <w:pStyle w:val="NormalWeb"/>
              <w:shd w:val="clear" w:color="auto" w:fill="FFFFFF"/>
              <w:spacing w:before="0" w:beforeAutospacing="0" w:after="0" w:afterAutospacing="0"/>
              <w:jc w:val="both"/>
              <w:rPr>
                <w:rFonts w:asciiTheme="minorHAnsi" w:hAnsiTheme="minorHAnsi" w:cstheme="minorHAnsi"/>
                <w:b/>
                <w:color w:val="000000"/>
                <w:sz w:val="22"/>
                <w:szCs w:val="22"/>
              </w:rPr>
            </w:pPr>
            <w:r w:rsidRPr="00B8219A">
              <w:rPr>
                <w:rFonts w:asciiTheme="minorHAnsi" w:hAnsiTheme="minorHAnsi" w:cstheme="minorHAnsi"/>
                <w:b/>
                <w:color w:val="000000"/>
                <w:sz w:val="22"/>
                <w:szCs w:val="22"/>
              </w:rPr>
              <w:t xml:space="preserve">1° La justification que le demandeur a qualité, en application du code minier, pour présenter le dossier ; </w:t>
            </w:r>
          </w:p>
          <w:p w14:paraId="0FF3EA2B" w14:textId="77777777" w:rsidR="00356BC1" w:rsidRPr="00B8219A" w:rsidRDefault="00356BC1" w:rsidP="00B8219A">
            <w:pPr>
              <w:jc w:val="both"/>
              <w:rPr>
                <w:rFonts w:cstheme="minorHAnsi"/>
                <w:b/>
              </w:rPr>
            </w:pPr>
          </w:p>
        </w:tc>
        <w:tc>
          <w:tcPr>
            <w:tcW w:w="1116" w:type="pct"/>
            <w:shd w:val="clear" w:color="auto" w:fill="auto"/>
          </w:tcPr>
          <w:p w14:paraId="652979BA" w14:textId="77777777" w:rsidR="00356BC1" w:rsidRDefault="00356BC1" w:rsidP="00356BC1">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Après l’article D.181-15-3 est ajouté un article D.181-15-3A ainsi rédigé :</w:t>
            </w:r>
          </w:p>
          <w:p w14:paraId="032FBEBF" w14:textId="77777777" w:rsidR="00356BC1" w:rsidRDefault="00356BC1" w:rsidP="00356BC1">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w:t>
            </w:r>
            <w:r w:rsidRPr="0094530B">
              <w:rPr>
                <w:rFonts w:asciiTheme="minorHAnsi" w:hAnsiTheme="minorHAnsi" w:cstheme="minorHAnsi"/>
                <w:sz w:val="22"/>
                <w:szCs w:val="22"/>
              </w:rPr>
              <w:t>Lorsque l'autorisation environnementale concerne un projet relevant du 3° de l'article L. 181-1, le dossier de demande est complété dans les c</w:t>
            </w:r>
            <w:r>
              <w:rPr>
                <w:rFonts w:asciiTheme="minorHAnsi" w:hAnsiTheme="minorHAnsi" w:cstheme="minorHAnsi"/>
                <w:sz w:val="22"/>
                <w:szCs w:val="22"/>
              </w:rPr>
              <w:t>o</w:t>
            </w:r>
            <w:r w:rsidRPr="0094530B">
              <w:rPr>
                <w:rFonts w:asciiTheme="minorHAnsi" w:hAnsiTheme="minorHAnsi" w:cstheme="minorHAnsi"/>
                <w:sz w:val="22"/>
                <w:szCs w:val="22"/>
              </w:rPr>
              <w:t>nditions suivantes.</w:t>
            </w:r>
          </w:p>
          <w:p w14:paraId="59B5679F" w14:textId="77777777" w:rsidR="00356BC1" w:rsidRPr="0094530B" w:rsidRDefault="00356BC1" w:rsidP="00356BC1">
            <w:pPr>
              <w:pStyle w:val="NormalWeb"/>
              <w:spacing w:before="0" w:beforeAutospacing="0" w:after="0" w:afterAutospacing="0"/>
              <w:jc w:val="both"/>
              <w:rPr>
                <w:rFonts w:asciiTheme="minorHAnsi" w:hAnsiTheme="minorHAnsi" w:cstheme="minorHAnsi"/>
                <w:sz w:val="22"/>
                <w:szCs w:val="22"/>
              </w:rPr>
            </w:pPr>
          </w:p>
          <w:p w14:paraId="1F552E7C" w14:textId="77777777" w:rsidR="00356BC1" w:rsidRPr="0094530B" w:rsidRDefault="00356BC1" w:rsidP="00356BC1">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 xml:space="preserve">1° La </w:t>
            </w:r>
            <w:r>
              <w:rPr>
                <w:rFonts w:asciiTheme="minorHAnsi" w:hAnsiTheme="minorHAnsi" w:cstheme="minorHAnsi"/>
                <w:sz w:val="22"/>
                <w:szCs w:val="22"/>
              </w:rPr>
              <w:t>j</w:t>
            </w:r>
            <w:r w:rsidRPr="0094530B">
              <w:rPr>
                <w:rFonts w:asciiTheme="minorHAnsi" w:hAnsiTheme="minorHAnsi" w:cstheme="minorHAnsi"/>
                <w:sz w:val="22"/>
                <w:szCs w:val="22"/>
              </w:rPr>
              <w:t xml:space="preserve">ustification que le demandeur a qualité, en application du code minier, pour présenter le dossier ; </w:t>
            </w:r>
          </w:p>
          <w:p w14:paraId="1B6B1FFB" w14:textId="77777777" w:rsidR="00356BC1" w:rsidRDefault="00356BC1" w:rsidP="00B8219A">
            <w:pPr>
              <w:pStyle w:val="NormalWeb"/>
              <w:spacing w:before="0" w:beforeAutospacing="0" w:after="0" w:afterAutospacing="0"/>
              <w:jc w:val="both"/>
              <w:rPr>
                <w:rFonts w:asciiTheme="minorHAnsi" w:hAnsiTheme="minorHAnsi" w:cstheme="minorHAnsi"/>
                <w:sz w:val="22"/>
                <w:szCs w:val="22"/>
              </w:rPr>
            </w:pPr>
          </w:p>
        </w:tc>
        <w:tc>
          <w:tcPr>
            <w:tcW w:w="913" w:type="pct"/>
            <w:shd w:val="clear" w:color="auto" w:fill="auto"/>
          </w:tcPr>
          <w:p w14:paraId="77B6A809" w14:textId="77777777" w:rsidR="00356BC1" w:rsidRPr="004F4C6C" w:rsidRDefault="00356BC1" w:rsidP="004F4C6C">
            <w:pPr>
              <w:jc w:val="both"/>
              <w:rPr>
                <w:rFonts w:cs="Calibri"/>
              </w:rPr>
            </w:pPr>
          </w:p>
        </w:tc>
        <w:tc>
          <w:tcPr>
            <w:tcW w:w="335" w:type="pct"/>
          </w:tcPr>
          <w:p w14:paraId="355968E4" w14:textId="21E50EDC" w:rsidR="00356BC1" w:rsidRDefault="00356BC1" w:rsidP="004F4C6C">
            <w:pPr>
              <w:jc w:val="both"/>
              <w:rPr>
                <w:rFonts w:cs="Calibri"/>
              </w:rPr>
            </w:pPr>
            <w:r>
              <w:rPr>
                <w:rFonts w:cs="Calibri"/>
              </w:rPr>
              <w:t>8</w:t>
            </w:r>
          </w:p>
        </w:tc>
      </w:tr>
      <w:tr w:rsidR="00356BC1" w:rsidRPr="006D56C2" w14:paraId="581BEA7E" w14:textId="77777777" w:rsidTr="001508FB">
        <w:tc>
          <w:tcPr>
            <w:tcW w:w="1453" w:type="pct"/>
            <w:shd w:val="clear" w:color="auto" w:fill="auto"/>
          </w:tcPr>
          <w:p w14:paraId="4ED91F19" w14:textId="77777777" w:rsidR="00356BC1" w:rsidRDefault="00356BC1" w:rsidP="00C81DD9">
            <w:pPr>
              <w:pStyle w:val="Titre2"/>
              <w:outlineLvl w:val="1"/>
            </w:pPr>
          </w:p>
        </w:tc>
        <w:tc>
          <w:tcPr>
            <w:tcW w:w="1183" w:type="pct"/>
            <w:shd w:val="clear" w:color="auto" w:fill="auto"/>
          </w:tcPr>
          <w:p w14:paraId="2D7819AA" w14:textId="77777777" w:rsidR="00356BC1" w:rsidRPr="00B8219A" w:rsidRDefault="00356BC1" w:rsidP="00356BC1">
            <w:pPr>
              <w:pStyle w:val="NormalWeb"/>
              <w:shd w:val="clear" w:color="auto" w:fill="FFFFFF"/>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2° Un exposé relatif, selon le cas, aux méthodes de recherches ou d'exploitation envisagées et, le cas échéant, aux tranches de travaux envisagées;</w:t>
            </w:r>
          </w:p>
          <w:p w14:paraId="7A8AD134" w14:textId="77777777" w:rsidR="00356BC1" w:rsidRPr="00B8219A" w:rsidRDefault="00356BC1" w:rsidP="00B8219A">
            <w:pPr>
              <w:pStyle w:val="NormalWeb"/>
              <w:shd w:val="clear" w:color="auto" w:fill="FFFFFF"/>
              <w:spacing w:before="0" w:beforeAutospacing="0" w:after="0" w:afterAutospacing="0"/>
              <w:jc w:val="both"/>
              <w:rPr>
                <w:rFonts w:asciiTheme="minorHAnsi" w:hAnsiTheme="minorHAnsi" w:cstheme="minorHAnsi"/>
                <w:b/>
                <w:sz w:val="22"/>
                <w:szCs w:val="22"/>
              </w:rPr>
            </w:pPr>
          </w:p>
        </w:tc>
        <w:tc>
          <w:tcPr>
            <w:tcW w:w="1116" w:type="pct"/>
            <w:shd w:val="clear" w:color="auto" w:fill="auto"/>
          </w:tcPr>
          <w:p w14:paraId="0978DF82" w14:textId="77777777" w:rsidR="00356BC1" w:rsidRPr="0094530B" w:rsidRDefault="00356BC1" w:rsidP="00356BC1">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2° Un exposé relatif, selon le cas, aux méthodes de recherches ou d'exploitation envisagées et, le cas échéant, aux tranches de travaux envisagées;</w:t>
            </w:r>
          </w:p>
          <w:p w14:paraId="3A88B0E7" w14:textId="77777777" w:rsidR="00356BC1" w:rsidRPr="0094530B" w:rsidRDefault="00356BC1" w:rsidP="00B8219A">
            <w:pPr>
              <w:pStyle w:val="NormalWeb"/>
              <w:spacing w:before="0" w:beforeAutospacing="0" w:after="0" w:afterAutospacing="0"/>
              <w:jc w:val="both"/>
              <w:rPr>
                <w:rFonts w:asciiTheme="minorHAnsi" w:hAnsiTheme="minorHAnsi" w:cstheme="minorHAnsi"/>
                <w:sz w:val="22"/>
                <w:szCs w:val="22"/>
              </w:rPr>
            </w:pPr>
          </w:p>
        </w:tc>
        <w:tc>
          <w:tcPr>
            <w:tcW w:w="913" w:type="pct"/>
            <w:shd w:val="clear" w:color="auto" w:fill="auto"/>
          </w:tcPr>
          <w:p w14:paraId="28F74EE2" w14:textId="39ED28F5" w:rsidR="00356BC1" w:rsidRPr="004F4C6C" w:rsidRDefault="00356BC1" w:rsidP="00356BC1">
            <w:pPr>
              <w:jc w:val="both"/>
              <w:rPr>
                <w:rFonts w:cs="Calibri"/>
              </w:rPr>
            </w:pPr>
            <w:r>
              <w:rPr>
                <w:rFonts w:cs="Calibri"/>
              </w:rPr>
              <w:t xml:space="preserve">« Tranches » complément issu des dispositions de l’exploitation des granulats marins. </w:t>
            </w:r>
          </w:p>
        </w:tc>
        <w:tc>
          <w:tcPr>
            <w:tcW w:w="335" w:type="pct"/>
          </w:tcPr>
          <w:p w14:paraId="3299FA16" w14:textId="3E5CA9E5" w:rsidR="00356BC1" w:rsidRDefault="00356BC1" w:rsidP="004F4C6C">
            <w:pPr>
              <w:jc w:val="both"/>
              <w:rPr>
                <w:rFonts w:cs="Calibri"/>
              </w:rPr>
            </w:pPr>
          </w:p>
        </w:tc>
      </w:tr>
      <w:tr w:rsidR="00356BC1" w:rsidRPr="006D56C2" w14:paraId="50DF75E5" w14:textId="77777777" w:rsidTr="001508FB">
        <w:tc>
          <w:tcPr>
            <w:tcW w:w="1453" w:type="pct"/>
            <w:shd w:val="clear" w:color="auto" w:fill="auto"/>
          </w:tcPr>
          <w:p w14:paraId="5DF3FB84" w14:textId="77777777" w:rsidR="00356BC1" w:rsidRDefault="00356BC1" w:rsidP="00C81DD9">
            <w:pPr>
              <w:pStyle w:val="Titre2"/>
              <w:outlineLvl w:val="1"/>
            </w:pPr>
          </w:p>
        </w:tc>
        <w:tc>
          <w:tcPr>
            <w:tcW w:w="1183" w:type="pct"/>
            <w:shd w:val="clear" w:color="auto" w:fill="auto"/>
          </w:tcPr>
          <w:p w14:paraId="1AD58CB0" w14:textId="77777777" w:rsidR="00356BC1" w:rsidRPr="00B8219A" w:rsidRDefault="00356BC1" w:rsidP="00356BC1">
            <w:pPr>
              <w:pStyle w:val="NormalWeb"/>
              <w:shd w:val="clear" w:color="auto" w:fill="FFFFFF"/>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3° Le document unique d’évaluation des risques prévu à l’article R. 4121-1 du code du travail ;</w:t>
            </w:r>
          </w:p>
          <w:p w14:paraId="7404CCAB" w14:textId="77777777" w:rsidR="00356BC1" w:rsidRPr="00B8219A" w:rsidRDefault="00356BC1" w:rsidP="00B8219A">
            <w:pPr>
              <w:pStyle w:val="NormalWeb"/>
              <w:shd w:val="clear" w:color="auto" w:fill="FFFFFF"/>
              <w:spacing w:before="0" w:beforeAutospacing="0" w:after="0" w:afterAutospacing="0"/>
              <w:jc w:val="both"/>
              <w:rPr>
                <w:rFonts w:asciiTheme="minorHAnsi" w:hAnsiTheme="minorHAnsi" w:cstheme="minorHAnsi"/>
                <w:b/>
                <w:sz w:val="22"/>
                <w:szCs w:val="22"/>
              </w:rPr>
            </w:pPr>
          </w:p>
        </w:tc>
        <w:tc>
          <w:tcPr>
            <w:tcW w:w="1116" w:type="pct"/>
            <w:shd w:val="clear" w:color="auto" w:fill="auto"/>
          </w:tcPr>
          <w:p w14:paraId="4590742F" w14:textId="77777777" w:rsidR="00356BC1" w:rsidRPr="0094530B" w:rsidRDefault="00356BC1" w:rsidP="00356BC1">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3° Le document unique d’évaluation des risques prévu à l’article R. 4121-1 du code du travail ;</w:t>
            </w:r>
          </w:p>
          <w:p w14:paraId="772CB487" w14:textId="77777777" w:rsidR="00356BC1" w:rsidRPr="0094530B" w:rsidRDefault="00356BC1" w:rsidP="00B8219A">
            <w:pPr>
              <w:pStyle w:val="NormalWeb"/>
              <w:spacing w:before="0" w:beforeAutospacing="0" w:after="0" w:afterAutospacing="0"/>
              <w:jc w:val="both"/>
              <w:rPr>
                <w:rFonts w:asciiTheme="minorHAnsi" w:hAnsiTheme="minorHAnsi" w:cstheme="minorHAnsi"/>
                <w:sz w:val="22"/>
                <w:szCs w:val="22"/>
              </w:rPr>
            </w:pPr>
          </w:p>
        </w:tc>
        <w:tc>
          <w:tcPr>
            <w:tcW w:w="913" w:type="pct"/>
            <w:shd w:val="clear" w:color="auto" w:fill="auto"/>
          </w:tcPr>
          <w:p w14:paraId="09169B5A" w14:textId="77777777" w:rsidR="00356BC1" w:rsidRPr="004F4C6C" w:rsidRDefault="00356BC1" w:rsidP="004F4C6C">
            <w:pPr>
              <w:jc w:val="both"/>
              <w:rPr>
                <w:rFonts w:cs="Calibri"/>
              </w:rPr>
            </w:pPr>
          </w:p>
        </w:tc>
        <w:tc>
          <w:tcPr>
            <w:tcW w:w="335" w:type="pct"/>
          </w:tcPr>
          <w:p w14:paraId="43528C5C" w14:textId="77777777" w:rsidR="00356BC1" w:rsidRDefault="00356BC1" w:rsidP="004F4C6C">
            <w:pPr>
              <w:jc w:val="both"/>
              <w:rPr>
                <w:rFonts w:cs="Calibri"/>
              </w:rPr>
            </w:pPr>
          </w:p>
        </w:tc>
      </w:tr>
      <w:tr w:rsidR="00356BC1" w:rsidRPr="006D56C2" w14:paraId="1495D300" w14:textId="77777777" w:rsidTr="001508FB">
        <w:tc>
          <w:tcPr>
            <w:tcW w:w="1453" w:type="pct"/>
            <w:shd w:val="clear" w:color="auto" w:fill="auto"/>
          </w:tcPr>
          <w:p w14:paraId="5C294B14" w14:textId="77777777" w:rsidR="00356BC1" w:rsidRDefault="00356BC1" w:rsidP="00C81DD9">
            <w:pPr>
              <w:pStyle w:val="Titre2"/>
              <w:outlineLvl w:val="1"/>
            </w:pPr>
          </w:p>
        </w:tc>
        <w:tc>
          <w:tcPr>
            <w:tcW w:w="1183" w:type="pct"/>
            <w:shd w:val="clear" w:color="auto" w:fill="auto"/>
          </w:tcPr>
          <w:p w14:paraId="2B90DF6D" w14:textId="77777777" w:rsidR="00356BC1" w:rsidRPr="00B8219A" w:rsidRDefault="00356BC1" w:rsidP="00356BC1">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4° Un document indiquant, à titre prévisionnel, en vue de l'application des dispositions des articles L. 162-2 et L. 163-1 et suivants du code minier, les conditions de l'arrêt des travaux ainsi que l'estimation de leur coût ; Ce document précisera également les interventions éventuelles en cas d’accident avant ou après fermeture du site, en application de l’article 4.1 du décret n° 2010-1389 du 12 novembre 2010 modifié relatif à l’obligation de constituer des garanties financières avant l’ouverture de travaux de recherche ou d’exploitation de mines;</w:t>
            </w:r>
          </w:p>
          <w:p w14:paraId="3732328E" w14:textId="77777777" w:rsidR="00356BC1" w:rsidRPr="00B8219A" w:rsidRDefault="00356BC1" w:rsidP="00B8219A">
            <w:pPr>
              <w:pStyle w:val="NormalWeb"/>
              <w:spacing w:before="0" w:beforeAutospacing="0" w:after="0" w:afterAutospacing="0"/>
              <w:jc w:val="both"/>
              <w:rPr>
                <w:rFonts w:asciiTheme="minorHAnsi" w:hAnsiTheme="minorHAnsi" w:cstheme="minorHAnsi"/>
                <w:b/>
                <w:sz w:val="22"/>
                <w:szCs w:val="22"/>
              </w:rPr>
            </w:pPr>
          </w:p>
        </w:tc>
        <w:tc>
          <w:tcPr>
            <w:tcW w:w="1116" w:type="pct"/>
            <w:shd w:val="clear" w:color="auto" w:fill="auto"/>
          </w:tcPr>
          <w:p w14:paraId="0C549D3D" w14:textId="77777777" w:rsidR="00356BC1" w:rsidRPr="0094530B" w:rsidRDefault="00356BC1" w:rsidP="00356BC1">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4° Un document indiquant, à titre prévisionnel, en vue de l'application des dispositions des articles L. 162-2 et L. 163-1 et suivants du code minier, les conditions de l'arrêt des travaux ainsi que l'estimation de leur coût ; Ce document précisera également les interventions éventuelles en cas d’accident avant ou après fermeture du site, en application de l’article 4.1 du décret n° 2010-1389 du 12 novembre 2010 modifié relatif à l’obligation de constituer des garanties financières avant l’ouverture de travaux de recherche ou d’exploitation de mines;</w:t>
            </w:r>
          </w:p>
          <w:p w14:paraId="1BCA47D5" w14:textId="77777777" w:rsidR="00356BC1" w:rsidRPr="0094530B" w:rsidRDefault="00356BC1" w:rsidP="00B8219A">
            <w:pPr>
              <w:pStyle w:val="NormalWeb"/>
              <w:spacing w:before="0" w:beforeAutospacing="0" w:after="0" w:afterAutospacing="0"/>
              <w:jc w:val="both"/>
              <w:rPr>
                <w:rFonts w:asciiTheme="minorHAnsi" w:hAnsiTheme="minorHAnsi" w:cstheme="minorHAnsi"/>
                <w:sz w:val="22"/>
                <w:szCs w:val="22"/>
              </w:rPr>
            </w:pPr>
          </w:p>
        </w:tc>
        <w:tc>
          <w:tcPr>
            <w:tcW w:w="913" w:type="pct"/>
            <w:shd w:val="clear" w:color="auto" w:fill="auto"/>
          </w:tcPr>
          <w:p w14:paraId="176D2604" w14:textId="33CA3CC9" w:rsidR="00356BC1" w:rsidRDefault="00356BC1" w:rsidP="00356BC1">
            <w:pPr>
              <w:pStyle w:val="Commentaire"/>
            </w:pPr>
            <w:proofErr w:type="gramStart"/>
            <w:r>
              <w:t>issue</w:t>
            </w:r>
            <w:proofErr w:type="gramEnd"/>
            <w:r>
              <w:t xml:space="preserve"> du 6° du I de l’article 6 du décret  2006-649</w:t>
            </w:r>
          </w:p>
          <w:p w14:paraId="3A326C7A" w14:textId="77777777" w:rsidR="00356BC1" w:rsidRPr="004F4C6C" w:rsidRDefault="00356BC1" w:rsidP="004F4C6C">
            <w:pPr>
              <w:jc w:val="both"/>
              <w:rPr>
                <w:rFonts w:cs="Calibri"/>
              </w:rPr>
            </w:pPr>
          </w:p>
        </w:tc>
        <w:tc>
          <w:tcPr>
            <w:tcW w:w="335" w:type="pct"/>
          </w:tcPr>
          <w:p w14:paraId="3B7863B4" w14:textId="77777777" w:rsidR="00356BC1" w:rsidRDefault="00356BC1" w:rsidP="004F4C6C">
            <w:pPr>
              <w:jc w:val="both"/>
              <w:rPr>
                <w:rFonts w:cs="Calibri"/>
              </w:rPr>
            </w:pPr>
          </w:p>
        </w:tc>
      </w:tr>
      <w:tr w:rsidR="00356BC1" w:rsidRPr="006D56C2" w14:paraId="4969F9F6" w14:textId="77777777" w:rsidTr="001508FB">
        <w:tc>
          <w:tcPr>
            <w:tcW w:w="1453" w:type="pct"/>
            <w:shd w:val="clear" w:color="auto" w:fill="auto"/>
          </w:tcPr>
          <w:p w14:paraId="61380079" w14:textId="77777777" w:rsidR="00356BC1" w:rsidRDefault="00356BC1" w:rsidP="00C81DD9">
            <w:pPr>
              <w:pStyle w:val="Titre2"/>
              <w:outlineLvl w:val="1"/>
            </w:pPr>
          </w:p>
        </w:tc>
        <w:tc>
          <w:tcPr>
            <w:tcW w:w="1183" w:type="pct"/>
            <w:shd w:val="clear" w:color="auto" w:fill="auto"/>
          </w:tcPr>
          <w:p w14:paraId="5804AA3E" w14:textId="77777777" w:rsidR="00356BC1" w:rsidRPr="00B8219A" w:rsidRDefault="00356BC1" w:rsidP="00356BC1">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5° un document indiquant, au besoin, la compatibilité du projet avec le document stratégique de façade ou le document stratégique de bassin maritime mentionné aux articles L. 219-3 et suivants du code de l'environnement et avec les objectifs environnementaux du plan d'action pour le milieu marin prévu à l'article L. 219-9 du code de l'environnement</w:t>
            </w:r>
            <w:r w:rsidRPr="00B8219A">
              <w:rPr>
                <w:rFonts w:asciiTheme="minorHAnsi" w:hAnsiTheme="minorHAnsi" w:cstheme="minorHAnsi"/>
                <w:sz w:val="22"/>
                <w:szCs w:val="22"/>
              </w:rPr>
              <w:t xml:space="preserve"> </w:t>
            </w:r>
            <w:r w:rsidRPr="00B8219A">
              <w:rPr>
                <w:rFonts w:asciiTheme="minorHAnsi" w:hAnsiTheme="minorHAnsi" w:cstheme="minorHAnsi"/>
                <w:b/>
                <w:sz w:val="22"/>
                <w:szCs w:val="22"/>
              </w:rPr>
              <w:t>ou, pour les granulats marins, avec le document d’orientation relatif à la gestion durable des granulats marins, conformément à l’article L.219-4 du code de l’environnement ;</w:t>
            </w:r>
          </w:p>
          <w:p w14:paraId="3C771B6B" w14:textId="77777777" w:rsidR="00356BC1" w:rsidRPr="00B8219A" w:rsidRDefault="00356BC1" w:rsidP="00B8219A">
            <w:pPr>
              <w:pStyle w:val="NormalWeb"/>
              <w:spacing w:before="0" w:beforeAutospacing="0" w:after="0" w:afterAutospacing="0"/>
              <w:jc w:val="both"/>
              <w:rPr>
                <w:rFonts w:asciiTheme="minorHAnsi" w:hAnsiTheme="minorHAnsi" w:cstheme="minorHAnsi"/>
                <w:b/>
                <w:sz w:val="22"/>
                <w:szCs w:val="22"/>
              </w:rPr>
            </w:pPr>
          </w:p>
        </w:tc>
        <w:tc>
          <w:tcPr>
            <w:tcW w:w="1116" w:type="pct"/>
            <w:shd w:val="clear" w:color="auto" w:fill="auto"/>
          </w:tcPr>
          <w:p w14:paraId="4D85D6B1" w14:textId="77777777" w:rsidR="00356BC1" w:rsidRPr="0094530B" w:rsidRDefault="00356BC1" w:rsidP="00356BC1">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5° un document indiquant, au besoin, la compatibilité du projet avec le document stratégique de façade ou le document stratégique de bassin maritime mentionné aux articles L. 219-3 et suivants du code de l'environnement et avec les objectifs environnementaux du plan d'action pour le milieu marin prévu à l'article L. 219-9 du code de l'environnement ou, pour les granulats marins, avec le document d’orientation relatif à la gestion durable des granulats marins, conformément à l’article L.219-4 du code de l’environnement ;</w:t>
            </w:r>
          </w:p>
          <w:p w14:paraId="40639C35" w14:textId="77777777" w:rsidR="00356BC1" w:rsidRPr="0094530B" w:rsidRDefault="00356BC1" w:rsidP="00B8219A">
            <w:pPr>
              <w:pStyle w:val="NormalWeb"/>
              <w:spacing w:before="0" w:beforeAutospacing="0" w:after="0" w:afterAutospacing="0"/>
              <w:jc w:val="both"/>
              <w:rPr>
                <w:rFonts w:asciiTheme="minorHAnsi" w:hAnsiTheme="minorHAnsi" w:cstheme="minorHAnsi"/>
                <w:sz w:val="22"/>
                <w:szCs w:val="22"/>
              </w:rPr>
            </w:pPr>
          </w:p>
        </w:tc>
        <w:tc>
          <w:tcPr>
            <w:tcW w:w="913" w:type="pct"/>
            <w:shd w:val="clear" w:color="auto" w:fill="auto"/>
          </w:tcPr>
          <w:p w14:paraId="0164FD7C" w14:textId="05012FF3" w:rsidR="00356BC1" w:rsidRDefault="00356BC1" w:rsidP="00356BC1">
            <w:pPr>
              <w:pStyle w:val="Commentaire"/>
            </w:pPr>
            <w:r>
              <w:t xml:space="preserve">Provient du 7° du I du 2006-649 où il n’est conservé que les éléments sur les aspects maritimes. </w:t>
            </w:r>
          </w:p>
          <w:p w14:paraId="199924C4" w14:textId="2324427B" w:rsidR="00356BC1" w:rsidRDefault="00356BC1" w:rsidP="00356BC1">
            <w:pPr>
              <w:pStyle w:val="Commentaire"/>
            </w:pPr>
          </w:p>
          <w:p w14:paraId="411722E7" w14:textId="2FA2D6EE" w:rsidR="00356BC1" w:rsidRDefault="00356BC1" w:rsidP="00356BC1">
            <w:pPr>
              <w:pStyle w:val="Commentaire"/>
            </w:pPr>
          </w:p>
          <w:p w14:paraId="151C283A" w14:textId="77777777" w:rsidR="00356BC1" w:rsidRDefault="00356BC1" w:rsidP="00356BC1">
            <w:pPr>
              <w:pStyle w:val="Commentaire"/>
            </w:pPr>
          </w:p>
          <w:p w14:paraId="74DA2E2C" w14:textId="77777777" w:rsidR="00356BC1" w:rsidRDefault="00356BC1" w:rsidP="004F4C6C">
            <w:pPr>
              <w:jc w:val="both"/>
            </w:pPr>
          </w:p>
          <w:p w14:paraId="7EB2FD02" w14:textId="77777777" w:rsidR="00356BC1" w:rsidRDefault="00356BC1" w:rsidP="004F4C6C">
            <w:pPr>
              <w:jc w:val="both"/>
            </w:pPr>
          </w:p>
          <w:p w14:paraId="486C69E8" w14:textId="35F32347" w:rsidR="00356BC1" w:rsidRPr="004F4C6C" w:rsidRDefault="00356BC1" w:rsidP="004F4C6C">
            <w:pPr>
              <w:jc w:val="both"/>
              <w:rPr>
                <w:rFonts w:cs="Calibri"/>
              </w:rPr>
            </w:pPr>
            <w:r>
              <w:rPr>
                <w:rFonts w:cs="Calibri"/>
              </w:rPr>
              <w:t>Complément issu des dispositions de l’exploitation des granulats marins.</w:t>
            </w:r>
          </w:p>
        </w:tc>
        <w:tc>
          <w:tcPr>
            <w:tcW w:w="335" w:type="pct"/>
          </w:tcPr>
          <w:p w14:paraId="0227BC28" w14:textId="77777777" w:rsidR="00356BC1" w:rsidRDefault="00356BC1" w:rsidP="004F4C6C">
            <w:pPr>
              <w:jc w:val="both"/>
              <w:rPr>
                <w:rFonts w:cs="Calibri"/>
              </w:rPr>
            </w:pPr>
          </w:p>
        </w:tc>
      </w:tr>
      <w:tr w:rsidR="00356BC1" w:rsidRPr="006D56C2" w14:paraId="4CCEEDB0" w14:textId="77777777" w:rsidTr="001508FB">
        <w:tc>
          <w:tcPr>
            <w:tcW w:w="1453" w:type="pct"/>
            <w:shd w:val="clear" w:color="auto" w:fill="auto"/>
          </w:tcPr>
          <w:p w14:paraId="49E94D0E" w14:textId="77777777" w:rsidR="00356BC1" w:rsidRDefault="00356BC1" w:rsidP="00C81DD9">
            <w:pPr>
              <w:pStyle w:val="Titre2"/>
              <w:outlineLvl w:val="1"/>
            </w:pPr>
          </w:p>
        </w:tc>
        <w:tc>
          <w:tcPr>
            <w:tcW w:w="1183" w:type="pct"/>
            <w:shd w:val="clear" w:color="auto" w:fill="auto"/>
          </w:tcPr>
          <w:p w14:paraId="6E812A53" w14:textId="77777777" w:rsidR="00356BC1" w:rsidRPr="00B8219A" w:rsidRDefault="00356BC1" w:rsidP="00356BC1">
            <w:pPr>
              <w:jc w:val="both"/>
              <w:rPr>
                <w:rFonts w:cstheme="minorHAnsi"/>
                <w:b/>
                <w:u w:val="single"/>
              </w:rPr>
            </w:pPr>
            <w:r w:rsidRPr="00B8219A">
              <w:rPr>
                <w:rFonts w:cstheme="minorHAnsi"/>
                <w:b/>
                <w:lang w:eastAsia="fr-FR"/>
              </w:rPr>
              <w:t xml:space="preserve">6° </w:t>
            </w:r>
            <w:r w:rsidRPr="00B8219A">
              <w:rPr>
                <w:rFonts w:cstheme="minorHAnsi"/>
                <w:b/>
              </w:rPr>
              <w:t>Un document exposant la compatibilité des risques industriels du projet avec la sécurité publique. Cette pièce n’est pas requise lorsque le résumé non technique d’une étude de dangers comprend les éléments correspondants ;</w:t>
            </w:r>
          </w:p>
          <w:p w14:paraId="163DFD16" w14:textId="77777777" w:rsidR="00356BC1" w:rsidRPr="00B8219A" w:rsidRDefault="00356BC1" w:rsidP="00B8219A">
            <w:pPr>
              <w:pStyle w:val="NormalWeb"/>
              <w:spacing w:before="0" w:beforeAutospacing="0" w:after="0" w:afterAutospacing="0"/>
              <w:jc w:val="both"/>
              <w:rPr>
                <w:rFonts w:asciiTheme="minorHAnsi" w:hAnsiTheme="minorHAnsi" w:cstheme="minorHAnsi"/>
                <w:b/>
                <w:sz w:val="22"/>
                <w:szCs w:val="22"/>
              </w:rPr>
            </w:pPr>
          </w:p>
        </w:tc>
        <w:tc>
          <w:tcPr>
            <w:tcW w:w="1116" w:type="pct"/>
            <w:shd w:val="clear" w:color="auto" w:fill="auto"/>
          </w:tcPr>
          <w:p w14:paraId="3287F5B4" w14:textId="77777777" w:rsidR="00356BC1" w:rsidRPr="0094530B" w:rsidRDefault="00356BC1" w:rsidP="00356BC1">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6° Un document exposant la compatibilité des risques industriels du projet avec la sécurité publique</w:t>
            </w:r>
            <w:r>
              <w:rPr>
                <w:rFonts w:asciiTheme="minorHAnsi" w:hAnsiTheme="minorHAnsi" w:cstheme="minorHAnsi"/>
                <w:sz w:val="22"/>
                <w:szCs w:val="22"/>
              </w:rPr>
              <w:t>.</w:t>
            </w:r>
            <w:r w:rsidRPr="0094530B">
              <w:rPr>
                <w:rFonts w:asciiTheme="minorHAnsi" w:hAnsiTheme="minorHAnsi" w:cstheme="minorHAnsi"/>
                <w:sz w:val="22"/>
                <w:szCs w:val="22"/>
              </w:rPr>
              <w:t xml:space="preserve"> </w:t>
            </w:r>
            <w:r>
              <w:rPr>
                <w:rFonts w:asciiTheme="minorHAnsi" w:hAnsiTheme="minorHAnsi" w:cstheme="minorHAnsi"/>
                <w:sz w:val="22"/>
                <w:szCs w:val="22"/>
              </w:rPr>
              <w:t>C</w:t>
            </w:r>
            <w:r w:rsidRPr="00D110CB">
              <w:rPr>
                <w:rFonts w:asciiTheme="minorHAnsi" w:hAnsiTheme="minorHAnsi" w:cstheme="minorHAnsi"/>
                <w:sz w:val="22"/>
                <w:szCs w:val="22"/>
              </w:rPr>
              <w:t xml:space="preserve">ette pièce n’est pas requise lorsque le résumé non technique d’une étude de dangers comprend les éléments correspondants </w:t>
            </w:r>
            <w:r w:rsidRPr="0094530B">
              <w:rPr>
                <w:rFonts w:asciiTheme="minorHAnsi" w:hAnsiTheme="minorHAnsi" w:cstheme="minorHAnsi"/>
                <w:sz w:val="22"/>
                <w:szCs w:val="22"/>
              </w:rPr>
              <w:t>;</w:t>
            </w:r>
          </w:p>
          <w:p w14:paraId="6322F727" w14:textId="77777777" w:rsidR="00356BC1" w:rsidRPr="0094530B" w:rsidRDefault="00356BC1" w:rsidP="00B8219A">
            <w:pPr>
              <w:pStyle w:val="NormalWeb"/>
              <w:spacing w:before="0" w:beforeAutospacing="0" w:after="0" w:afterAutospacing="0"/>
              <w:jc w:val="both"/>
              <w:rPr>
                <w:rFonts w:asciiTheme="minorHAnsi" w:hAnsiTheme="minorHAnsi" w:cstheme="minorHAnsi"/>
                <w:sz w:val="22"/>
                <w:szCs w:val="22"/>
              </w:rPr>
            </w:pPr>
          </w:p>
        </w:tc>
        <w:tc>
          <w:tcPr>
            <w:tcW w:w="913" w:type="pct"/>
            <w:shd w:val="clear" w:color="auto" w:fill="auto"/>
          </w:tcPr>
          <w:p w14:paraId="4F707BEB" w14:textId="77777777" w:rsidR="00356BC1" w:rsidRPr="004F4C6C" w:rsidRDefault="00356BC1" w:rsidP="004F4C6C">
            <w:pPr>
              <w:jc w:val="both"/>
              <w:rPr>
                <w:rFonts w:cs="Calibri"/>
              </w:rPr>
            </w:pPr>
          </w:p>
        </w:tc>
        <w:tc>
          <w:tcPr>
            <w:tcW w:w="335" w:type="pct"/>
          </w:tcPr>
          <w:p w14:paraId="294EBDAA" w14:textId="77777777" w:rsidR="00356BC1" w:rsidRDefault="00356BC1" w:rsidP="004F4C6C">
            <w:pPr>
              <w:jc w:val="both"/>
              <w:rPr>
                <w:rFonts w:cs="Calibri"/>
              </w:rPr>
            </w:pPr>
          </w:p>
        </w:tc>
      </w:tr>
      <w:tr w:rsidR="00356BC1" w:rsidRPr="006D56C2" w14:paraId="41A859F7" w14:textId="77777777" w:rsidTr="001508FB">
        <w:tc>
          <w:tcPr>
            <w:tcW w:w="1453" w:type="pct"/>
            <w:shd w:val="clear" w:color="auto" w:fill="auto"/>
          </w:tcPr>
          <w:p w14:paraId="1E902D31" w14:textId="77777777" w:rsidR="00356BC1" w:rsidRDefault="00356BC1" w:rsidP="00C81DD9">
            <w:pPr>
              <w:pStyle w:val="Titre2"/>
              <w:outlineLvl w:val="1"/>
            </w:pPr>
          </w:p>
        </w:tc>
        <w:tc>
          <w:tcPr>
            <w:tcW w:w="1183" w:type="pct"/>
            <w:shd w:val="clear" w:color="auto" w:fill="auto"/>
          </w:tcPr>
          <w:p w14:paraId="099212B5" w14:textId="77777777" w:rsidR="00356BC1" w:rsidRPr="00B8219A" w:rsidRDefault="00356BC1" w:rsidP="00356BC1">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7° Le montant des garanties financières exigées à l'article L. 162-2 du code minier ;</w:t>
            </w:r>
          </w:p>
          <w:p w14:paraId="1C228134" w14:textId="77777777" w:rsidR="00356BC1" w:rsidRPr="00B8219A" w:rsidRDefault="00356BC1" w:rsidP="00B8219A">
            <w:pPr>
              <w:pStyle w:val="NormalWeb"/>
              <w:spacing w:before="0" w:beforeAutospacing="0" w:after="0" w:afterAutospacing="0"/>
              <w:jc w:val="both"/>
              <w:rPr>
                <w:rFonts w:asciiTheme="minorHAnsi" w:hAnsiTheme="minorHAnsi" w:cstheme="minorHAnsi"/>
                <w:b/>
                <w:sz w:val="22"/>
                <w:szCs w:val="22"/>
              </w:rPr>
            </w:pPr>
          </w:p>
        </w:tc>
        <w:tc>
          <w:tcPr>
            <w:tcW w:w="1116" w:type="pct"/>
            <w:shd w:val="clear" w:color="auto" w:fill="auto"/>
          </w:tcPr>
          <w:p w14:paraId="70949380" w14:textId="77777777" w:rsidR="00356BC1" w:rsidRPr="0094530B" w:rsidRDefault="00356BC1" w:rsidP="00356BC1">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7° Le montant des garanties financières exigées à l'article L. 162-2 du code minier ;</w:t>
            </w:r>
          </w:p>
          <w:p w14:paraId="72C3578B" w14:textId="77777777" w:rsidR="00356BC1" w:rsidRPr="0094530B" w:rsidRDefault="00356BC1" w:rsidP="00B8219A">
            <w:pPr>
              <w:pStyle w:val="NormalWeb"/>
              <w:spacing w:before="0" w:beforeAutospacing="0" w:after="0" w:afterAutospacing="0"/>
              <w:jc w:val="both"/>
              <w:rPr>
                <w:rFonts w:asciiTheme="minorHAnsi" w:hAnsiTheme="minorHAnsi" w:cstheme="minorHAnsi"/>
                <w:sz w:val="22"/>
                <w:szCs w:val="22"/>
              </w:rPr>
            </w:pPr>
          </w:p>
        </w:tc>
        <w:tc>
          <w:tcPr>
            <w:tcW w:w="913" w:type="pct"/>
            <w:shd w:val="clear" w:color="auto" w:fill="auto"/>
          </w:tcPr>
          <w:p w14:paraId="5A972258" w14:textId="77777777" w:rsidR="00356BC1" w:rsidRDefault="00356BC1" w:rsidP="00356BC1">
            <w:pPr>
              <w:pStyle w:val="Commentaire"/>
            </w:pPr>
            <w:r>
              <w:t xml:space="preserve">Issue du </w:t>
            </w:r>
            <w:r w:rsidRPr="00F3065F">
              <w:rPr>
                <w:b/>
              </w:rPr>
              <w:t>nouveau</w:t>
            </w:r>
            <w:r>
              <w:t xml:space="preserve"> 9° de l’article 6 du 2006-649</w:t>
            </w:r>
          </w:p>
          <w:p w14:paraId="4B025D6A" w14:textId="77777777" w:rsidR="00356BC1" w:rsidRPr="004F4C6C" w:rsidRDefault="00356BC1" w:rsidP="004F4C6C">
            <w:pPr>
              <w:jc w:val="both"/>
              <w:rPr>
                <w:rFonts w:cs="Calibri"/>
              </w:rPr>
            </w:pPr>
          </w:p>
        </w:tc>
        <w:tc>
          <w:tcPr>
            <w:tcW w:w="335" w:type="pct"/>
          </w:tcPr>
          <w:p w14:paraId="34C69755" w14:textId="77777777" w:rsidR="00356BC1" w:rsidRDefault="00356BC1" w:rsidP="004F4C6C">
            <w:pPr>
              <w:jc w:val="both"/>
              <w:rPr>
                <w:rFonts w:cs="Calibri"/>
              </w:rPr>
            </w:pPr>
          </w:p>
        </w:tc>
      </w:tr>
      <w:tr w:rsidR="00356BC1" w:rsidRPr="006D56C2" w14:paraId="6D3FFAA0" w14:textId="77777777" w:rsidTr="001508FB">
        <w:tc>
          <w:tcPr>
            <w:tcW w:w="1453" w:type="pct"/>
            <w:shd w:val="clear" w:color="auto" w:fill="auto"/>
          </w:tcPr>
          <w:p w14:paraId="342420DD" w14:textId="77777777" w:rsidR="00356BC1" w:rsidRDefault="00356BC1" w:rsidP="00C81DD9">
            <w:pPr>
              <w:pStyle w:val="Titre2"/>
              <w:outlineLvl w:val="1"/>
            </w:pPr>
          </w:p>
        </w:tc>
        <w:tc>
          <w:tcPr>
            <w:tcW w:w="1183" w:type="pct"/>
            <w:shd w:val="clear" w:color="auto" w:fill="auto"/>
          </w:tcPr>
          <w:p w14:paraId="6EBCD7FC" w14:textId="77777777" w:rsidR="00356BC1" w:rsidRPr="00B8219A" w:rsidRDefault="00356BC1" w:rsidP="00356BC1">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8° Lorsque le pétitionnaire sollicite l'institution de servitudes d'utilité publique prévues à l'article L. 174-5-1 du code minier pour des travaux à réaliser sur un site nouveau</w:t>
            </w:r>
            <w:r w:rsidRPr="00B8219A">
              <w:rPr>
                <w:rStyle w:val="Marquedecommentaire"/>
                <w:rFonts w:asciiTheme="minorHAnsi" w:eastAsiaTheme="minorHAnsi" w:hAnsiTheme="minorHAnsi" w:cstheme="minorHAnsi"/>
                <w:b/>
                <w:sz w:val="22"/>
                <w:szCs w:val="22"/>
                <w:lang w:eastAsia="en-US"/>
              </w:rPr>
              <w:t>,</w:t>
            </w:r>
            <w:r w:rsidRPr="00B8219A">
              <w:rPr>
                <w:rFonts w:asciiTheme="minorHAnsi" w:hAnsiTheme="minorHAnsi" w:cstheme="minorHAnsi"/>
                <w:b/>
                <w:sz w:val="22"/>
                <w:szCs w:val="22"/>
              </w:rPr>
              <w:t xml:space="preserve"> le périmètre de ces servitudes et les règles souhaitées ;  </w:t>
            </w:r>
          </w:p>
          <w:p w14:paraId="690D8C82" w14:textId="77777777" w:rsidR="00356BC1" w:rsidRPr="00B8219A" w:rsidRDefault="00356BC1" w:rsidP="00B8219A">
            <w:pPr>
              <w:pStyle w:val="NormalWeb"/>
              <w:spacing w:before="0" w:beforeAutospacing="0" w:after="0" w:afterAutospacing="0"/>
              <w:jc w:val="both"/>
              <w:rPr>
                <w:rFonts w:asciiTheme="minorHAnsi" w:hAnsiTheme="minorHAnsi" w:cstheme="minorHAnsi"/>
                <w:b/>
                <w:sz w:val="22"/>
                <w:szCs w:val="22"/>
              </w:rPr>
            </w:pPr>
          </w:p>
        </w:tc>
        <w:tc>
          <w:tcPr>
            <w:tcW w:w="1116" w:type="pct"/>
            <w:shd w:val="clear" w:color="auto" w:fill="auto"/>
          </w:tcPr>
          <w:p w14:paraId="4972D55E" w14:textId="77777777" w:rsidR="00356BC1" w:rsidRPr="0094530B" w:rsidRDefault="00356BC1" w:rsidP="00356BC1">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 xml:space="preserve">8° Lorsque le pétitionnaire sollicite l'institution de servitudes d'utilité publique prévues à l'article L. 174-5-1 du code minier pour des travaux à réaliser sur un site nouveau, le périmètre de ces servitudes et les règles souhaitées ;  </w:t>
            </w:r>
          </w:p>
          <w:p w14:paraId="47D44958" w14:textId="77777777" w:rsidR="00356BC1" w:rsidRPr="0094530B" w:rsidRDefault="00356BC1" w:rsidP="00B8219A">
            <w:pPr>
              <w:pStyle w:val="NormalWeb"/>
              <w:spacing w:before="0" w:beforeAutospacing="0" w:after="0" w:afterAutospacing="0"/>
              <w:jc w:val="both"/>
              <w:rPr>
                <w:rFonts w:asciiTheme="minorHAnsi" w:hAnsiTheme="minorHAnsi" w:cstheme="minorHAnsi"/>
                <w:sz w:val="22"/>
                <w:szCs w:val="22"/>
              </w:rPr>
            </w:pPr>
          </w:p>
        </w:tc>
        <w:tc>
          <w:tcPr>
            <w:tcW w:w="913" w:type="pct"/>
            <w:shd w:val="clear" w:color="auto" w:fill="auto"/>
          </w:tcPr>
          <w:p w14:paraId="360E80F2" w14:textId="541D39A6" w:rsidR="00356BC1" w:rsidRPr="004F4C6C" w:rsidRDefault="00356BC1" w:rsidP="004F4C6C">
            <w:pPr>
              <w:jc w:val="both"/>
              <w:rPr>
                <w:rFonts w:cs="Calibri"/>
              </w:rPr>
            </w:pPr>
            <w:r>
              <w:t xml:space="preserve">Issue du </w:t>
            </w:r>
            <w:r w:rsidRPr="00F3065F">
              <w:rPr>
                <w:b/>
              </w:rPr>
              <w:t>nouveau</w:t>
            </w:r>
            <w:r>
              <w:t xml:space="preserve"> 10°</w:t>
            </w:r>
            <w:r w:rsidRPr="007A10D1">
              <w:t xml:space="preserve"> </w:t>
            </w:r>
            <w:r>
              <w:t>de l’article 6  du décret 2006-649</w:t>
            </w:r>
          </w:p>
        </w:tc>
        <w:tc>
          <w:tcPr>
            <w:tcW w:w="335" w:type="pct"/>
          </w:tcPr>
          <w:p w14:paraId="6575A4CB" w14:textId="77777777" w:rsidR="00356BC1" w:rsidRDefault="00356BC1" w:rsidP="004F4C6C">
            <w:pPr>
              <w:jc w:val="both"/>
              <w:rPr>
                <w:rFonts w:cs="Calibri"/>
              </w:rPr>
            </w:pPr>
          </w:p>
        </w:tc>
      </w:tr>
      <w:tr w:rsidR="00356BC1" w:rsidRPr="006D56C2" w14:paraId="223038E8" w14:textId="77777777" w:rsidTr="001508FB">
        <w:tc>
          <w:tcPr>
            <w:tcW w:w="1453" w:type="pct"/>
            <w:shd w:val="clear" w:color="auto" w:fill="auto"/>
          </w:tcPr>
          <w:p w14:paraId="0EBDCE82" w14:textId="77777777" w:rsidR="00356BC1" w:rsidRDefault="00356BC1" w:rsidP="00C81DD9">
            <w:pPr>
              <w:pStyle w:val="Titre2"/>
              <w:outlineLvl w:val="1"/>
            </w:pPr>
          </w:p>
        </w:tc>
        <w:tc>
          <w:tcPr>
            <w:tcW w:w="1183" w:type="pct"/>
            <w:shd w:val="clear" w:color="auto" w:fill="auto"/>
          </w:tcPr>
          <w:p w14:paraId="315B6EA6" w14:textId="77777777" w:rsidR="00356BC1" w:rsidRPr="00B8219A" w:rsidRDefault="00356BC1" w:rsidP="00356BC1">
            <w:pPr>
              <w:jc w:val="both"/>
              <w:rPr>
                <w:rFonts w:cstheme="minorHAnsi"/>
                <w:b/>
              </w:rPr>
            </w:pPr>
            <w:r w:rsidRPr="00B8219A">
              <w:rPr>
                <w:rFonts w:cstheme="minorHAnsi"/>
                <w:b/>
                <w:lang w:eastAsia="fr-FR"/>
              </w:rPr>
              <w:t xml:space="preserve">9° </w:t>
            </w:r>
            <w:r w:rsidRPr="00B8219A">
              <w:rPr>
                <w:rFonts w:cstheme="minorHAnsi"/>
                <w:b/>
                <w:color w:val="000000"/>
                <w:shd w:val="clear" w:color="auto" w:fill="FFFFFF"/>
              </w:rPr>
              <w:t>Pour</w:t>
            </w:r>
            <w:r w:rsidRPr="00B8219A">
              <w:rPr>
                <w:rFonts w:cstheme="minorHAnsi"/>
                <w:b/>
              </w:rPr>
              <w:t xml:space="preserve"> les travaux d'exploitation et de recherches de mines mentionnés aux 1°, 2°, 8° et 9° de l'article 3 du décret n°2006-649 susvisé, l'étude de dangers définie au III de l’article D.181-15-2 ;</w:t>
            </w:r>
          </w:p>
          <w:p w14:paraId="22A81124" w14:textId="77777777" w:rsidR="00356BC1" w:rsidRPr="00B8219A" w:rsidRDefault="00356BC1" w:rsidP="00B8219A">
            <w:pPr>
              <w:pStyle w:val="NormalWeb"/>
              <w:spacing w:before="0" w:beforeAutospacing="0" w:after="0" w:afterAutospacing="0"/>
              <w:jc w:val="both"/>
              <w:rPr>
                <w:rFonts w:asciiTheme="minorHAnsi" w:hAnsiTheme="minorHAnsi" w:cstheme="minorHAnsi"/>
                <w:b/>
                <w:sz w:val="22"/>
                <w:szCs w:val="22"/>
              </w:rPr>
            </w:pPr>
          </w:p>
        </w:tc>
        <w:tc>
          <w:tcPr>
            <w:tcW w:w="1116" w:type="pct"/>
            <w:shd w:val="clear" w:color="auto" w:fill="auto"/>
          </w:tcPr>
          <w:p w14:paraId="1F9E1A50" w14:textId="77777777" w:rsidR="00356BC1" w:rsidRPr="0094530B" w:rsidRDefault="00356BC1" w:rsidP="00356BC1">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 xml:space="preserve">9° Pour les travaux d'exploitation et de recherches de mines mentionnés aux 1°, 2°, 8° et 9° de l'article 3 du décret n°2006-649 </w:t>
            </w:r>
            <w:r>
              <w:rPr>
                <w:rFonts w:asciiTheme="minorHAnsi" w:hAnsiTheme="minorHAnsi" w:cstheme="minorHAnsi"/>
                <w:sz w:val="22"/>
                <w:szCs w:val="22"/>
              </w:rPr>
              <w:t>susvisé</w:t>
            </w:r>
            <w:r w:rsidRPr="0094530B">
              <w:rPr>
                <w:rFonts w:asciiTheme="minorHAnsi" w:hAnsiTheme="minorHAnsi" w:cstheme="minorHAnsi"/>
                <w:sz w:val="22"/>
                <w:szCs w:val="22"/>
              </w:rPr>
              <w:t>, l'étude de dangers définie au III de l’article D.181-15-2 ;</w:t>
            </w:r>
          </w:p>
          <w:p w14:paraId="24A66999" w14:textId="77777777" w:rsidR="00356BC1" w:rsidRPr="0094530B" w:rsidRDefault="00356BC1" w:rsidP="00B8219A">
            <w:pPr>
              <w:pStyle w:val="NormalWeb"/>
              <w:spacing w:before="0" w:beforeAutospacing="0" w:after="0" w:afterAutospacing="0"/>
              <w:jc w:val="both"/>
              <w:rPr>
                <w:rFonts w:asciiTheme="minorHAnsi" w:hAnsiTheme="minorHAnsi" w:cstheme="minorHAnsi"/>
                <w:sz w:val="22"/>
                <w:szCs w:val="22"/>
              </w:rPr>
            </w:pPr>
          </w:p>
        </w:tc>
        <w:tc>
          <w:tcPr>
            <w:tcW w:w="913" w:type="pct"/>
            <w:shd w:val="clear" w:color="auto" w:fill="auto"/>
          </w:tcPr>
          <w:p w14:paraId="68CB2629" w14:textId="77777777" w:rsidR="00356BC1" w:rsidRDefault="00356BC1" w:rsidP="00356BC1">
            <w:pPr>
              <w:pStyle w:val="Commentaire"/>
            </w:pPr>
            <w:r>
              <w:t>Issue du II 1° de l’article 6 du 2006-649</w:t>
            </w:r>
          </w:p>
          <w:p w14:paraId="1F2DCC0E" w14:textId="77777777" w:rsidR="00356BC1" w:rsidRPr="004F4C6C" w:rsidRDefault="00356BC1" w:rsidP="004F4C6C">
            <w:pPr>
              <w:jc w:val="both"/>
              <w:rPr>
                <w:rFonts w:cs="Calibri"/>
              </w:rPr>
            </w:pPr>
          </w:p>
        </w:tc>
        <w:tc>
          <w:tcPr>
            <w:tcW w:w="335" w:type="pct"/>
          </w:tcPr>
          <w:p w14:paraId="3AF9F4C7" w14:textId="77777777" w:rsidR="00356BC1" w:rsidRDefault="00356BC1" w:rsidP="004F4C6C">
            <w:pPr>
              <w:jc w:val="both"/>
              <w:rPr>
                <w:rFonts w:cs="Calibri"/>
              </w:rPr>
            </w:pPr>
          </w:p>
        </w:tc>
      </w:tr>
      <w:tr w:rsidR="00356BC1" w:rsidRPr="006D56C2" w14:paraId="215C4401" w14:textId="77777777" w:rsidTr="001508FB">
        <w:tc>
          <w:tcPr>
            <w:tcW w:w="1453" w:type="pct"/>
            <w:shd w:val="clear" w:color="auto" w:fill="auto"/>
          </w:tcPr>
          <w:p w14:paraId="5D445EF3" w14:textId="77777777" w:rsidR="00356BC1" w:rsidRDefault="00356BC1" w:rsidP="00C81DD9">
            <w:pPr>
              <w:pStyle w:val="Titre2"/>
              <w:outlineLvl w:val="1"/>
            </w:pPr>
          </w:p>
        </w:tc>
        <w:tc>
          <w:tcPr>
            <w:tcW w:w="1183" w:type="pct"/>
            <w:shd w:val="clear" w:color="auto" w:fill="auto"/>
          </w:tcPr>
          <w:p w14:paraId="1C45DD2D" w14:textId="77777777" w:rsidR="00356BC1" w:rsidRPr="00B8219A" w:rsidRDefault="00356BC1" w:rsidP="00356BC1">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10° Pour les travaux mentionnés au 4° de l'article 3 du décret n° 2006-649 susvisé :</w:t>
            </w:r>
          </w:p>
          <w:p w14:paraId="3F42C4A4" w14:textId="77777777" w:rsidR="00356BC1" w:rsidRPr="00B8219A" w:rsidRDefault="00356BC1" w:rsidP="00356BC1">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 la description des méthodes de création et d'aménagement ;</w:t>
            </w:r>
          </w:p>
          <w:p w14:paraId="7F7E9161" w14:textId="77777777" w:rsidR="00356BC1" w:rsidRPr="00B8219A" w:rsidRDefault="00356BC1" w:rsidP="00356BC1">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 les dimensions de chaque cavité ;</w:t>
            </w:r>
          </w:p>
          <w:p w14:paraId="359C3338" w14:textId="77777777" w:rsidR="00356BC1" w:rsidRPr="00B8219A" w:rsidRDefault="00356BC1" w:rsidP="00356BC1">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 le calendrier prévisionnel des différentes opérations ;</w:t>
            </w:r>
          </w:p>
          <w:p w14:paraId="22FB6639" w14:textId="4465C449" w:rsidR="00356BC1" w:rsidRPr="00B8219A" w:rsidRDefault="00356BC1" w:rsidP="00356BC1">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 les paramètres des tests d'étanchéité ;</w:t>
            </w:r>
          </w:p>
        </w:tc>
        <w:tc>
          <w:tcPr>
            <w:tcW w:w="1116" w:type="pct"/>
            <w:shd w:val="clear" w:color="auto" w:fill="auto"/>
          </w:tcPr>
          <w:p w14:paraId="4CE42B0B" w14:textId="77777777" w:rsidR="00356BC1" w:rsidRPr="0094530B" w:rsidRDefault="00356BC1" w:rsidP="00356BC1">
            <w:pPr>
              <w:pStyle w:val="NormalWeb"/>
              <w:spacing w:before="0" w:beforeAutospacing="0" w:after="0" w:afterAutospacing="0"/>
              <w:contextualSpacing/>
              <w:jc w:val="both"/>
              <w:rPr>
                <w:rFonts w:asciiTheme="minorHAnsi" w:hAnsiTheme="minorHAnsi" w:cstheme="minorHAnsi"/>
                <w:sz w:val="22"/>
                <w:szCs w:val="22"/>
              </w:rPr>
            </w:pPr>
            <w:r w:rsidRPr="0094530B">
              <w:rPr>
                <w:rFonts w:asciiTheme="minorHAnsi" w:hAnsiTheme="minorHAnsi" w:cstheme="minorHAnsi"/>
                <w:sz w:val="22"/>
                <w:szCs w:val="22"/>
              </w:rPr>
              <w:t xml:space="preserve">10° Pour les travaux mentionnés au 4° de l'article 3 du décret n° 2006-649 </w:t>
            </w:r>
            <w:r>
              <w:rPr>
                <w:rFonts w:asciiTheme="minorHAnsi" w:hAnsiTheme="minorHAnsi" w:cstheme="minorHAnsi"/>
                <w:sz w:val="22"/>
                <w:szCs w:val="22"/>
              </w:rPr>
              <w:t>susvisé</w:t>
            </w:r>
            <w:r w:rsidRPr="0094530B">
              <w:rPr>
                <w:rFonts w:asciiTheme="minorHAnsi" w:hAnsiTheme="minorHAnsi" w:cstheme="minorHAnsi"/>
                <w:sz w:val="22"/>
                <w:szCs w:val="22"/>
              </w:rPr>
              <w:t xml:space="preserve"> :</w:t>
            </w:r>
          </w:p>
          <w:p w14:paraId="68541278" w14:textId="77777777" w:rsidR="00356BC1" w:rsidRPr="0094530B" w:rsidRDefault="00356BC1" w:rsidP="00356BC1">
            <w:pPr>
              <w:pStyle w:val="NormalWeb"/>
              <w:spacing w:before="0" w:beforeAutospacing="0" w:after="0" w:afterAutospacing="0"/>
              <w:contextualSpacing/>
              <w:jc w:val="both"/>
              <w:rPr>
                <w:rFonts w:asciiTheme="minorHAnsi" w:hAnsiTheme="minorHAnsi" w:cstheme="minorHAnsi"/>
                <w:sz w:val="22"/>
                <w:szCs w:val="22"/>
              </w:rPr>
            </w:pPr>
            <w:r w:rsidRPr="0094530B">
              <w:rPr>
                <w:rFonts w:asciiTheme="minorHAnsi" w:hAnsiTheme="minorHAnsi" w:cstheme="minorHAnsi"/>
                <w:sz w:val="22"/>
                <w:szCs w:val="22"/>
              </w:rPr>
              <w:t>- la description des méthodes de création et d'aménagement ;</w:t>
            </w:r>
          </w:p>
          <w:p w14:paraId="7C557EC0" w14:textId="77777777" w:rsidR="00356BC1" w:rsidRPr="0094530B" w:rsidRDefault="00356BC1" w:rsidP="00356BC1">
            <w:pPr>
              <w:pStyle w:val="NormalWeb"/>
              <w:spacing w:before="0" w:beforeAutospacing="0" w:after="0" w:afterAutospacing="0"/>
              <w:contextualSpacing/>
              <w:jc w:val="both"/>
              <w:rPr>
                <w:rFonts w:asciiTheme="minorHAnsi" w:hAnsiTheme="minorHAnsi" w:cstheme="minorHAnsi"/>
                <w:sz w:val="22"/>
                <w:szCs w:val="22"/>
              </w:rPr>
            </w:pPr>
            <w:r w:rsidRPr="0094530B">
              <w:rPr>
                <w:rFonts w:asciiTheme="minorHAnsi" w:hAnsiTheme="minorHAnsi" w:cstheme="minorHAnsi"/>
                <w:sz w:val="22"/>
                <w:szCs w:val="22"/>
              </w:rPr>
              <w:t>- les dimensions de chaque cavité ;</w:t>
            </w:r>
          </w:p>
          <w:p w14:paraId="76EC80EF" w14:textId="77777777" w:rsidR="00356BC1" w:rsidRPr="0094530B" w:rsidRDefault="00356BC1" w:rsidP="00356BC1">
            <w:pPr>
              <w:pStyle w:val="NormalWeb"/>
              <w:spacing w:before="0" w:beforeAutospacing="0" w:after="0" w:afterAutospacing="0"/>
              <w:contextualSpacing/>
              <w:jc w:val="both"/>
              <w:rPr>
                <w:rFonts w:asciiTheme="minorHAnsi" w:hAnsiTheme="minorHAnsi" w:cstheme="minorHAnsi"/>
                <w:sz w:val="22"/>
                <w:szCs w:val="22"/>
              </w:rPr>
            </w:pPr>
            <w:r w:rsidRPr="0094530B">
              <w:rPr>
                <w:rFonts w:asciiTheme="minorHAnsi" w:hAnsiTheme="minorHAnsi" w:cstheme="minorHAnsi"/>
                <w:sz w:val="22"/>
                <w:szCs w:val="22"/>
              </w:rPr>
              <w:t>- le calendrier prévisionnel des différentes opérations ;</w:t>
            </w:r>
          </w:p>
          <w:p w14:paraId="218D594C" w14:textId="6A1B5452" w:rsidR="00356BC1" w:rsidRPr="0094530B" w:rsidRDefault="00356BC1" w:rsidP="00356BC1">
            <w:pPr>
              <w:pStyle w:val="NormalWeb"/>
              <w:spacing w:before="0" w:beforeAutospacing="0" w:after="0" w:afterAutospacing="0"/>
              <w:contextualSpacing/>
              <w:jc w:val="both"/>
              <w:rPr>
                <w:rFonts w:asciiTheme="minorHAnsi" w:hAnsiTheme="minorHAnsi" w:cstheme="minorHAnsi"/>
                <w:sz w:val="22"/>
                <w:szCs w:val="22"/>
              </w:rPr>
            </w:pPr>
            <w:r w:rsidRPr="0094530B">
              <w:rPr>
                <w:rFonts w:asciiTheme="minorHAnsi" w:hAnsiTheme="minorHAnsi" w:cstheme="minorHAnsi"/>
                <w:sz w:val="22"/>
                <w:szCs w:val="22"/>
              </w:rPr>
              <w:t>- les paramètres des tests d'étanchéité ;</w:t>
            </w:r>
          </w:p>
        </w:tc>
        <w:tc>
          <w:tcPr>
            <w:tcW w:w="913" w:type="pct"/>
            <w:shd w:val="clear" w:color="auto" w:fill="auto"/>
          </w:tcPr>
          <w:p w14:paraId="7481DC36" w14:textId="77777777" w:rsidR="00356BC1" w:rsidRDefault="00356BC1" w:rsidP="00356BC1">
            <w:pPr>
              <w:pStyle w:val="Commentaire"/>
            </w:pPr>
            <w:r>
              <w:t xml:space="preserve">Issue du 2° du II de l’article 6 du décret 2006-649 </w:t>
            </w:r>
          </w:p>
          <w:p w14:paraId="46A7821D" w14:textId="77777777" w:rsidR="00356BC1" w:rsidRPr="004F4C6C" w:rsidRDefault="00356BC1" w:rsidP="004F4C6C">
            <w:pPr>
              <w:jc w:val="both"/>
              <w:rPr>
                <w:rFonts w:cs="Calibri"/>
              </w:rPr>
            </w:pPr>
          </w:p>
        </w:tc>
        <w:tc>
          <w:tcPr>
            <w:tcW w:w="335" w:type="pct"/>
          </w:tcPr>
          <w:p w14:paraId="233773A5" w14:textId="77777777" w:rsidR="00356BC1" w:rsidRDefault="00356BC1" w:rsidP="004F4C6C">
            <w:pPr>
              <w:jc w:val="both"/>
              <w:rPr>
                <w:rFonts w:cs="Calibri"/>
              </w:rPr>
            </w:pPr>
          </w:p>
        </w:tc>
      </w:tr>
      <w:tr w:rsidR="00356BC1" w:rsidRPr="006D56C2" w14:paraId="25F5FE52" w14:textId="77777777" w:rsidTr="001508FB">
        <w:tc>
          <w:tcPr>
            <w:tcW w:w="1453" w:type="pct"/>
            <w:shd w:val="clear" w:color="auto" w:fill="auto"/>
          </w:tcPr>
          <w:p w14:paraId="4658EDB3" w14:textId="77777777" w:rsidR="00356BC1" w:rsidRDefault="00356BC1" w:rsidP="00C81DD9">
            <w:pPr>
              <w:pStyle w:val="Titre2"/>
              <w:outlineLvl w:val="1"/>
            </w:pPr>
          </w:p>
        </w:tc>
        <w:tc>
          <w:tcPr>
            <w:tcW w:w="1183" w:type="pct"/>
            <w:shd w:val="clear" w:color="auto" w:fill="auto"/>
          </w:tcPr>
          <w:p w14:paraId="7AD5CF13" w14:textId="77777777" w:rsidR="00356BC1" w:rsidRPr="00B8219A" w:rsidRDefault="00356BC1" w:rsidP="00356BC1">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 xml:space="preserve">11° Pour les travaux énumérés au 7° de l'article 3 du décret n° 2006-649 susvisé, ainsi que pour les essais d’injection et de soutirage en formation géologique lorsqu’ils sont réalisés pendant la phase de recherche : </w:t>
            </w:r>
          </w:p>
          <w:p w14:paraId="7775FE04" w14:textId="77777777" w:rsidR="00356BC1" w:rsidRPr="00B8219A" w:rsidRDefault="00356BC1" w:rsidP="00356BC1">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a) les caractéristiques des équipements d'injection et de soutirage, de sécurité et de contrôle ;</w:t>
            </w:r>
          </w:p>
          <w:p w14:paraId="049ED1DF" w14:textId="77777777" w:rsidR="00356BC1" w:rsidRDefault="00356BC1" w:rsidP="00356BC1">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b) l'étude de dangers définie au III de l’article D.181-15-</w:t>
            </w:r>
            <w:proofErr w:type="gramStart"/>
            <w:r w:rsidRPr="00B8219A">
              <w:rPr>
                <w:rFonts w:asciiTheme="minorHAnsi" w:hAnsiTheme="minorHAnsi" w:cstheme="minorHAnsi"/>
                <w:b/>
                <w:sz w:val="22"/>
                <w:szCs w:val="22"/>
              </w:rPr>
              <w:t>2 .</w:t>
            </w:r>
            <w:proofErr w:type="gramEnd"/>
            <w:r w:rsidRPr="00B8219A">
              <w:rPr>
                <w:rFonts w:asciiTheme="minorHAnsi" w:hAnsiTheme="minorHAnsi" w:cstheme="minorHAnsi"/>
                <w:b/>
                <w:sz w:val="22"/>
                <w:szCs w:val="22"/>
              </w:rPr>
              <w:t xml:space="preserve"> Les informations dont la divulgation serait de nature à porter atteinte à la sécurité publique sont adressées sous pli séparé et confidentiel ;</w:t>
            </w:r>
          </w:p>
          <w:p w14:paraId="5BE61993" w14:textId="77777777" w:rsidR="00356BC1" w:rsidRPr="00B8219A" w:rsidRDefault="00356BC1" w:rsidP="00356BC1">
            <w:pPr>
              <w:pStyle w:val="NormalWeb"/>
              <w:spacing w:before="0" w:beforeAutospacing="0" w:after="0" w:afterAutospacing="0"/>
              <w:jc w:val="both"/>
              <w:rPr>
                <w:rFonts w:asciiTheme="minorHAnsi" w:hAnsiTheme="minorHAnsi" w:cstheme="minorHAnsi"/>
                <w:b/>
                <w:sz w:val="22"/>
                <w:szCs w:val="22"/>
              </w:rPr>
            </w:pPr>
          </w:p>
          <w:p w14:paraId="256FF3C5" w14:textId="77777777" w:rsidR="00356BC1" w:rsidRPr="00B8219A" w:rsidRDefault="00356BC1" w:rsidP="00356BC1">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c) les informations nécessaires à la préparation du plan particulier d'intervention prévu à l'article 1er du décret n° 2005-1158 du 13 septembre 2005 relatif aux plans particuliers d'intervention concernant certains ouvrages ou installations fixes et pris en application de l'article 15 de la loi n° 2004-811 du 13 août 2004 relative à la modernisation de la sécurité civile ;</w:t>
            </w:r>
          </w:p>
          <w:p w14:paraId="52E79E76" w14:textId="77777777" w:rsidR="00356BC1" w:rsidRDefault="00356BC1" w:rsidP="00356BC1">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d) un plan d'opération interne en cas de sinistre. Etabli par l'exploitant, ce plan définit les mesures d'organisation, les méthodes d'intervention et les moyens nécessaires dont l'exploitant doit disposer et qu'il doit pouvoir mettre en œuvre pour protéger le personnel, les populations et l'environnement ;</w:t>
            </w:r>
          </w:p>
          <w:p w14:paraId="1AB7032A" w14:textId="77777777" w:rsidR="00356BC1" w:rsidRPr="00B8219A" w:rsidRDefault="00356BC1" w:rsidP="00356BC1">
            <w:pPr>
              <w:pStyle w:val="NormalWeb"/>
              <w:spacing w:before="0" w:beforeAutospacing="0" w:after="0" w:afterAutospacing="0"/>
              <w:jc w:val="both"/>
              <w:rPr>
                <w:rFonts w:asciiTheme="minorHAnsi" w:hAnsiTheme="minorHAnsi" w:cstheme="minorHAnsi"/>
                <w:b/>
                <w:sz w:val="22"/>
                <w:szCs w:val="22"/>
              </w:rPr>
            </w:pPr>
          </w:p>
          <w:p w14:paraId="7A01241E" w14:textId="77777777" w:rsidR="00356BC1" w:rsidRPr="00B8219A" w:rsidRDefault="00356BC1" w:rsidP="00356BC1">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 xml:space="preserve">e) les renseignements nécessaires à l'institution des servitudes d'utilité publique mentionnées à l’article L. 264-1 du code minier ; </w:t>
            </w:r>
          </w:p>
          <w:p w14:paraId="18D38624" w14:textId="77777777" w:rsidR="00356BC1" w:rsidRDefault="00356BC1" w:rsidP="00356BC1">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f) les caractéristiques essentielles de l'exploitation ;</w:t>
            </w:r>
          </w:p>
          <w:p w14:paraId="05CDD4A5" w14:textId="77777777" w:rsidR="00356BC1" w:rsidRPr="00B8219A" w:rsidRDefault="00356BC1" w:rsidP="00356BC1">
            <w:pPr>
              <w:pStyle w:val="NormalWeb"/>
              <w:spacing w:before="0" w:beforeAutospacing="0" w:after="0" w:afterAutospacing="0"/>
              <w:jc w:val="both"/>
              <w:rPr>
                <w:rFonts w:asciiTheme="minorHAnsi" w:hAnsiTheme="minorHAnsi" w:cstheme="minorHAnsi"/>
                <w:b/>
                <w:sz w:val="22"/>
                <w:szCs w:val="22"/>
              </w:rPr>
            </w:pPr>
          </w:p>
          <w:p w14:paraId="44636EF2" w14:textId="77777777" w:rsidR="00356BC1" w:rsidRPr="00B8219A" w:rsidRDefault="00356BC1" w:rsidP="00356BC1">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 xml:space="preserve">g) la périodicité prévue des vérifications des équipements d'exploitation et de sécurité, tant en ce qui concerne leur fonctionnement que leur adaptation à l'exploitation et à la sécurité. </w:t>
            </w:r>
          </w:p>
          <w:p w14:paraId="35A40BD0" w14:textId="77777777" w:rsidR="00356BC1" w:rsidRPr="00B8219A" w:rsidRDefault="00356BC1" w:rsidP="00356BC1">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 xml:space="preserve">En outre, pour les stockages souterrains de gaz naturel ou de gaz de pétrole liquéfié (GPL) en nappe aquifère ou en gisement </w:t>
            </w:r>
            <w:proofErr w:type="spellStart"/>
            <w:r w:rsidRPr="00B8219A">
              <w:rPr>
                <w:rFonts w:asciiTheme="minorHAnsi" w:hAnsiTheme="minorHAnsi" w:cstheme="minorHAnsi"/>
                <w:b/>
                <w:sz w:val="22"/>
                <w:szCs w:val="22"/>
              </w:rPr>
              <w:t>déplété</w:t>
            </w:r>
            <w:proofErr w:type="spellEnd"/>
            <w:r w:rsidRPr="00B8219A">
              <w:rPr>
                <w:rFonts w:asciiTheme="minorHAnsi" w:hAnsiTheme="minorHAnsi" w:cstheme="minorHAnsi"/>
                <w:b/>
                <w:sz w:val="22"/>
                <w:szCs w:val="22"/>
              </w:rPr>
              <w:t xml:space="preserve"> :</w:t>
            </w:r>
          </w:p>
          <w:p w14:paraId="7165F27E" w14:textId="77777777" w:rsidR="00356BC1" w:rsidRPr="00B8219A" w:rsidRDefault="00356BC1" w:rsidP="00356BC1">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h) le calendrier prévisionnel et les caractéristiques essentielles des différentes opérations d'injection et de soutirage ;</w:t>
            </w:r>
          </w:p>
          <w:p w14:paraId="6F14B3FF" w14:textId="77777777" w:rsidR="00356BC1" w:rsidRPr="00B8219A" w:rsidRDefault="00356BC1" w:rsidP="00356BC1">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i) la capacité maximale envisagée et son dispositif associé de contrôle et d'alerte de dépassement ;</w:t>
            </w:r>
          </w:p>
          <w:p w14:paraId="084A30F5" w14:textId="77777777" w:rsidR="00356BC1" w:rsidRDefault="00356BC1" w:rsidP="00356BC1">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j) lorsque la nappe aquifère contient ou est en contact avec de l'eau potable ou qui peut être rendue potable, un document indiquant les mesures dont la mise en œuvre est prévue pour évaluer et, si nécessaire, compenser les impacts sur les caractéristiques physiques et chimiques des eaux souterraines concernées ;</w:t>
            </w:r>
          </w:p>
          <w:p w14:paraId="2144C919" w14:textId="77777777" w:rsidR="00356BC1" w:rsidRPr="00B8219A" w:rsidRDefault="00356BC1" w:rsidP="00356BC1">
            <w:pPr>
              <w:pStyle w:val="NormalWeb"/>
              <w:spacing w:before="0" w:beforeAutospacing="0" w:after="0" w:afterAutospacing="0"/>
              <w:jc w:val="both"/>
              <w:rPr>
                <w:rFonts w:asciiTheme="minorHAnsi" w:hAnsiTheme="minorHAnsi" w:cstheme="minorHAnsi"/>
                <w:b/>
                <w:sz w:val="22"/>
                <w:szCs w:val="22"/>
              </w:rPr>
            </w:pPr>
          </w:p>
          <w:p w14:paraId="5CA3C75D" w14:textId="66E3905B" w:rsidR="00356BC1" w:rsidRPr="00B8219A" w:rsidRDefault="00356BC1" w:rsidP="00356BC1">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 xml:space="preserve">k) Enfin, pour les stockages souterrains en gisement </w:t>
            </w:r>
            <w:proofErr w:type="spellStart"/>
            <w:r w:rsidRPr="00B8219A">
              <w:rPr>
                <w:rFonts w:asciiTheme="minorHAnsi" w:hAnsiTheme="minorHAnsi" w:cstheme="minorHAnsi"/>
                <w:b/>
                <w:sz w:val="22"/>
                <w:szCs w:val="22"/>
              </w:rPr>
              <w:t>déplété</w:t>
            </w:r>
            <w:proofErr w:type="spellEnd"/>
            <w:r w:rsidRPr="00B8219A">
              <w:rPr>
                <w:rFonts w:asciiTheme="minorHAnsi" w:hAnsiTheme="minorHAnsi" w:cstheme="minorHAnsi"/>
                <w:b/>
                <w:sz w:val="22"/>
                <w:szCs w:val="22"/>
              </w:rPr>
              <w:t>, l'historique de l'exploitation du gisement.</w:t>
            </w:r>
          </w:p>
        </w:tc>
        <w:tc>
          <w:tcPr>
            <w:tcW w:w="1116" w:type="pct"/>
            <w:shd w:val="clear" w:color="auto" w:fill="auto"/>
          </w:tcPr>
          <w:p w14:paraId="5B511C3E" w14:textId="77777777" w:rsidR="00356BC1" w:rsidRPr="0094530B" w:rsidRDefault="00356BC1" w:rsidP="00356BC1">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 xml:space="preserve">11° Pour les travaux énumérés au 7° de l'article 3 du décret n° 2006-649 </w:t>
            </w:r>
            <w:r>
              <w:rPr>
                <w:rFonts w:asciiTheme="minorHAnsi" w:hAnsiTheme="minorHAnsi" w:cstheme="minorHAnsi"/>
                <w:sz w:val="22"/>
                <w:szCs w:val="22"/>
              </w:rPr>
              <w:t>susvisé</w:t>
            </w:r>
            <w:r w:rsidRPr="00D110CB">
              <w:rPr>
                <w:rFonts w:asciiTheme="minorHAnsi" w:hAnsiTheme="minorHAnsi" w:cstheme="minorHAnsi"/>
                <w:sz w:val="22"/>
                <w:szCs w:val="22"/>
              </w:rPr>
              <w:t>, ainsi que pour les essais d’injection et de soutirage en formation géologique lorsqu’ils sont réalisés pendant la phase de recherche</w:t>
            </w:r>
            <w:r w:rsidRPr="0094530B">
              <w:rPr>
                <w:rFonts w:asciiTheme="minorHAnsi" w:hAnsiTheme="minorHAnsi" w:cstheme="minorHAnsi"/>
                <w:sz w:val="22"/>
                <w:szCs w:val="22"/>
              </w:rPr>
              <w:t xml:space="preserve"> : </w:t>
            </w:r>
          </w:p>
          <w:p w14:paraId="51B553BC" w14:textId="77777777" w:rsidR="00356BC1" w:rsidRPr="0094530B" w:rsidRDefault="00356BC1" w:rsidP="00356BC1">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a) les caractéristiques des équipements d'injection et de soutirage, de sécurité et de contrôle ;</w:t>
            </w:r>
          </w:p>
          <w:p w14:paraId="345A2BA3" w14:textId="77777777" w:rsidR="00356BC1" w:rsidRPr="0094530B" w:rsidRDefault="00356BC1" w:rsidP="00356BC1">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 xml:space="preserve">b) l'étude de dangers </w:t>
            </w:r>
            <w:r w:rsidRPr="00D110CB">
              <w:rPr>
                <w:rFonts w:asciiTheme="minorHAnsi" w:hAnsiTheme="minorHAnsi" w:cstheme="minorHAnsi"/>
                <w:sz w:val="22"/>
                <w:szCs w:val="22"/>
              </w:rPr>
              <w:t>définie au III de l’article D.181-15-2</w:t>
            </w:r>
            <w:r w:rsidRPr="0094530B">
              <w:rPr>
                <w:rFonts w:asciiTheme="minorHAnsi" w:hAnsiTheme="minorHAnsi" w:cstheme="minorHAnsi"/>
                <w:sz w:val="22"/>
                <w:szCs w:val="22"/>
              </w:rPr>
              <w:t>. Les informations dont la divulgation serait de nature à porter atteinte à la sécurité publique sont adressées sous pli séparé et confidentiel ;</w:t>
            </w:r>
          </w:p>
          <w:p w14:paraId="0248EBFA" w14:textId="77777777" w:rsidR="00356BC1" w:rsidRPr="0094530B" w:rsidRDefault="00356BC1" w:rsidP="00356BC1">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c) les informations nécessaires à la préparation du plan particulier d'intervention prévu à l'article 1er du décret n° 2005-1158 du 13 septembre 2005 relatif aux plans particuliers d'intervention concernant certains ouvrages ou installations fixes et pris en application de l'article 15 de la loi n° 2004-811 du 13 août 2004 relative à la modernisation de la sécurité civile ;</w:t>
            </w:r>
          </w:p>
          <w:p w14:paraId="42918E8B" w14:textId="77777777" w:rsidR="00356BC1" w:rsidRPr="0094530B" w:rsidRDefault="00356BC1" w:rsidP="00356BC1">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d) un plan d'opération interne en cas de sinistre. Etabli par l'exploitant, ce plan définit les mesures d'organisation, les méthodes d'intervention et les moyens nécessaires dont l'exploitant doit disposer et qu'il doit pouvoir mettre en œuvre pour protéger le personnel, les populations et l'environnement ;</w:t>
            </w:r>
          </w:p>
          <w:p w14:paraId="6516313B" w14:textId="77777777" w:rsidR="00356BC1" w:rsidRPr="0094530B" w:rsidRDefault="00356BC1" w:rsidP="00356BC1">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 xml:space="preserve">e) les renseignements nécessaires à l'institution des servitudes d'utilité publique mentionnées à l’article L. 264-1 du code minier ; </w:t>
            </w:r>
          </w:p>
          <w:p w14:paraId="1F6B80E6" w14:textId="77777777" w:rsidR="00356BC1" w:rsidRPr="0094530B" w:rsidRDefault="00356BC1" w:rsidP="00356BC1">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f) les caractéristiques essentielles de l'exploitation ;</w:t>
            </w:r>
          </w:p>
          <w:p w14:paraId="7A3CB092" w14:textId="77777777" w:rsidR="00356BC1" w:rsidRPr="0094530B" w:rsidRDefault="00356BC1" w:rsidP="00356BC1">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 xml:space="preserve">g) la périodicité prévue des vérifications des équipements d'exploitation et de sécurité, tant en ce qui concerne leur fonctionnement que leur adaptation à l'exploitation et à la sécurité. </w:t>
            </w:r>
          </w:p>
          <w:p w14:paraId="054EDA03" w14:textId="77777777" w:rsidR="00356BC1" w:rsidRPr="0094530B" w:rsidRDefault="00356BC1" w:rsidP="00356BC1">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 xml:space="preserve">En outre, pour les stockages souterrains de gaz naturel ou de gaz de pétrole liquéfié (GPL) en nappe aquifère ou en gisement </w:t>
            </w:r>
            <w:proofErr w:type="spellStart"/>
            <w:r w:rsidRPr="0094530B">
              <w:rPr>
                <w:rFonts w:asciiTheme="minorHAnsi" w:hAnsiTheme="minorHAnsi" w:cstheme="minorHAnsi"/>
                <w:sz w:val="22"/>
                <w:szCs w:val="22"/>
              </w:rPr>
              <w:t>déplété</w:t>
            </w:r>
            <w:proofErr w:type="spellEnd"/>
            <w:r w:rsidRPr="0094530B">
              <w:rPr>
                <w:rFonts w:asciiTheme="minorHAnsi" w:hAnsiTheme="minorHAnsi" w:cstheme="minorHAnsi"/>
                <w:sz w:val="22"/>
                <w:szCs w:val="22"/>
              </w:rPr>
              <w:t xml:space="preserve"> :</w:t>
            </w:r>
          </w:p>
          <w:p w14:paraId="3D0E5A11" w14:textId="77777777" w:rsidR="00356BC1" w:rsidRPr="0094530B" w:rsidRDefault="00356BC1" w:rsidP="00356BC1">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h) le calendrier prévisionnel et les caractéristiques essentielles des différentes opérations d'injection et de soutirage ;</w:t>
            </w:r>
          </w:p>
          <w:p w14:paraId="6AA201C2" w14:textId="77777777" w:rsidR="00356BC1" w:rsidRPr="0094530B" w:rsidRDefault="00356BC1" w:rsidP="00356BC1">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i) la capacité maximale envisagée et son dispositif associé de contrôle et d'alerte de dépassement ;</w:t>
            </w:r>
          </w:p>
          <w:p w14:paraId="642A6988" w14:textId="77777777" w:rsidR="00356BC1" w:rsidRDefault="00356BC1" w:rsidP="00356BC1">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j) lorsque la nappe aquifère contient ou est en contact avec de l'eau potable ou qui peut être rendue potable, un document indiquant les mesures dont la mise en œuvre est prévue pour évaluer et, si nécessaire, compenser les impacts sur les caractéristiques physiques et chimiques des eaux souterraines concernées ;</w:t>
            </w:r>
          </w:p>
          <w:p w14:paraId="122424BD" w14:textId="4A1F827D" w:rsidR="00356BC1" w:rsidRPr="0094530B" w:rsidRDefault="00356BC1" w:rsidP="00356BC1">
            <w:pPr>
              <w:pStyle w:val="NormalWeb"/>
              <w:spacing w:before="0" w:beforeAutospacing="0" w:after="0" w:afterAutospacing="0"/>
              <w:contextualSpacing/>
              <w:jc w:val="both"/>
              <w:rPr>
                <w:rFonts w:asciiTheme="minorHAnsi" w:hAnsiTheme="minorHAnsi" w:cstheme="minorHAnsi"/>
                <w:sz w:val="22"/>
                <w:szCs w:val="22"/>
              </w:rPr>
            </w:pPr>
            <w:r w:rsidRPr="0094530B">
              <w:rPr>
                <w:rFonts w:asciiTheme="minorHAnsi" w:hAnsiTheme="minorHAnsi" w:cstheme="minorHAnsi"/>
                <w:sz w:val="22"/>
                <w:szCs w:val="22"/>
              </w:rPr>
              <w:t xml:space="preserve">k) Enfin, pour les stockages souterrains en gisement </w:t>
            </w:r>
            <w:proofErr w:type="spellStart"/>
            <w:r w:rsidRPr="0094530B">
              <w:rPr>
                <w:rFonts w:asciiTheme="minorHAnsi" w:hAnsiTheme="minorHAnsi" w:cstheme="minorHAnsi"/>
                <w:sz w:val="22"/>
                <w:szCs w:val="22"/>
              </w:rPr>
              <w:t>déplété</w:t>
            </w:r>
            <w:proofErr w:type="spellEnd"/>
            <w:r w:rsidRPr="0094530B">
              <w:rPr>
                <w:rFonts w:asciiTheme="minorHAnsi" w:hAnsiTheme="minorHAnsi" w:cstheme="minorHAnsi"/>
                <w:sz w:val="22"/>
                <w:szCs w:val="22"/>
              </w:rPr>
              <w:t>, l'historique de l'exploitation du gisement.</w:t>
            </w:r>
          </w:p>
        </w:tc>
        <w:tc>
          <w:tcPr>
            <w:tcW w:w="913" w:type="pct"/>
            <w:shd w:val="clear" w:color="auto" w:fill="auto"/>
          </w:tcPr>
          <w:p w14:paraId="015145A1" w14:textId="77777777" w:rsidR="00356BC1" w:rsidRDefault="00356BC1" w:rsidP="00356BC1">
            <w:pPr>
              <w:pStyle w:val="Commentaire"/>
            </w:pPr>
            <w:r>
              <w:t xml:space="preserve">Fusion du 3° et du 4° du II </w:t>
            </w:r>
            <w:proofErr w:type="gramStart"/>
            <w:r>
              <w:t>de  l’article</w:t>
            </w:r>
            <w:proofErr w:type="gramEnd"/>
            <w:r>
              <w:t xml:space="preserve"> 6 du décret 2006-649</w:t>
            </w:r>
          </w:p>
          <w:p w14:paraId="73AFFD60" w14:textId="77777777" w:rsidR="00356BC1" w:rsidRDefault="00356BC1" w:rsidP="00356BC1">
            <w:pPr>
              <w:pStyle w:val="Commentaire"/>
            </w:pPr>
          </w:p>
          <w:p w14:paraId="06A20B79" w14:textId="77777777" w:rsidR="00356BC1" w:rsidRDefault="00356BC1" w:rsidP="00356BC1">
            <w:pPr>
              <w:pStyle w:val="Commentaire"/>
            </w:pPr>
          </w:p>
          <w:p w14:paraId="2C355D4B" w14:textId="462D2BB9" w:rsidR="00356BC1" w:rsidRDefault="00356BC1" w:rsidP="00356BC1">
            <w:pPr>
              <w:pStyle w:val="Commentaire"/>
            </w:pPr>
            <w:r>
              <w:t xml:space="preserve">« Essais d’injection […] Provient du R229-60 sur </w:t>
            </w:r>
            <w:proofErr w:type="gramStart"/>
            <w:r>
              <w:t>les stockage</w:t>
            </w:r>
            <w:proofErr w:type="gramEnd"/>
            <w:r>
              <w:t xml:space="preserve"> de CO2</w:t>
            </w:r>
          </w:p>
          <w:p w14:paraId="29D1F30D" w14:textId="77777777" w:rsidR="00F20743" w:rsidRDefault="00F20743" w:rsidP="00F20743">
            <w:pPr>
              <w:pStyle w:val="Commentaire"/>
            </w:pPr>
          </w:p>
          <w:p w14:paraId="4376DF17" w14:textId="77777777" w:rsidR="00F20743" w:rsidRDefault="00F20743" w:rsidP="00F20743">
            <w:pPr>
              <w:pStyle w:val="Commentaire"/>
            </w:pPr>
          </w:p>
          <w:p w14:paraId="776E00C3" w14:textId="77777777" w:rsidR="00F20743" w:rsidRDefault="00F20743" w:rsidP="00F20743">
            <w:pPr>
              <w:pStyle w:val="Commentaire"/>
            </w:pPr>
          </w:p>
          <w:p w14:paraId="6596F645" w14:textId="52204362" w:rsidR="00F20743" w:rsidRDefault="00F20743" w:rsidP="00F20743">
            <w:pPr>
              <w:pStyle w:val="Commentaire"/>
            </w:pPr>
            <w:r>
              <w:t>Issue du II 1° de l’article 6 du 2006-649</w:t>
            </w:r>
          </w:p>
          <w:p w14:paraId="0FA213FF" w14:textId="42747E9B" w:rsidR="00356BC1" w:rsidRPr="004F4C6C" w:rsidRDefault="00356BC1" w:rsidP="004F4C6C">
            <w:pPr>
              <w:jc w:val="both"/>
              <w:rPr>
                <w:rFonts w:cs="Calibri"/>
              </w:rPr>
            </w:pPr>
          </w:p>
        </w:tc>
        <w:tc>
          <w:tcPr>
            <w:tcW w:w="335" w:type="pct"/>
          </w:tcPr>
          <w:p w14:paraId="57E5CCFE" w14:textId="77777777" w:rsidR="00356BC1" w:rsidRDefault="00356BC1" w:rsidP="004F4C6C">
            <w:pPr>
              <w:jc w:val="both"/>
              <w:rPr>
                <w:rFonts w:cs="Calibri"/>
              </w:rPr>
            </w:pPr>
          </w:p>
        </w:tc>
      </w:tr>
      <w:tr w:rsidR="00F20743" w:rsidRPr="006D56C2" w14:paraId="0C3B9535" w14:textId="77777777" w:rsidTr="001508FB">
        <w:tc>
          <w:tcPr>
            <w:tcW w:w="1453" w:type="pct"/>
            <w:shd w:val="clear" w:color="auto" w:fill="auto"/>
          </w:tcPr>
          <w:p w14:paraId="423737DA" w14:textId="77777777" w:rsidR="00F20743" w:rsidRDefault="00F20743" w:rsidP="00C81DD9">
            <w:pPr>
              <w:pStyle w:val="Titre2"/>
              <w:outlineLvl w:val="1"/>
            </w:pPr>
          </w:p>
        </w:tc>
        <w:tc>
          <w:tcPr>
            <w:tcW w:w="1183" w:type="pct"/>
            <w:shd w:val="clear" w:color="auto" w:fill="auto"/>
          </w:tcPr>
          <w:p w14:paraId="2A2CF2EE" w14:textId="77777777" w:rsidR="00F20743" w:rsidRPr="00B8219A" w:rsidRDefault="00F20743" w:rsidP="00F20743">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12° Pour les travaux énumérés aux 1° et 2° de l'article 3 du décret n° 2006-649 susvisé projetés dans le département de la Guyane :</w:t>
            </w:r>
          </w:p>
          <w:p w14:paraId="19706CE1" w14:textId="77777777" w:rsidR="00F20743" w:rsidRPr="00B8219A" w:rsidRDefault="00F20743" w:rsidP="00F20743">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a) Lorsque les travaux se situent dans la zone 1 du schéma départemental d'orientation minière et à la demande de l'autorité compétente, une analyse préalable des réseaux hydrographiques et des nappes d'eau souterraines susceptibles d'être affectés par les activités projetées et des inventaires naturels préalables réalisés dans des conditions et selon des modalités définies par des institutions scientifiques ;</w:t>
            </w:r>
          </w:p>
          <w:p w14:paraId="090DB41B" w14:textId="77777777" w:rsidR="00F20743" w:rsidRDefault="00F20743" w:rsidP="00F20743">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b) Lorsque les travaux se situent dans la zone 2 du schéma départemental d'orientation minière, les éléments démontrant l'existence d'un gisement ou les résultats d'une prospection minière qui permettent d'évaluer l'importance de la ressource et sa localisation avec une précision suffisante pour à la fois éviter des atteintes à l'environnement inutiles et assurer une implantation et une conduite optimales du chantier ;</w:t>
            </w:r>
          </w:p>
          <w:p w14:paraId="6DC32468" w14:textId="77777777" w:rsidR="00F20743" w:rsidRPr="00B8219A" w:rsidRDefault="00F20743" w:rsidP="00F20743">
            <w:pPr>
              <w:pStyle w:val="NormalWeb"/>
              <w:spacing w:before="0" w:beforeAutospacing="0" w:after="0" w:afterAutospacing="0"/>
              <w:jc w:val="both"/>
              <w:rPr>
                <w:rFonts w:asciiTheme="minorHAnsi" w:hAnsiTheme="minorHAnsi" w:cstheme="minorHAnsi"/>
                <w:b/>
                <w:sz w:val="22"/>
                <w:szCs w:val="22"/>
              </w:rPr>
            </w:pPr>
          </w:p>
          <w:p w14:paraId="72589740" w14:textId="77777777" w:rsidR="00F20743" w:rsidRDefault="00F20743" w:rsidP="00F20743">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c) Lorsque les travaux se situent dans les zones 1 ou 2 du schéma départemental d'orientation minière, la justification de l'adhésion du pétitionnaire à une charte des bonnes pratiques approuvée par le représentant de l'État et du respect de celle-ci ;</w:t>
            </w:r>
          </w:p>
          <w:p w14:paraId="4BAF5AA0" w14:textId="77777777" w:rsidR="00F20743" w:rsidRPr="00B8219A" w:rsidRDefault="00F20743" w:rsidP="00F20743">
            <w:pPr>
              <w:pStyle w:val="NormalWeb"/>
              <w:spacing w:before="0" w:beforeAutospacing="0" w:after="0" w:afterAutospacing="0"/>
              <w:jc w:val="both"/>
              <w:rPr>
                <w:rFonts w:asciiTheme="minorHAnsi" w:hAnsiTheme="minorHAnsi" w:cstheme="minorHAnsi"/>
                <w:b/>
                <w:sz w:val="22"/>
                <w:szCs w:val="22"/>
              </w:rPr>
            </w:pPr>
          </w:p>
          <w:p w14:paraId="21348704" w14:textId="77777777" w:rsidR="00F20743" w:rsidRDefault="00F20743" w:rsidP="00F20743">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 xml:space="preserve">d) Lorsque les travaux se situent dans les zones 2 ou 3 du schéma départemental d'orientation minière, la définition des mesures prévues par le pétitionnaire pour réhabiliter le site après exploitation, notamment la nature et les modalités de </w:t>
            </w:r>
            <w:proofErr w:type="spellStart"/>
            <w:r w:rsidRPr="00B8219A">
              <w:rPr>
                <w:rFonts w:asciiTheme="minorHAnsi" w:hAnsiTheme="minorHAnsi" w:cstheme="minorHAnsi"/>
                <w:b/>
                <w:sz w:val="22"/>
                <w:szCs w:val="22"/>
              </w:rPr>
              <w:t>revégétalisation</w:t>
            </w:r>
            <w:proofErr w:type="spellEnd"/>
            <w:r w:rsidRPr="00B8219A">
              <w:rPr>
                <w:rFonts w:asciiTheme="minorHAnsi" w:hAnsiTheme="minorHAnsi" w:cstheme="minorHAnsi"/>
                <w:b/>
                <w:sz w:val="22"/>
                <w:szCs w:val="22"/>
              </w:rPr>
              <w:t xml:space="preserve"> envisagée ou un projet alternatif offrant les mêmes garanties de réhabilitation ;</w:t>
            </w:r>
          </w:p>
          <w:p w14:paraId="772C6497" w14:textId="77777777" w:rsidR="00F20743" w:rsidRPr="00B8219A" w:rsidRDefault="00F20743" w:rsidP="00F20743">
            <w:pPr>
              <w:pStyle w:val="NormalWeb"/>
              <w:spacing w:before="0" w:beforeAutospacing="0" w:after="0" w:afterAutospacing="0"/>
              <w:jc w:val="both"/>
              <w:rPr>
                <w:rFonts w:asciiTheme="minorHAnsi" w:hAnsiTheme="minorHAnsi" w:cstheme="minorHAnsi"/>
                <w:b/>
                <w:sz w:val="22"/>
                <w:szCs w:val="22"/>
              </w:rPr>
            </w:pPr>
          </w:p>
          <w:p w14:paraId="7D1BE146" w14:textId="77777777" w:rsidR="00F20743" w:rsidRPr="00B8219A" w:rsidRDefault="00F20743" w:rsidP="00F20743">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e) Lorsque les travaux se situent en zone 1, 2 ou 3, le schéma de pénétration du massif forestier proposé par le pétitionnaire pour l'acheminement du matériel lourd et la desserte du chantier.</w:t>
            </w:r>
          </w:p>
          <w:p w14:paraId="5B66795D" w14:textId="77777777" w:rsidR="00F20743" w:rsidRPr="00B8219A" w:rsidRDefault="00F20743" w:rsidP="00B8219A">
            <w:pPr>
              <w:pStyle w:val="NormalWeb"/>
              <w:spacing w:before="0" w:beforeAutospacing="0" w:after="0" w:afterAutospacing="0"/>
              <w:jc w:val="both"/>
              <w:rPr>
                <w:rFonts w:asciiTheme="minorHAnsi" w:hAnsiTheme="minorHAnsi" w:cstheme="minorHAnsi"/>
                <w:b/>
                <w:sz w:val="22"/>
                <w:szCs w:val="22"/>
              </w:rPr>
            </w:pPr>
          </w:p>
        </w:tc>
        <w:tc>
          <w:tcPr>
            <w:tcW w:w="1116" w:type="pct"/>
            <w:shd w:val="clear" w:color="auto" w:fill="auto"/>
          </w:tcPr>
          <w:p w14:paraId="5A01B493" w14:textId="77777777" w:rsidR="00F20743" w:rsidRPr="0094530B" w:rsidRDefault="00F20743" w:rsidP="00F20743">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 xml:space="preserve">12° Pour les travaux énumérés aux 1° et 2° de l'article 3 du décret n° 2006-649 </w:t>
            </w:r>
            <w:r>
              <w:rPr>
                <w:rFonts w:asciiTheme="minorHAnsi" w:hAnsiTheme="minorHAnsi" w:cstheme="minorHAnsi"/>
                <w:sz w:val="22"/>
                <w:szCs w:val="22"/>
              </w:rPr>
              <w:t>susvisé</w:t>
            </w:r>
            <w:r w:rsidRPr="0094530B">
              <w:rPr>
                <w:rFonts w:asciiTheme="minorHAnsi" w:hAnsiTheme="minorHAnsi" w:cstheme="minorHAnsi"/>
                <w:sz w:val="22"/>
                <w:szCs w:val="22"/>
              </w:rPr>
              <w:t xml:space="preserve"> projetés dans le département de la Guyane :</w:t>
            </w:r>
          </w:p>
          <w:p w14:paraId="0E79640A" w14:textId="77777777" w:rsidR="00F20743" w:rsidRPr="0094530B" w:rsidRDefault="00F20743" w:rsidP="00F20743">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a) Lorsque les travaux se situent dans la zone 1 du schéma départemental d'orientation minière et à la demande de l'autorité compétente, une analyse préalable des réseaux hydrographiques et des nappes d'eau souterraines susceptibles d'être affectés par les activités projetées et des inventaires naturels préalables réalisés dans des conditions et selon des modalités définies par des institutions scientifiques ;</w:t>
            </w:r>
          </w:p>
          <w:p w14:paraId="61FF980A" w14:textId="77777777" w:rsidR="00F20743" w:rsidRPr="0094530B" w:rsidRDefault="00F20743" w:rsidP="00F20743">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b) Lorsque les travaux se situent dans la zone 2 du schéma départemental d'orientation minière, les éléments démontrant l'existence d'un gisement ou les résultats d'une prospection minière qui permettent d'évaluer l'importance de la ressource et sa localisation avec une précision suffisante pour à la fois éviter des atteintes à l'environnement inutiles et assurer une implantation et une conduite optimales du chantier ;</w:t>
            </w:r>
          </w:p>
          <w:p w14:paraId="2578B19E" w14:textId="77777777" w:rsidR="00F20743" w:rsidRPr="0094530B" w:rsidRDefault="00F20743" w:rsidP="00F20743">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c) Lorsque les travaux se situent dans les zones 1 ou 2 du schéma départemental d'orientation minière, la justification de l'adhésion du pétitionnaire à une charte des bonnes pratiques approuvée par le représentant de l'État et du respect de celle-ci ;</w:t>
            </w:r>
          </w:p>
          <w:p w14:paraId="2242C926" w14:textId="77777777" w:rsidR="00F20743" w:rsidRPr="0094530B" w:rsidRDefault="00F20743" w:rsidP="00F20743">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 xml:space="preserve">d) Lorsque les travaux se situent dans les zones 2 ou 3 du schéma départemental d'orientation minière, la définition des mesures prévues par le pétitionnaire pour réhabiliter le site après exploitation, notamment la nature et les modalités de </w:t>
            </w:r>
            <w:proofErr w:type="spellStart"/>
            <w:r w:rsidRPr="0094530B">
              <w:rPr>
                <w:rFonts w:asciiTheme="minorHAnsi" w:hAnsiTheme="minorHAnsi" w:cstheme="minorHAnsi"/>
                <w:sz w:val="22"/>
                <w:szCs w:val="22"/>
              </w:rPr>
              <w:t>revégétalisation</w:t>
            </w:r>
            <w:proofErr w:type="spellEnd"/>
            <w:r w:rsidRPr="0094530B">
              <w:rPr>
                <w:rFonts w:asciiTheme="minorHAnsi" w:hAnsiTheme="minorHAnsi" w:cstheme="minorHAnsi"/>
                <w:sz w:val="22"/>
                <w:szCs w:val="22"/>
              </w:rPr>
              <w:t xml:space="preserve"> envisagée ou un projet alternatif offrant les mêmes garanties de réhabilitation ;</w:t>
            </w:r>
          </w:p>
          <w:p w14:paraId="054AD675" w14:textId="772B8CF8" w:rsidR="00F20743" w:rsidRPr="0094530B" w:rsidRDefault="00F20743" w:rsidP="00F20743">
            <w:pPr>
              <w:pStyle w:val="NormalWeb"/>
              <w:spacing w:before="0" w:beforeAutospacing="0" w:after="0" w:afterAutospacing="0"/>
              <w:contextualSpacing/>
              <w:jc w:val="both"/>
              <w:rPr>
                <w:rFonts w:asciiTheme="minorHAnsi" w:hAnsiTheme="minorHAnsi" w:cstheme="minorHAnsi"/>
                <w:sz w:val="22"/>
                <w:szCs w:val="22"/>
              </w:rPr>
            </w:pPr>
            <w:r w:rsidRPr="0094530B">
              <w:rPr>
                <w:rFonts w:asciiTheme="minorHAnsi" w:hAnsiTheme="minorHAnsi" w:cstheme="minorHAnsi"/>
                <w:sz w:val="22"/>
                <w:szCs w:val="22"/>
              </w:rPr>
              <w:t>e) Lorsque les travaux se situent en zone 1, 2 ou 3, le schéma de pénétration du massif forestier proposé par le pétitionnaire pour l'acheminement du matériel lourd et la desserte du chantier.</w:t>
            </w:r>
          </w:p>
        </w:tc>
        <w:tc>
          <w:tcPr>
            <w:tcW w:w="913" w:type="pct"/>
            <w:shd w:val="clear" w:color="auto" w:fill="auto"/>
          </w:tcPr>
          <w:p w14:paraId="7A722BF0" w14:textId="77777777" w:rsidR="00F20743" w:rsidRDefault="00F20743" w:rsidP="00F20743">
            <w:pPr>
              <w:pStyle w:val="Commentaire"/>
            </w:pPr>
            <w:r>
              <w:t>Issu du 5° du II de l’article 6 du décret 200--649</w:t>
            </w:r>
          </w:p>
          <w:p w14:paraId="2311E8AC" w14:textId="77777777" w:rsidR="00F20743" w:rsidRPr="004F4C6C" w:rsidRDefault="00F20743" w:rsidP="004F4C6C">
            <w:pPr>
              <w:jc w:val="both"/>
              <w:rPr>
                <w:rFonts w:cs="Calibri"/>
              </w:rPr>
            </w:pPr>
          </w:p>
        </w:tc>
        <w:tc>
          <w:tcPr>
            <w:tcW w:w="335" w:type="pct"/>
          </w:tcPr>
          <w:p w14:paraId="0117E1BC" w14:textId="77777777" w:rsidR="00F20743" w:rsidRDefault="00F20743" w:rsidP="004F4C6C">
            <w:pPr>
              <w:jc w:val="both"/>
              <w:rPr>
                <w:rFonts w:cs="Calibri"/>
              </w:rPr>
            </w:pPr>
          </w:p>
        </w:tc>
      </w:tr>
      <w:tr w:rsidR="00F20743" w:rsidRPr="006D56C2" w14:paraId="42514794" w14:textId="77777777" w:rsidTr="001508FB">
        <w:tc>
          <w:tcPr>
            <w:tcW w:w="1453" w:type="pct"/>
            <w:shd w:val="clear" w:color="auto" w:fill="auto"/>
          </w:tcPr>
          <w:p w14:paraId="1E51945E" w14:textId="77777777" w:rsidR="00F20743" w:rsidRDefault="00F20743" w:rsidP="00C81DD9">
            <w:pPr>
              <w:pStyle w:val="Titre2"/>
              <w:outlineLvl w:val="1"/>
            </w:pPr>
          </w:p>
        </w:tc>
        <w:tc>
          <w:tcPr>
            <w:tcW w:w="1183" w:type="pct"/>
            <w:shd w:val="clear" w:color="auto" w:fill="auto"/>
          </w:tcPr>
          <w:p w14:paraId="7791BAAC" w14:textId="77777777" w:rsidR="00F20743" w:rsidRPr="00B8219A" w:rsidRDefault="00F20743" w:rsidP="00F20743">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13° Pour les travaux mentionnés aux 8°, 9° et 10° de l'article 3 du décret n°2006-649 susvisé, les dispositions mises en œuvre pour la fermeture définitive d'un sondage ou d'un puits ainsi que le schéma de fermeture ;</w:t>
            </w:r>
          </w:p>
          <w:p w14:paraId="3AB5A813" w14:textId="77777777" w:rsidR="00F20743" w:rsidRPr="00B8219A" w:rsidRDefault="00F20743" w:rsidP="00B8219A">
            <w:pPr>
              <w:pStyle w:val="NormalWeb"/>
              <w:spacing w:before="0" w:beforeAutospacing="0" w:after="0" w:afterAutospacing="0"/>
              <w:jc w:val="both"/>
              <w:rPr>
                <w:rFonts w:asciiTheme="minorHAnsi" w:hAnsiTheme="minorHAnsi" w:cstheme="minorHAnsi"/>
                <w:b/>
                <w:sz w:val="22"/>
                <w:szCs w:val="22"/>
              </w:rPr>
            </w:pPr>
          </w:p>
        </w:tc>
        <w:tc>
          <w:tcPr>
            <w:tcW w:w="1116" w:type="pct"/>
            <w:shd w:val="clear" w:color="auto" w:fill="auto"/>
          </w:tcPr>
          <w:p w14:paraId="34B15A0E" w14:textId="77777777" w:rsidR="00F20743" w:rsidRPr="0094530B" w:rsidRDefault="00F20743" w:rsidP="00F20743">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 xml:space="preserve">13° Pour les travaux mentionnés aux 8°, 9° et 10° de l'article 3 du décret n°2006-649 </w:t>
            </w:r>
            <w:r>
              <w:rPr>
                <w:rFonts w:asciiTheme="minorHAnsi" w:hAnsiTheme="minorHAnsi" w:cstheme="minorHAnsi"/>
                <w:sz w:val="22"/>
                <w:szCs w:val="22"/>
              </w:rPr>
              <w:t>susvisé</w:t>
            </w:r>
            <w:r w:rsidRPr="0094530B">
              <w:rPr>
                <w:rFonts w:asciiTheme="minorHAnsi" w:hAnsiTheme="minorHAnsi" w:cstheme="minorHAnsi"/>
                <w:sz w:val="22"/>
                <w:szCs w:val="22"/>
              </w:rPr>
              <w:t>, les dispositions mises en œuvre pour la fermeture définitive d'un sondage ou d'un puits ainsi que le schéma de fermeture ;</w:t>
            </w:r>
          </w:p>
          <w:p w14:paraId="65FDB725" w14:textId="77777777" w:rsidR="00F20743" w:rsidRPr="0094530B" w:rsidRDefault="00F20743" w:rsidP="00B8219A">
            <w:pPr>
              <w:pStyle w:val="NormalWeb"/>
              <w:spacing w:before="0" w:beforeAutospacing="0" w:after="0" w:afterAutospacing="0"/>
              <w:jc w:val="both"/>
              <w:rPr>
                <w:rFonts w:asciiTheme="minorHAnsi" w:hAnsiTheme="minorHAnsi" w:cstheme="minorHAnsi"/>
                <w:sz w:val="22"/>
                <w:szCs w:val="22"/>
              </w:rPr>
            </w:pPr>
          </w:p>
        </w:tc>
        <w:tc>
          <w:tcPr>
            <w:tcW w:w="913" w:type="pct"/>
            <w:shd w:val="clear" w:color="auto" w:fill="auto"/>
          </w:tcPr>
          <w:p w14:paraId="608FAFD3" w14:textId="77777777" w:rsidR="00F20743" w:rsidRDefault="00F20743" w:rsidP="00F20743">
            <w:pPr>
              <w:pStyle w:val="Commentaire"/>
            </w:pPr>
            <w:r>
              <w:t>Issue du 6° du II de l’article 6 du décret 2006-649</w:t>
            </w:r>
          </w:p>
          <w:p w14:paraId="5167E2E7" w14:textId="77777777" w:rsidR="00F20743" w:rsidRPr="004F4C6C" w:rsidRDefault="00F20743" w:rsidP="004F4C6C">
            <w:pPr>
              <w:jc w:val="both"/>
              <w:rPr>
                <w:rFonts w:cs="Calibri"/>
              </w:rPr>
            </w:pPr>
          </w:p>
        </w:tc>
        <w:tc>
          <w:tcPr>
            <w:tcW w:w="335" w:type="pct"/>
          </w:tcPr>
          <w:p w14:paraId="1978974E" w14:textId="77777777" w:rsidR="00F20743" w:rsidRDefault="00F20743" w:rsidP="004F4C6C">
            <w:pPr>
              <w:jc w:val="both"/>
              <w:rPr>
                <w:rFonts w:cs="Calibri"/>
              </w:rPr>
            </w:pPr>
          </w:p>
        </w:tc>
      </w:tr>
      <w:tr w:rsidR="00F20743" w:rsidRPr="006D56C2" w14:paraId="55254683" w14:textId="77777777" w:rsidTr="001508FB">
        <w:tc>
          <w:tcPr>
            <w:tcW w:w="1453" w:type="pct"/>
            <w:shd w:val="clear" w:color="auto" w:fill="auto"/>
          </w:tcPr>
          <w:p w14:paraId="27F7E021" w14:textId="77777777" w:rsidR="00F20743" w:rsidRDefault="00F20743" w:rsidP="00C81DD9">
            <w:pPr>
              <w:pStyle w:val="Titre2"/>
              <w:outlineLvl w:val="1"/>
            </w:pPr>
          </w:p>
        </w:tc>
        <w:tc>
          <w:tcPr>
            <w:tcW w:w="1183" w:type="pct"/>
            <w:shd w:val="clear" w:color="auto" w:fill="auto"/>
          </w:tcPr>
          <w:p w14:paraId="3949AADA" w14:textId="77777777" w:rsidR="00F20743" w:rsidRPr="00B8219A" w:rsidRDefault="00F20743" w:rsidP="00F20743">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14° Pour les travaux mentionnés au 10° de l'article 3 du décret n°2006-649 susvisé:</w:t>
            </w:r>
          </w:p>
          <w:p w14:paraId="5A2C2CA9" w14:textId="77777777" w:rsidR="00F20743" w:rsidRPr="00B8219A" w:rsidRDefault="00F20743" w:rsidP="00F20743">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a) La politique d'entreprise concernant la prévention des accidents majeurs conformément aux dispositions de l'article 7-1 du décret n° 2006-649 susvisé ;</w:t>
            </w:r>
          </w:p>
          <w:p w14:paraId="6BBA2376" w14:textId="77777777" w:rsidR="00F20743" w:rsidRPr="00B8219A" w:rsidRDefault="00F20743" w:rsidP="00F20743">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b) Le système de gestion de la sécurité et de l'environnement applicable à l'installation conformément aux dispositions de l'article 7-2 du décret n° 2006-649 susvisé ;</w:t>
            </w:r>
          </w:p>
          <w:p w14:paraId="5EEF5E6D" w14:textId="77777777" w:rsidR="00F20743" w:rsidRPr="00B8219A" w:rsidRDefault="00F20743" w:rsidP="00F20743">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c) Un rapport sur les dangers majeurs conformément aux dispositions de l'article 7-3 du décret n° 2006-649 susvisé ;</w:t>
            </w:r>
          </w:p>
          <w:p w14:paraId="20065F7B" w14:textId="77777777" w:rsidR="00F20743" w:rsidRPr="00B8219A" w:rsidRDefault="00F20743" w:rsidP="00F20743">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d) Un résumé non technique de l'étude d'impact et du rapport sur les dangers majeurs ;</w:t>
            </w:r>
          </w:p>
          <w:p w14:paraId="2F89AA08" w14:textId="77777777" w:rsidR="00F20743" w:rsidRDefault="00F20743" w:rsidP="00F20743">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e) La description du programme de vérification indépendante mis en place par le demandeur, prévu à l'article 7-4 du décret n° 2006-649 susvisé ;</w:t>
            </w:r>
          </w:p>
          <w:p w14:paraId="4F4CBF29" w14:textId="77777777" w:rsidR="00F20743" w:rsidRPr="00B8219A" w:rsidRDefault="00F20743" w:rsidP="00F20743">
            <w:pPr>
              <w:pStyle w:val="NormalWeb"/>
              <w:spacing w:before="0" w:beforeAutospacing="0" w:after="0" w:afterAutospacing="0"/>
              <w:jc w:val="both"/>
              <w:rPr>
                <w:rFonts w:asciiTheme="minorHAnsi" w:hAnsiTheme="minorHAnsi" w:cstheme="minorHAnsi"/>
                <w:b/>
                <w:sz w:val="22"/>
                <w:szCs w:val="22"/>
              </w:rPr>
            </w:pPr>
          </w:p>
          <w:p w14:paraId="4E4E61F5" w14:textId="77777777" w:rsidR="00F20743" w:rsidRPr="00B8219A" w:rsidRDefault="00F20743" w:rsidP="00F20743">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f) Une description du plan d'urgence interne conformément aux dispositions de l'article 7-5 du décret n° 2006-649 susvisé ;</w:t>
            </w:r>
          </w:p>
          <w:p w14:paraId="3010DA95" w14:textId="77777777" w:rsidR="00F20743" w:rsidRPr="00B8219A" w:rsidRDefault="00F20743" w:rsidP="00F20743">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g) La liste des communes concernées par les risques et inconvénients dont les travaux projetés peuvent être la source ;</w:t>
            </w:r>
          </w:p>
          <w:p w14:paraId="119E5329" w14:textId="77777777" w:rsidR="00F20743" w:rsidRPr="00B8219A" w:rsidRDefault="00F20743" w:rsidP="00F20743">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h) Un inventaire des activités économiques et usages présents dans la zone et une proposition de modalités de coexistence avec ces activités et usages ;</w:t>
            </w:r>
          </w:p>
          <w:p w14:paraId="01E8F4E2" w14:textId="77777777" w:rsidR="00F20743" w:rsidRPr="00B8219A" w:rsidRDefault="00F20743" w:rsidP="00F20743">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i) Une présentation des dispositifs prévus pour l'indemnisation rapide des dommages causés aux tiers à la suite d'un accident majeur.</w:t>
            </w:r>
          </w:p>
          <w:p w14:paraId="6B5E2621" w14:textId="77777777" w:rsidR="00F20743" w:rsidRPr="00B8219A" w:rsidRDefault="00F20743" w:rsidP="00B8219A">
            <w:pPr>
              <w:pStyle w:val="NormalWeb"/>
              <w:spacing w:before="0" w:beforeAutospacing="0" w:after="0" w:afterAutospacing="0"/>
              <w:jc w:val="both"/>
              <w:rPr>
                <w:rFonts w:asciiTheme="minorHAnsi" w:hAnsiTheme="minorHAnsi" w:cstheme="minorHAnsi"/>
                <w:b/>
                <w:sz w:val="22"/>
                <w:szCs w:val="22"/>
              </w:rPr>
            </w:pPr>
          </w:p>
        </w:tc>
        <w:tc>
          <w:tcPr>
            <w:tcW w:w="1116" w:type="pct"/>
            <w:shd w:val="clear" w:color="auto" w:fill="auto"/>
          </w:tcPr>
          <w:p w14:paraId="36EFC304" w14:textId="77777777" w:rsidR="00F20743" w:rsidRPr="0094530B" w:rsidRDefault="00F20743" w:rsidP="00F20743">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 xml:space="preserve">14° Pour les travaux mentionnés au 10° de l'article 3 du décret n°2006-649 </w:t>
            </w:r>
            <w:r>
              <w:rPr>
                <w:rFonts w:asciiTheme="minorHAnsi" w:hAnsiTheme="minorHAnsi" w:cstheme="minorHAnsi"/>
                <w:sz w:val="22"/>
                <w:szCs w:val="22"/>
              </w:rPr>
              <w:t>susvisé</w:t>
            </w:r>
            <w:r w:rsidRPr="0094530B">
              <w:rPr>
                <w:rFonts w:asciiTheme="minorHAnsi" w:hAnsiTheme="minorHAnsi" w:cstheme="minorHAnsi"/>
                <w:sz w:val="22"/>
                <w:szCs w:val="22"/>
              </w:rPr>
              <w:t>:</w:t>
            </w:r>
          </w:p>
          <w:p w14:paraId="27193C22" w14:textId="77777777" w:rsidR="00F20743" w:rsidRPr="0094530B" w:rsidRDefault="00F20743" w:rsidP="00F20743">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 xml:space="preserve">a) La politique d'entreprise concernant la prévention des accidents majeurs conformément aux dispositions de l'article 7-1 du décret n° 2006-649 </w:t>
            </w:r>
            <w:r>
              <w:rPr>
                <w:rFonts w:asciiTheme="minorHAnsi" w:hAnsiTheme="minorHAnsi" w:cstheme="minorHAnsi"/>
                <w:sz w:val="22"/>
                <w:szCs w:val="22"/>
              </w:rPr>
              <w:t>susvisé</w:t>
            </w:r>
            <w:r w:rsidRPr="0094530B">
              <w:rPr>
                <w:rFonts w:asciiTheme="minorHAnsi" w:hAnsiTheme="minorHAnsi" w:cstheme="minorHAnsi"/>
                <w:sz w:val="22"/>
                <w:szCs w:val="22"/>
              </w:rPr>
              <w:t xml:space="preserve"> ;</w:t>
            </w:r>
          </w:p>
          <w:p w14:paraId="0E24A95D" w14:textId="77777777" w:rsidR="00F20743" w:rsidRPr="0094530B" w:rsidRDefault="00F20743" w:rsidP="00F20743">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 xml:space="preserve">b) Le système de gestion de la sécurité et de l'environnement applicable à l'installation conformément aux dispositions de l'article 7-2 du décret n° 2006-649 </w:t>
            </w:r>
            <w:r>
              <w:rPr>
                <w:rFonts w:asciiTheme="minorHAnsi" w:hAnsiTheme="minorHAnsi" w:cstheme="minorHAnsi"/>
                <w:sz w:val="22"/>
                <w:szCs w:val="22"/>
              </w:rPr>
              <w:t>susvisé</w:t>
            </w:r>
            <w:r w:rsidRPr="0094530B">
              <w:rPr>
                <w:rFonts w:asciiTheme="minorHAnsi" w:hAnsiTheme="minorHAnsi" w:cstheme="minorHAnsi"/>
                <w:sz w:val="22"/>
                <w:szCs w:val="22"/>
              </w:rPr>
              <w:t xml:space="preserve"> ;</w:t>
            </w:r>
          </w:p>
          <w:p w14:paraId="2F82136D" w14:textId="77777777" w:rsidR="00F20743" w:rsidRPr="0094530B" w:rsidRDefault="00F20743" w:rsidP="00F20743">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 xml:space="preserve">c) Un rapport sur les dangers majeurs conformément aux dispositions de l'article 7-3 du décret n° 2006-649 </w:t>
            </w:r>
            <w:r>
              <w:rPr>
                <w:rFonts w:asciiTheme="minorHAnsi" w:hAnsiTheme="minorHAnsi" w:cstheme="minorHAnsi"/>
                <w:sz w:val="22"/>
                <w:szCs w:val="22"/>
              </w:rPr>
              <w:t>susvisé</w:t>
            </w:r>
            <w:r w:rsidRPr="0094530B">
              <w:rPr>
                <w:rFonts w:asciiTheme="minorHAnsi" w:hAnsiTheme="minorHAnsi" w:cstheme="minorHAnsi"/>
                <w:sz w:val="22"/>
                <w:szCs w:val="22"/>
              </w:rPr>
              <w:t xml:space="preserve"> ;</w:t>
            </w:r>
          </w:p>
          <w:p w14:paraId="2C3010BE" w14:textId="77777777" w:rsidR="00F20743" w:rsidRPr="0094530B" w:rsidRDefault="00F20743" w:rsidP="00F20743">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d) Un résumé non technique de l'étude d'impact et du rapport sur les dangers majeurs ;</w:t>
            </w:r>
          </w:p>
          <w:p w14:paraId="4AFF2230" w14:textId="77777777" w:rsidR="00F20743" w:rsidRPr="0094530B" w:rsidRDefault="00F20743" w:rsidP="00F20743">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 xml:space="preserve">e) La description du programme de vérification indépendante mis en place par le demandeur, prévu à l'article 7-4 du décret n° 2006-649 </w:t>
            </w:r>
            <w:r>
              <w:rPr>
                <w:rFonts w:asciiTheme="minorHAnsi" w:hAnsiTheme="minorHAnsi" w:cstheme="minorHAnsi"/>
                <w:sz w:val="22"/>
                <w:szCs w:val="22"/>
              </w:rPr>
              <w:t>susvisé</w:t>
            </w:r>
            <w:r w:rsidRPr="0094530B">
              <w:rPr>
                <w:rFonts w:asciiTheme="minorHAnsi" w:hAnsiTheme="minorHAnsi" w:cstheme="minorHAnsi"/>
                <w:sz w:val="22"/>
                <w:szCs w:val="22"/>
              </w:rPr>
              <w:t xml:space="preserve"> ;</w:t>
            </w:r>
          </w:p>
          <w:p w14:paraId="38CF6B1F" w14:textId="77777777" w:rsidR="00F20743" w:rsidRPr="0094530B" w:rsidRDefault="00F20743" w:rsidP="00F20743">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 xml:space="preserve">f) Une description du plan d'urgence interne conformément aux dispositions de l'article 7-5 du décret n° 2006-649 </w:t>
            </w:r>
            <w:r>
              <w:rPr>
                <w:rFonts w:asciiTheme="minorHAnsi" w:hAnsiTheme="minorHAnsi" w:cstheme="minorHAnsi"/>
                <w:sz w:val="22"/>
                <w:szCs w:val="22"/>
              </w:rPr>
              <w:t>susvisé</w:t>
            </w:r>
            <w:r w:rsidRPr="0094530B">
              <w:rPr>
                <w:rFonts w:asciiTheme="minorHAnsi" w:hAnsiTheme="minorHAnsi" w:cstheme="minorHAnsi"/>
                <w:sz w:val="22"/>
                <w:szCs w:val="22"/>
              </w:rPr>
              <w:t xml:space="preserve"> ;</w:t>
            </w:r>
          </w:p>
          <w:p w14:paraId="084D5C62" w14:textId="77777777" w:rsidR="00F20743" w:rsidRPr="0094530B" w:rsidRDefault="00F20743" w:rsidP="00F20743">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g) La liste des communes concernées par les risques et inconvénients dont les travaux projetés peuvent être la source ;</w:t>
            </w:r>
          </w:p>
          <w:p w14:paraId="1ADDC018" w14:textId="77777777" w:rsidR="00F20743" w:rsidRPr="0094530B" w:rsidRDefault="00F20743" w:rsidP="00F20743">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h) Un inventaire des activités économiques et usages présents dans la zone et une proposition de modalités de coexistence avec ces activités et usages ;</w:t>
            </w:r>
          </w:p>
          <w:p w14:paraId="15E9BF85" w14:textId="481F1DCD" w:rsidR="00F20743" w:rsidRPr="0094530B" w:rsidRDefault="00F20743" w:rsidP="00F20743">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i) Une présentation des dispositifs prévus pour l'indemnisation rapide des dommages causés aux tiers à la suite d'un accident majeur.</w:t>
            </w:r>
          </w:p>
        </w:tc>
        <w:tc>
          <w:tcPr>
            <w:tcW w:w="913" w:type="pct"/>
            <w:shd w:val="clear" w:color="auto" w:fill="auto"/>
          </w:tcPr>
          <w:p w14:paraId="656E1271" w14:textId="77777777" w:rsidR="00F20743" w:rsidRDefault="00F20743" w:rsidP="00F20743">
            <w:pPr>
              <w:pStyle w:val="Commentaire"/>
            </w:pPr>
            <w:r>
              <w:t>Issue du 7° du II de l’article 6 du décret 2006-649</w:t>
            </w:r>
          </w:p>
          <w:p w14:paraId="43650AC9" w14:textId="77777777" w:rsidR="00F20743" w:rsidRPr="004F4C6C" w:rsidRDefault="00F20743" w:rsidP="004F4C6C">
            <w:pPr>
              <w:jc w:val="both"/>
              <w:rPr>
                <w:rFonts w:cs="Calibri"/>
              </w:rPr>
            </w:pPr>
          </w:p>
        </w:tc>
        <w:tc>
          <w:tcPr>
            <w:tcW w:w="335" w:type="pct"/>
          </w:tcPr>
          <w:p w14:paraId="165BA713" w14:textId="77777777" w:rsidR="00F20743" w:rsidRDefault="00F20743" w:rsidP="004F4C6C">
            <w:pPr>
              <w:jc w:val="both"/>
              <w:rPr>
                <w:rFonts w:cs="Calibri"/>
              </w:rPr>
            </w:pPr>
          </w:p>
        </w:tc>
      </w:tr>
      <w:tr w:rsidR="00F20743" w:rsidRPr="006D56C2" w14:paraId="1722A0E9" w14:textId="77777777" w:rsidTr="001508FB">
        <w:tc>
          <w:tcPr>
            <w:tcW w:w="1453" w:type="pct"/>
            <w:shd w:val="clear" w:color="auto" w:fill="auto"/>
          </w:tcPr>
          <w:p w14:paraId="1A9AD579" w14:textId="77777777" w:rsidR="00F20743" w:rsidRDefault="00F20743" w:rsidP="00C81DD9">
            <w:pPr>
              <w:pStyle w:val="Titre2"/>
              <w:outlineLvl w:val="1"/>
            </w:pPr>
          </w:p>
        </w:tc>
        <w:tc>
          <w:tcPr>
            <w:tcW w:w="1183" w:type="pct"/>
            <w:shd w:val="clear" w:color="auto" w:fill="auto"/>
          </w:tcPr>
          <w:p w14:paraId="0ACB0E16" w14:textId="77777777" w:rsidR="00F20743" w:rsidRDefault="00F20743" w:rsidP="00F20743">
            <w:pPr>
              <w:pStyle w:val="NormalWeb"/>
              <w:spacing w:before="0" w:beforeAutospacing="0" w:after="0" w:afterAutospacing="0"/>
              <w:jc w:val="both"/>
              <w:rPr>
                <w:rFonts w:asciiTheme="minorHAnsi" w:hAnsiTheme="minorHAnsi" w:cstheme="minorHAnsi"/>
                <w:b/>
                <w:sz w:val="22"/>
                <w:szCs w:val="22"/>
              </w:rPr>
            </w:pPr>
            <w:r w:rsidRPr="00B8219A">
              <w:rPr>
                <w:rFonts w:asciiTheme="minorHAnsi" w:hAnsiTheme="minorHAnsi" w:cstheme="minorHAnsi"/>
                <w:b/>
                <w:sz w:val="22"/>
                <w:szCs w:val="22"/>
              </w:rPr>
              <w:t>15° Pour les travaux mentionnés au 3° de l’article 3 du décret n°2006-649 susvisé, le mémoire relatif aux méthodes de recherches ou d'exploitation envisagées, tel que prévu à l’article L. 164-1-2 du code minier, précisant les mesures mises en œuvre et celles envisagées pour connaître la géologie du sous-sol impacté par les travaux et comprendre les phénomènes naturels, notamment sismiques, susceptibles d’être activés par les travaux.</w:t>
            </w:r>
          </w:p>
          <w:p w14:paraId="40FC30AA" w14:textId="77777777" w:rsidR="00F20743" w:rsidRPr="00B8219A" w:rsidRDefault="00F20743" w:rsidP="00B8219A">
            <w:pPr>
              <w:pStyle w:val="NormalWeb"/>
              <w:spacing w:before="0" w:beforeAutospacing="0" w:after="0" w:afterAutospacing="0"/>
              <w:jc w:val="both"/>
              <w:rPr>
                <w:rFonts w:asciiTheme="minorHAnsi" w:hAnsiTheme="minorHAnsi" w:cstheme="minorHAnsi"/>
                <w:b/>
                <w:sz w:val="22"/>
                <w:szCs w:val="22"/>
              </w:rPr>
            </w:pPr>
          </w:p>
        </w:tc>
        <w:tc>
          <w:tcPr>
            <w:tcW w:w="1116" w:type="pct"/>
            <w:shd w:val="clear" w:color="auto" w:fill="auto"/>
          </w:tcPr>
          <w:p w14:paraId="4002C98D" w14:textId="77777777" w:rsidR="00F20743" w:rsidRPr="0094530B" w:rsidRDefault="00F20743" w:rsidP="00F20743">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 xml:space="preserve">15° Pour les travaux mentionnés au 3° de l’article 3 du décret n°2006-649 </w:t>
            </w:r>
            <w:r>
              <w:rPr>
                <w:rFonts w:asciiTheme="minorHAnsi" w:hAnsiTheme="minorHAnsi" w:cstheme="minorHAnsi"/>
                <w:sz w:val="22"/>
                <w:szCs w:val="22"/>
              </w:rPr>
              <w:t>susvisé</w:t>
            </w:r>
            <w:r w:rsidRPr="0094530B">
              <w:rPr>
                <w:rFonts w:asciiTheme="minorHAnsi" w:hAnsiTheme="minorHAnsi" w:cstheme="minorHAnsi"/>
                <w:sz w:val="22"/>
                <w:szCs w:val="22"/>
              </w:rPr>
              <w:t>, le mémoire relatif aux méthodes de recherches ou d'exploitation envisagées, tel que prévu à l’article L. 164-1-2 du code minier, précisant les mesures mises en œuvre et celles envisagées pour connaître la géologie du sous-sol impacté par les travaux et comprendre les phénomènes naturels, notamment sismiques, susceptibles d’être activés par les travaux.</w:t>
            </w:r>
          </w:p>
          <w:p w14:paraId="25E3BBF5" w14:textId="77777777" w:rsidR="00F20743" w:rsidRPr="0094530B" w:rsidRDefault="00F20743" w:rsidP="00B8219A">
            <w:pPr>
              <w:pStyle w:val="NormalWeb"/>
              <w:spacing w:before="0" w:beforeAutospacing="0" w:after="0" w:afterAutospacing="0"/>
              <w:jc w:val="both"/>
              <w:rPr>
                <w:rFonts w:asciiTheme="minorHAnsi" w:hAnsiTheme="minorHAnsi" w:cstheme="minorHAnsi"/>
                <w:sz w:val="22"/>
                <w:szCs w:val="22"/>
              </w:rPr>
            </w:pPr>
          </w:p>
        </w:tc>
        <w:tc>
          <w:tcPr>
            <w:tcW w:w="913" w:type="pct"/>
            <w:shd w:val="clear" w:color="auto" w:fill="auto"/>
          </w:tcPr>
          <w:p w14:paraId="2CAE6372" w14:textId="78A5DCCC" w:rsidR="00F20743" w:rsidRPr="004F4C6C" w:rsidRDefault="00F20743" w:rsidP="004F4C6C">
            <w:pPr>
              <w:jc w:val="both"/>
              <w:rPr>
                <w:rFonts w:cs="Calibri"/>
              </w:rPr>
            </w:pPr>
            <w:r>
              <w:t>Issu du nouveau 8 du II de l’article 6 du décret 2006-649</w:t>
            </w:r>
          </w:p>
        </w:tc>
        <w:tc>
          <w:tcPr>
            <w:tcW w:w="335" w:type="pct"/>
          </w:tcPr>
          <w:p w14:paraId="3929E428" w14:textId="77777777" w:rsidR="00F20743" w:rsidRDefault="00F20743" w:rsidP="004F4C6C">
            <w:pPr>
              <w:jc w:val="both"/>
              <w:rPr>
                <w:rFonts w:cs="Calibri"/>
              </w:rPr>
            </w:pPr>
          </w:p>
        </w:tc>
      </w:tr>
      <w:tr w:rsidR="001508FB" w:rsidRPr="006D56C2" w14:paraId="3BC9B605" w14:textId="75026254" w:rsidTr="001508FB">
        <w:tc>
          <w:tcPr>
            <w:tcW w:w="1453" w:type="pct"/>
            <w:shd w:val="clear" w:color="auto" w:fill="auto"/>
          </w:tcPr>
          <w:p w14:paraId="4B3B29D8" w14:textId="77777777" w:rsidR="001508FB" w:rsidRDefault="001508FB" w:rsidP="00C81DD9">
            <w:pPr>
              <w:pStyle w:val="Titre2"/>
              <w:outlineLvl w:val="1"/>
            </w:pPr>
          </w:p>
          <w:p w14:paraId="30D5F45D" w14:textId="6906BB6B" w:rsidR="001508FB" w:rsidRPr="00B8219A" w:rsidRDefault="001508FB" w:rsidP="00C81DD9">
            <w:pPr>
              <w:pStyle w:val="Titre2"/>
              <w:outlineLvl w:val="1"/>
              <w:rPr>
                <w:b w:val="0"/>
              </w:rPr>
            </w:pPr>
          </w:p>
        </w:tc>
        <w:tc>
          <w:tcPr>
            <w:tcW w:w="1183" w:type="pct"/>
            <w:shd w:val="clear" w:color="auto" w:fill="auto"/>
          </w:tcPr>
          <w:p w14:paraId="59255722" w14:textId="10A28D81" w:rsidR="001508FB" w:rsidRPr="00B8219A" w:rsidRDefault="001508FB" w:rsidP="00B8219A">
            <w:pPr>
              <w:pStyle w:val="NormalWeb"/>
              <w:spacing w:before="0" w:beforeAutospacing="0" w:after="0" w:afterAutospacing="0"/>
              <w:jc w:val="both"/>
              <w:rPr>
                <w:rFonts w:asciiTheme="minorHAnsi" w:hAnsiTheme="minorHAnsi" w:cstheme="minorHAnsi"/>
                <w:b/>
                <w:bCs/>
                <w:sz w:val="22"/>
                <w:szCs w:val="22"/>
              </w:rPr>
            </w:pPr>
            <w:r w:rsidRPr="00B8219A">
              <w:rPr>
                <w:rFonts w:asciiTheme="minorHAnsi" w:hAnsiTheme="minorHAnsi" w:cstheme="minorHAnsi"/>
                <w:b/>
                <w:bCs/>
                <w:sz w:val="22"/>
                <w:szCs w:val="22"/>
              </w:rPr>
              <w:t xml:space="preserve">16° Pour les demandes portant sur des travaux en mer : </w:t>
            </w:r>
          </w:p>
          <w:p w14:paraId="6346F27E" w14:textId="77777777" w:rsidR="001508FB" w:rsidRPr="00B8219A" w:rsidRDefault="001508FB" w:rsidP="00B8219A">
            <w:pPr>
              <w:pStyle w:val="NormalWeb"/>
              <w:spacing w:before="0" w:beforeAutospacing="0" w:after="0" w:afterAutospacing="0"/>
              <w:jc w:val="both"/>
              <w:rPr>
                <w:rFonts w:asciiTheme="minorHAnsi" w:hAnsiTheme="minorHAnsi" w:cstheme="minorHAnsi"/>
                <w:b/>
                <w:bCs/>
                <w:sz w:val="22"/>
                <w:szCs w:val="22"/>
              </w:rPr>
            </w:pPr>
            <w:r w:rsidRPr="00B8219A">
              <w:rPr>
                <w:rFonts w:asciiTheme="minorHAnsi" w:hAnsiTheme="minorHAnsi" w:cstheme="minorHAnsi"/>
                <w:b/>
                <w:bCs/>
                <w:sz w:val="22"/>
                <w:szCs w:val="22"/>
              </w:rPr>
              <w:t>a) Le document de sécurité et de santé prévu à l'article 40 et la copie du permis de navigation en cours de validité pour chacun des navires dont l'utilisation est envisagée ;</w:t>
            </w:r>
          </w:p>
          <w:p w14:paraId="13D4D9AE" w14:textId="3E5F6802" w:rsidR="001508FB" w:rsidRPr="00B8219A" w:rsidRDefault="001508FB" w:rsidP="00B8219A">
            <w:pPr>
              <w:pStyle w:val="NormalWeb"/>
              <w:spacing w:before="0" w:beforeAutospacing="0" w:after="0" w:afterAutospacing="0"/>
              <w:jc w:val="both"/>
              <w:rPr>
                <w:rFonts w:asciiTheme="minorHAnsi" w:hAnsiTheme="minorHAnsi" w:cstheme="minorHAnsi"/>
                <w:b/>
                <w:bCs/>
                <w:sz w:val="22"/>
                <w:szCs w:val="22"/>
              </w:rPr>
            </w:pPr>
            <w:r w:rsidRPr="00B8219A">
              <w:rPr>
                <w:rFonts w:asciiTheme="minorHAnsi" w:hAnsiTheme="minorHAnsi" w:cstheme="minorHAnsi"/>
                <w:b/>
                <w:bCs/>
                <w:sz w:val="22"/>
                <w:szCs w:val="22"/>
              </w:rPr>
              <w:t>b) La nature des substances, les quantités minimales et maximales que le demandeur envisage d'extraire annuellement ;</w:t>
            </w:r>
          </w:p>
          <w:p w14:paraId="1B0C59A0" w14:textId="4D63FA28" w:rsidR="00D63B61" w:rsidRPr="00B8219A" w:rsidRDefault="001508FB" w:rsidP="00B8219A">
            <w:pPr>
              <w:pStyle w:val="NormalWeb"/>
              <w:spacing w:before="0" w:beforeAutospacing="0" w:after="0" w:afterAutospacing="0"/>
              <w:jc w:val="both"/>
              <w:rPr>
                <w:rFonts w:asciiTheme="minorHAnsi" w:hAnsiTheme="minorHAnsi" w:cstheme="minorHAnsi"/>
                <w:b/>
                <w:bCs/>
                <w:sz w:val="22"/>
                <w:szCs w:val="22"/>
                <w:highlight w:val="yellow"/>
              </w:rPr>
            </w:pPr>
            <w:r w:rsidRPr="00B8219A">
              <w:rPr>
                <w:rFonts w:asciiTheme="minorHAnsi" w:hAnsiTheme="minorHAnsi" w:cstheme="minorHAnsi"/>
                <w:b/>
                <w:bCs/>
                <w:sz w:val="22"/>
                <w:szCs w:val="22"/>
              </w:rPr>
              <w:t>c) L'indication des mesures envisagées par le demandeur afin d'assurer le suivi de son activité, notamment les moyens mis en œuvre pour assurer l'</w:t>
            </w:r>
            <w:proofErr w:type="spellStart"/>
            <w:r w:rsidRPr="00B8219A">
              <w:rPr>
                <w:rFonts w:asciiTheme="minorHAnsi" w:hAnsiTheme="minorHAnsi" w:cstheme="minorHAnsi"/>
                <w:b/>
                <w:bCs/>
                <w:sz w:val="22"/>
                <w:szCs w:val="22"/>
              </w:rPr>
              <w:t>autosurveillance</w:t>
            </w:r>
            <w:proofErr w:type="spellEnd"/>
            <w:r w:rsidRPr="00B8219A">
              <w:rPr>
                <w:rFonts w:asciiTheme="minorHAnsi" w:hAnsiTheme="minorHAnsi" w:cstheme="minorHAnsi"/>
                <w:b/>
                <w:bCs/>
                <w:sz w:val="22"/>
                <w:szCs w:val="22"/>
              </w:rPr>
              <w:t xml:space="preserve"> du positionnement des navires ainsi que le contrôle des volumes extraits, ainsi que l'indication des mesures envisagées pour contrôler l'impact des travaux sur l'environnement ;</w:t>
            </w:r>
          </w:p>
        </w:tc>
        <w:tc>
          <w:tcPr>
            <w:tcW w:w="1116" w:type="pct"/>
            <w:shd w:val="clear" w:color="auto" w:fill="auto"/>
          </w:tcPr>
          <w:p w14:paraId="13ED80D0" w14:textId="577C09E7" w:rsidR="001508FB" w:rsidRPr="0094530B" w:rsidRDefault="001508FB" w:rsidP="00B8219A">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 xml:space="preserve">16° Pour les demandes portant sur des </w:t>
            </w:r>
            <w:r>
              <w:rPr>
                <w:rFonts w:asciiTheme="minorHAnsi" w:hAnsiTheme="minorHAnsi" w:cstheme="minorHAnsi"/>
                <w:sz w:val="22"/>
                <w:szCs w:val="22"/>
              </w:rPr>
              <w:t xml:space="preserve">travaux en mer </w:t>
            </w:r>
            <w:r w:rsidRPr="0094530B">
              <w:rPr>
                <w:rFonts w:asciiTheme="minorHAnsi" w:hAnsiTheme="minorHAnsi" w:cstheme="minorHAnsi"/>
                <w:sz w:val="22"/>
                <w:szCs w:val="22"/>
              </w:rPr>
              <w:t xml:space="preserve">: </w:t>
            </w:r>
          </w:p>
          <w:p w14:paraId="19736EDA" w14:textId="77777777" w:rsidR="001508FB" w:rsidRPr="0094530B" w:rsidRDefault="001508FB" w:rsidP="00B8219A">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a) Le document de sécurité et de santé prévu à l'article 40 et la copie du permis de navigation en cours de validité pour chacun des navires dont l'utilisation est envisagée ;</w:t>
            </w:r>
          </w:p>
          <w:p w14:paraId="7C705903" w14:textId="77777777" w:rsidR="001508FB" w:rsidRPr="0094530B" w:rsidRDefault="001508FB" w:rsidP="00B8219A">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b) La nature des substances, les quantités minimales et maximales que le demandeur envisage d'extraire annuellement ;</w:t>
            </w:r>
          </w:p>
          <w:p w14:paraId="43D6FE54" w14:textId="01C427EB" w:rsidR="001508FB" w:rsidRPr="006D56C2" w:rsidRDefault="001508FB" w:rsidP="00B8219A">
            <w:pPr>
              <w:pStyle w:val="NormalWeb"/>
              <w:spacing w:before="0" w:beforeAutospacing="0" w:after="0" w:afterAutospacing="0"/>
              <w:jc w:val="both"/>
              <w:rPr>
                <w:rFonts w:asciiTheme="minorHAnsi" w:hAnsiTheme="minorHAnsi" w:cstheme="minorHAnsi"/>
                <w:sz w:val="22"/>
                <w:szCs w:val="22"/>
              </w:rPr>
            </w:pPr>
            <w:r w:rsidRPr="0094530B">
              <w:rPr>
                <w:rFonts w:asciiTheme="minorHAnsi" w:hAnsiTheme="minorHAnsi" w:cstheme="minorHAnsi"/>
                <w:sz w:val="22"/>
                <w:szCs w:val="22"/>
              </w:rPr>
              <w:t>c) L'indication des mesures envisagées par le demandeur afin d'assurer le suivi de son activité, notamment les moyens mis en œuvre pour assurer l'</w:t>
            </w:r>
            <w:proofErr w:type="spellStart"/>
            <w:r w:rsidRPr="0094530B">
              <w:rPr>
                <w:rFonts w:asciiTheme="minorHAnsi" w:hAnsiTheme="minorHAnsi" w:cstheme="minorHAnsi"/>
                <w:sz w:val="22"/>
                <w:szCs w:val="22"/>
              </w:rPr>
              <w:t>autosurveillance</w:t>
            </w:r>
            <w:proofErr w:type="spellEnd"/>
            <w:r w:rsidRPr="0094530B">
              <w:rPr>
                <w:rFonts w:asciiTheme="minorHAnsi" w:hAnsiTheme="minorHAnsi" w:cstheme="minorHAnsi"/>
                <w:sz w:val="22"/>
                <w:szCs w:val="22"/>
              </w:rPr>
              <w:t xml:space="preserve"> du positionnement des navires ainsi que le contrôle des volumes extraits, ainsi que l'indication des mesures envisagées pour contrôler l'impact des travaux sur l'environnement ;</w:t>
            </w:r>
            <w:r>
              <w:rPr>
                <w:rFonts w:asciiTheme="minorHAnsi" w:hAnsiTheme="minorHAnsi" w:cstheme="minorHAnsi"/>
                <w:sz w:val="22"/>
                <w:szCs w:val="22"/>
              </w:rPr>
              <w:t> »</w:t>
            </w:r>
          </w:p>
        </w:tc>
        <w:tc>
          <w:tcPr>
            <w:tcW w:w="913" w:type="pct"/>
            <w:shd w:val="clear" w:color="auto" w:fill="auto"/>
          </w:tcPr>
          <w:p w14:paraId="66C607A0" w14:textId="77777777" w:rsidR="00F20743" w:rsidRDefault="00F20743" w:rsidP="00F20743">
            <w:pPr>
              <w:pStyle w:val="Commentaire"/>
            </w:pPr>
            <w:r>
              <w:t>Issue du décret 2006-798 sur les granulats marins</w:t>
            </w:r>
          </w:p>
          <w:p w14:paraId="29E7C6FE" w14:textId="0DC9E58A" w:rsidR="001508FB" w:rsidRPr="004F4C6C" w:rsidRDefault="001508FB" w:rsidP="004F4C6C">
            <w:pPr>
              <w:jc w:val="both"/>
              <w:rPr>
                <w:rFonts w:cs="Calibri"/>
              </w:rPr>
            </w:pPr>
          </w:p>
        </w:tc>
        <w:tc>
          <w:tcPr>
            <w:tcW w:w="335" w:type="pct"/>
          </w:tcPr>
          <w:p w14:paraId="778320D4" w14:textId="03EE9102" w:rsidR="00FA11F8" w:rsidRDefault="00FA11F8" w:rsidP="004F4C6C">
            <w:pPr>
              <w:jc w:val="both"/>
              <w:rPr>
                <w:rFonts w:cs="Calibri"/>
              </w:rPr>
            </w:pPr>
          </w:p>
          <w:p w14:paraId="2BC75CAB" w14:textId="1A3ACFEF" w:rsidR="00FA11F8" w:rsidRDefault="00FA11F8" w:rsidP="00FA11F8">
            <w:pPr>
              <w:rPr>
                <w:rFonts w:cs="Calibri"/>
              </w:rPr>
            </w:pPr>
          </w:p>
          <w:p w14:paraId="5D47C60F" w14:textId="25861D2B" w:rsidR="00FA11F8" w:rsidRDefault="00FA11F8" w:rsidP="00FA11F8">
            <w:pPr>
              <w:rPr>
                <w:rFonts w:cs="Calibri"/>
              </w:rPr>
            </w:pPr>
          </w:p>
          <w:p w14:paraId="2519CDCB" w14:textId="77777777" w:rsidR="001508FB" w:rsidRPr="00FA11F8" w:rsidRDefault="001508FB" w:rsidP="00FA11F8">
            <w:pPr>
              <w:jc w:val="center"/>
              <w:rPr>
                <w:rFonts w:cs="Calibri"/>
              </w:rPr>
            </w:pPr>
          </w:p>
        </w:tc>
      </w:tr>
      <w:tr w:rsidR="001508FB" w:rsidRPr="006D56C2" w14:paraId="2A752743" w14:textId="7C8F7001" w:rsidTr="001508FB">
        <w:tc>
          <w:tcPr>
            <w:tcW w:w="1453" w:type="pct"/>
            <w:shd w:val="clear" w:color="auto" w:fill="auto"/>
          </w:tcPr>
          <w:p w14:paraId="1E441DF3" w14:textId="52C18F94" w:rsidR="001508FB" w:rsidRPr="00B8219A" w:rsidRDefault="001508FB" w:rsidP="00B8219A">
            <w:pPr>
              <w:pStyle w:val="Titre2"/>
              <w:jc w:val="both"/>
              <w:outlineLvl w:val="1"/>
              <w:rPr>
                <w:b w:val="0"/>
                <w:szCs w:val="22"/>
              </w:rPr>
            </w:pPr>
            <w:bookmarkStart w:id="7" w:name="_Toc95816498"/>
            <w:r w:rsidRPr="00B8219A">
              <w:rPr>
                <w:b w:val="0"/>
                <w:szCs w:val="22"/>
              </w:rPr>
              <w:t>Article R181-17 […]</w:t>
            </w:r>
            <w:bookmarkEnd w:id="7"/>
          </w:p>
          <w:p w14:paraId="2344DCA5" w14:textId="77777777" w:rsidR="001508FB" w:rsidRPr="00B8219A" w:rsidRDefault="001508FB" w:rsidP="00B8219A">
            <w:pPr>
              <w:jc w:val="both"/>
              <w:rPr>
                <w:rFonts w:cstheme="minorHAnsi"/>
                <w:b/>
              </w:rPr>
            </w:pPr>
          </w:p>
          <w:p w14:paraId="41BDAD9B" w14:textId="4E63EC62" w:rsidR="001508FB" w:rsidRPr="00B8219A" w:rsidRDefault="001508FB" w:rsidP="00B8219A">
            <w:pPr>
              <w:jc w:val="both"/>
              <w:rPr>
                <w:rFonts w:cstheme="minorHAnsi"/>
              </w:rPr>
            </w:pPr>
            <w:r w:rsidRPr="00B8219A">
              <w:rPr>
                <w:rFonts w:cstheme="minorHAnsi"/>
              </w:rPr>
              <w:t>3° Suspendue jusqu'à la réception de l'avis de la Commission européenne lorsque cet avis est sollicité en application du VIII de l'article L. 414-4, des éléments complétant ou régularisant le dossier demandés en application de l'article R. 181-16 ou de la production de la tierce expertise imposée sur le fondement de l'article L. 181-13 ;</w:t>
            </w:r>
          </w:p>
        </w:tc>
        <w:tc>
          <w:tcPr>
            <w:tcW w:w="1183" w:type="pct"/>
            <w:shd w:val="clear" w:color="auto" w:fill="auto"/>
          </w:tcPr>
          <w:p w14:paraId="732D7166" w14:textId="2EB1741A" w:rsidR="001508FB" w:rsidRPr="00B8219A" w:rsidRDefault="001508FB" w:rsidP="00B8219A">
            <w:pPr>
              <w:jc w:val="both"/>
              <w:rPr>
                <w:rFonts w:cstheme="minorHAnsi"/>
              </w:rPr>
            </w:pPr>
            <w:r w:rsidRPr="00B8219A">
              <w:rPr>
                <w:rFonts w:cstheme="minorHAnsi"/>
              </w:rPr>
              <w:t>Article R181-17 […]</w:t>
            </w:r>
          </w:p>
          <w:p w14:paraId="70485F6A" w14:textId="77777777" w:rsidR="001508FB" w:rsidRPr="00B8219A" w:rsidRDefault="001508FB" w:rsidP="00B8219A">
            <w:pPr>
              <w:jc w:val="both"/>
              <w:rPr>
                <w:rFonts w:cstheme="minorHAnsi"/>
                <w:b/>
              </w:rPr>
            </w:pPr>
          </w:p>
          <w:p w14:paraId="6E338818" w14:textId="77777777" w:rsidR="001508FB" w:rsidRPr="00B8219A" w:rsidRDefault="001508FB" w:rsidP="00B8219A">
            <w:pPr>
              <w:jc w:val="both"/>
              <w:rPr>
                <w:rFonts w:cs="Arial"/>
                <w:color w:val="000000"/>
                <w:shd w:val="clear" w:color="auto" w:fill="FFFFFF"/>
              </w:rPr>
            </w:pPr>
            <w:r w:rsidRPr="00B8219A">
              <w:rPr>
                <w:rFonts w:cs="Arial"/>
                <w:color w:val="000000"/>
                <w:shd w:val="clear" w:color="auto" w:fill="FFFFFF"/>
              </w:rPr>
              <w:t xml:space="preserve">3° Suspendue jusqu'à la réception </w:t>
            </w:r>
            <w:r w:rsidRPr="00B8219A">
              <w:rPr>
                <w:rFonts w:cs="Arial"/>
                <w:b/>
                <w:color w:val="000000"/>
                <w:shd w:val="clear" w:color="auto" w:fill="FFFFFF"/>
              </w:rPr>
              <w:t>des éléments fournis par le ministre compétent permettant l’organisation d’une enquête publique conjointe avec l’attribution d’un titre minier</w:t>
            </w:r>
            <w:r w:rsidRPr="00B8219A">
              <w:rPr>
                <w:rFonts w:cs="Arial"/>
                <w:color w:val="000000"/>
                <w:shd w:val="clear" w:color="auto" w:fill="FFFFFF"/>
              </w:rPr>
              <w:t>, de l'avis de la Commission européenne lorsque cet avis est sollicité en application du VIII de l'article </w:t>
            </w:r>
            <w:hyperlink r:id="rId17" w:history="1">
              <w:r w:rsidRPr="00B8219A">
                <w:rPr>
                  <w:rStyle w:val="Lienhypertexte"/>
                  <w:rFonts w:cs="Arial"/>
                  <w:color w:val="4A5E81"/>
                  <w:shd w:val="clear" w:color="auto" w:fill="FFFFFF"/>
                </w:rPr>
                <w:t>L. 414-4</w:t>
              </w:r>
            </w:hyperlink>
            <w:r w:rsidRPr="00B8219A">
              <w:rPr>
                <w:rFonts w:cs="Arial"/>
                <w:color w:val="000000"/>
                <w:shd w:val="clear" w:color="auto" w:fill="FFFFFF"/>
              </w:rPr>
              <w:t>, des éléments complétant ou régularisant le dossier demandés en application de l'article </w:t>
            </w:r>
            <w:hyperlink r:id="rId18" w:history="1">
              <w:r w:rsidRPr="00B8219A">
                <w:rPr>
                  <w:rStyle w:val="Lienhypertexte"/>
                  <w:rFonts w:cs="Arial"/>
                  <w:color w:val="4A5E81"/>
                  <w:shd w:val="clear" w:color="auto" w:fill="FFFFFF"/>
                </w:rPr>
                <w:t>R. 181-16 </w:t>
              </w:r>
            </w:hyperlink>
            <w:r w:rsidRPr="00B8219A">
              <w:rPr>
                <w:rFonts w:cs="Arial"/>
                <w:color w:val="000000"/>
                <w:shd w:val="clear" w:color="auto" w:fill="FFFFFF"/>
              </w:rPr>
              <w:t>ou de la production de la tierce expertise imposée sur le fondement de l'article </w:t>
            </w:r>
            <w:hyperlink r:id="rId19" w:history="1">
              <w:r w:rsidRPr="00B8219A">
                <w:rPr>
                  <w:rStyle w:val="Lienhypertexte"/>
                  <w:rFonts w:cs="Arial"/>
                  <w:color w:val="4A5E81"/>
                  <w:shd w:val="clear" w:color="auto" w:fill="FFFFFF"/>
                </w:rPr>
                <w:t>L. 181-13</w:t>
              </w:r>
            </w:hyperlink>
            <w:r w:rsidRPr="00B8219A">
              <w:rPr>
                <w:rFonts w:cs="Arial"/>
                <w:color w:val="000000"/>
                <w:shd w:val="clear" w:color="auto" w:fill="FFFFFF"/>
              </w:rPr>
              <w:t> ;</w:t>
            </w:r>
          </w:p>
          <w:p w14:paraId="24B9EAE7" w14:textId="6A70387A" w:rsidR="001508FB" w:rsidRPr="00B8219A" w:rsidRDefault="001508FB" w:rsidP="00B8219A">
            <w:pPr>
              <w:jc w:val="both"/>
              <w:rPr>
                <w:rFonts w:cstheme="minorHAnsi"/>
                <w:b/>
              </w:rPr>
            </w:pPr>
          </w:p>
        </w:tc>
        <w:tc>
          <w:tcPr>
            <w:tcW w:w="1116" w:type="pct"/>
            <w:shd w:val="clear" w:color="auto" w:fill="auto"/>
          </w:tcPr>
          <w:p w14:paraId="0B75605C" w14:textId="05E06584" w:rsidR="001508FB" w:rsidRPr="00B8219A" w:rsidRDefault="001508FB" w:rsidP="00B8219A">
            <w:pPr>
              <w:jc w:val="both"/>
              <w:rPr>
                <w:rFonts w:cs="Calibri"/>
              </w:rPr>
            </w:pPr>
            <w:r w:rsidRPr="00B8219A">
              <w:rPr>
                <w:rFonts w:cs="Calibri"/>
              </w:rPr>
              <w:t xml:space="preserve">Au 3° de l’article R.181-47 après les mots « la réception » sont ajoutés les mots « des éléments fournis par le ministre compétent permettant l’organisation d’une enquête publique conjointe avec l’attribution d’un titre minier, ». </w:t>
            </w:r>
          </w:p>
        </w:tc>
        <w:tc>
          <w:tcPr>
            <w:tcW w:w="913" w:type="pct"/>
            <w:shd w:val="clear" w:color="auto" w:fill="auto"/>
          </w:tcPr>
          <w:p w14:paraId="30FE64FE" w14:textId="60DC4DE8" w:rsidR="001508FB" w:rsidRPr="006D56C2" w:rsidRDefault="001508FB" w:rsidP="00C81DD9">
            <w:pPr>
              <w:jc w:val="both"/>
              <w:rPr>
                <w:rFonts w:cs="Calibri"/>
              </w:rPr>
            </w:pPr>
            <w:r>
              <w:rPr>
                <w:rFonts w:cs="Calibri"/>
              </w:rPr>
              <w:t xml:space="preserve">Découle de la prise en compte des granulats marins. </w:t>
            </w:r>
          </w:p>
        </w:tc>
        <w:tc>
          <w:tcPr>
            <w:tcW w:w="335" w:type="pct"/>
          </w:tcPr>
          <w:p w14:paraId="25C8D478" w14:textId="1557743A" w:rsidR="001508FB" w:rsidRDefault="00FA11F8" w:rsidP="00C81DD9">
            <w:pPr>
              <w:jc w:val="both"/>
              <w:rPr>
                <w:rFonts w:cs="Calibri"/>
              </w:rPr>
            </w:pPr>
            <w:r>
              <w:rPr>
                <w:rFonts w:cs="Calibri"/>
              </w:rPr>
              <w:t>9</w:t>
            </w:r>
          </w:p>
        </w:tc>
      </w:tr>
      <w:tr w:rsidR="001508FB" w:rsidRPr="006D56C2" w14:paraId="5054A686" w14:textId="248BCE0C" w:rsidTr="001508FB">
        <w:tc>
          <w:tcPr>
            <w:tcW w:w="1453" w:type="pct"/>
            <w:shd w:val="clear" w:color="auto" w:fill="auto"/>
          </w:tcPr>
          <w:p w14:paraId="4FA4EF94" w14:textId="36673488" w:rsidR="001508FB" w:rsidRPr="00B8219A" w:rsidRDefault="001508FB" w:rsidP="00B8219A">
            <w:pPr>
              <w:pStyle w:val="Titre2"/>
              <w:spacing w:before="0" w:beforeAutospacing="0"/>
              <w:jc w:val="both"/>
              <w:outlineLvl w:val="1"/>
              <w:rPr>
                <w:rFonts w:asciiTheme="minorHAnsi" w:hAnsiTheme="minorHAnsi" w:cstheme="minorHAnsi"/>
                <w:b w:val="0"/>
                <w:szCs w:val="22"/>
              </w:rPr>
            </w:pPr>
            <w:bookmarkStart w:id="8" w:name="_Toc95816499"/>
            <w:r w:rsidRPr="00B8219A">
              <w:rPr>
                <w:rFonts w:asciiTheme="minorHAnsi" w:hAnsiTheme="minorHAnsi" w:cstheme="minorHAnsi"/>
                <w:b w:val="0"/>
                <w:szCs w:val="22"/>
              </w:rPr>
              <w:t>Article R181-20</w:t>
            </w:r>
            <w:bookmarkEnd w:id="8"/>
          </w:p>
          <w:p w14:paraId="49A90929" w14:textId="664DFD25" w:rsidR="001508FB" w:rsidRDefault="001508FB" w:rsidP="00B8219A">
            <w:pPr>
              <w:pStyle w:val="NormalWeb"/>
              <w:spacing w:before="0" w:beforeAutospacing="0" w:after="0" w:afterAutospacing="0"/>
              <w:jc w:val="both"/>
              <w:rPr>
                <w:rFonts w:asciiTheme="minorHAnsi" w:hAnsiTheme="minorHAnsi" w:cstheme="minorHAnsi"/>
                <w:sz w:val="22"/>
                <w:szCs w:val="22"/>
              </w:rPr>
            </w:pPr>
            <w:r w:rsidRPr="00B8219A">
              <w:rPr>
                <w:rFonts w:asciiTheme="minorHAnsi" w:hAnsiTheme="minorHAnsi" w:cstheme="minorHAnsi"/>
                <w:sz w:val="22"/>
                <w:szCs w:val="22"/>
              </w:rPr>
              <w:t>Lorsque le projet est susceptible de faire l'objet des servitudes d'utilité publique mentionnés aux articles L. 211-12, L. 214-4-1 et L. 515-8, le préfet en informe le maire de la ou des communes d'implantation, ainsi que le pétitionnaire.</w:t>
            </w:r>
          </w:p>
          <w:p w14:paraId="58F55C11" w14:textId="57D9DA08" w:rsidR="00B8219A" w:rsidRDefault="00B8219A" w:rsidP="00B8219A">
            <w:pPr>
              <w:pStyle w:val="NormalWeb"/>
              <w:spacing w:before="0" w:beforeAutospacing="0" w:after="0" w:afterAutospacing="0"/>
              <w:jc w:val="both"/>
              <w:rPr>
                <w:rFonts w:asciiTheme="minorHAnsi" w:hAnsiTheme="minorHAnsi" w:cstheme="minorHAnsi"/>
                <w:sz w:val="22"/>
                <w:szCs w:val="22"/>
              </w:rPr>
            </w:pPr>
          </w:p>
          <w:p w14:paraId="5B8E4749" w14:textId="77777777" w:rsidR="00B8219A" w:rsidRPr="00B8219A" w:rsidRDefault="00B8219A" w:rsidP="00B8219A">
            <w:pPr>
              <w:pStyle w:val="NormalWeb"/>
              <w:spacing w:before="0" w:beforeAutospacing="0" w:after="0" w:afterAutospacing="0"/>
              <w:jc w:val="both"/>
              <w:rPr>
                <w:rFonts w:asciiTheme="minorHAnsi" w:hAnsiTheme="minorHAnsi" w:cstheme="minorHAnsi"/>
                <w:sz w:val="22"/>
                <w:szCs w:val="22"/>
              </w:rPr>
            </w:pPr>
          </w:p>
          <w:p w14:paraId="74D137F8" w14:textId="77777777" w:rsidR="001508FB" w:rsidRPr="00B8219A" w:rsidRDefault="001508FB" w:rsidP="00B8219A">
            <w:pPr>
              <w:pStyle w:val="NormalWeb"/>
              <w:spacing w:before="0" w:beforeAutospacing="0" w:after="0" w:afterAutospacing="0"/>
              <w:jc w:val="both"/>
              <w:rPr>
                <w:rFonts w:asciiTheme="minorHAnsi" w:hAnsiTheme="minorHAnsi" w:cstheme="minorHAnsi"/>
                <w:sz w:val="22"/>
                <w:szCs w:val="22"/>
              </w:rPr>
            </w:pPr>
            <w:r w:rsidRPr="00B8219A">
              <w:rPr>
                <w:rFonts w:asciiTheme="minorHAnsi" w:hAnsiTheme="minorHAnsi" w:cstheme="minorHAnsi"/>
                <w:sz w:val="22"/>
                <w:szCs w:val="22"/>
              </w:rPr>
              <w:t xml:space="preserve">Si le maire demande l'institution d'une servitude dans le délai d'un mois suivant l'information qui lui a été faite, l'enquête sur le projet définissant la servitude et son périmètre prévue par les articles L. 214-4-1 et </w:t>
            </w:r>
            <w:hyperlink r:id="rId20" w:tooltip="Code de l" w:history="1">
              <w:r w:rsidRPr="00B8219A">
                <w:rPr>
                  <w:rStyle w:val="Lienhypertexte"/>
                  <w:rFonts w:asciiTheme="minorHAnsi" w:hAnsiTheme="minorHAnsi" w:cstheme="minorHAnsi"/>
                  <w:sz w:val="22"/>
                  <w:szCs w:val="22"/>
                </w:rPr>
                <w:t>L. 515-9</w:t>
              </w:r>
            </w:hyperlink>
            <w:r w:rsidRPr="00B8219A">
              <w:rPr>
                <w:rFonts w:asciiTheme="minorHAnsi" w:hAnsiTheme="minorHAnsi" w:cstheme="minorHAnsi"/>
                <w:sz w:val="22"/>
                <w:szCs w:val="22"/>
              </w:rPr>
              <w:t xml:space="preserve"> est réalisée conjointement à l'enquête publique sur l'autorisation environnementale prévue par l'article </w:t>
            </w:r>
            <w:hyperlink r:id="rId21" w:tooltip="Code de l" w:history="1">
              <w:r w:rsidRPr="00B8219A">
                <w:rPr>
                  <w:rStyle w:val="Lienhypertexte"/>
                  <w:rFonts w:asciiTheme="minorHAnsi" w:hAnsiTheme="minorHAnsi" w:cstheme="minorHAnsi"/>
                  <w:sz w:val="22"/>
                  <w:szCs w:val="22"/>
                </w:rPr>
                <w:t>L. 181-9</w:t>
              </w:r>
            </w:hyperlink>
            <w:r w:rsidRPr="00B8219A">
              <w:rPr>
                <w:rFonts w:asciiTheme="minorHAnsi" w:hAnsiTheme="minorHAnsi" w:cstheme="minorHAnsi"/>
                <w:sz w:val="22"/>
                <w:szCs w:val="22"/>
              </w:rPr>
              <w:t>.</w:t>
            </w:r>
          </w:p>
          <w:p w14:paraId="04E3696D" w14:textId="77777777" w:rsidR="001508FB" w:rsidRPr="00B8219A" w:rsidRDefault="001508FB" w:rsidP="00B8219A">
            <w:pPr>
              <w:jc w:val="both"/>
              <w:rPr>
                <w:rFonts w:cstheme="minorHAnsi"/>
                <w:b/>
                <w:bCs/>
              </w:rPr>
            </w:pPr>
          </w:p>
        </w:tc>
        <w:tc>
          <w:tcPr>
            <w:tcW w:w="1183" w:type="pct"/>
            <w:shd w:val="clear" w:color="auto" w:fill="auto"/>
          </w:tcPr>
          <w:p w14:paraId="479136D8" w14:textId="77777777" w:rsidR="001508FB" w:rsidRPr="00B8219A" w:rsidRDefault="001508FB" w:rsidP="00B8219A">
            <w:pPr>
              <w:jc w:val="both"/>
              <w:rPr>
                <w:rFonts w:cstheme="minorHAnsi"/>
              </w:rPr>
            </w:pPr>
            <w:r w:rsidRPr="00B8219A">
              <w:rPr>
                <w:rFonts w:cstheme="minorHAnsi"/>
              </w:rPr>
              <w:t>Article R181-20</w:t>
            </w:r>
          </w:p>
          <w:p w14:paraId="07484916" w14:textId="7C51A850" w:rsidR="001508FB" w:rsidRPr="00B8219A" w:rsidRDefault="001508FB" w:rsidP="00B8219A">
            <w:pPr>
              <w:pStyle w:val="NormalWeb"/>
              <w:spacing w:before="0" w:beforeAutospacing="0" w:after="0" w:afterAutospacing="0"/>
              <w:jc w:val="both"/>
              <w:rPr>
                <w:rFonts w:asciiTheme="minorHAnsi" w:hAnsiTheme="minorHAnsi" w:cstheme="minorHAnsi"/>
                <w:sz w:val="22"/>
                <w:szCs w:val="22"/>
              </w:rPr>
            </w:pPr>
            <w:r w:rsidRPr="00B8219A">
              <w:rPr>
                <w:rFonts w:asciiTheme="minorHAnsi" w:hAnsiTheme="minorHAnsi" w:cstheme="minorHAnsi"/>
                <w:sz w:val="22"/>
                <w:szCs w:val="22"/>
              </w:rPr>
              <w:t>Lors</w:t>
            </w:r>
            <w:r w:rsidR="00B8219A" w:rsidRPr="00B8219A">
              <w:rPr>
                <w:rFonts w:asciiTheme="minorHAnsi" w:hAnsiTheme="minorHAnsi" w:cstheme="minorHAnsi"/>
                <w:sz w:val="22"/>
                <w:szCs w:val="22"/>
              </w:rPr>
              <w:t>q</w:t>
            </w:r>
            <w:r w:rsidRPr="00B8219A">
              <w:rPr>
                <w:rFonts w:asciiTheme="minorHAnsi" w:hAnsiTheme="minorHAnsi" w:cstheme="minorHAnsi"/>
                <w:sz w:val="22"/>
                <w:szCs w:val="22"/>
              </w:rPr>
              <w:t xml:space="preserve">ue le projet est susceptible de faire l'objet des servitudes d'utilité publique mentionnés aux articles L. 211-12, L. 214-4-1 et L. 515-8 </w:t>
            </w:r>
            <w:r w:rsidRPr="00B8219A">
              <w:rPr>
                <w:rFonts w:asciiTheme="minorHAnsi" w:hAnsiTheme="minorHAnsi" w:cstheme="minorHAnsi"/>
                <w:b/>
                <w:sz w:val="22"/>
                <w:szCs w:val="22"/>
              </w:rPr>
              <w:t>ou à l’article L 174-5-1 du code minier</w:t>
            </w:r>
            <w:r w:rsidRPr="00B8219A">
              <w:rPr>
                <w:rFonts w:asciiTheme="minorHAnsi" w:hAnsiTheme="minorHAnsi" w:cstheme="minorHAnsi"/>
                <w:sz w:val="22"/>
                <w:szCs w:val="22"/>
              </w:rPr>
              <w:t>, le préfet en informe le maire de la ou des communes d'implantation, ainsi que le pétitionnaire.</w:t>
            </w:r>
          </w:p>
          <w:p w14:paraId="7B288B35" w14:textId="77777777" w:rsidR="001508FB" w:rsidRPr="00B8219A" w:rsidRDefault="001508FB" w:rsidP="00B8219A">
            <w:pPr>
              <w:pStyle w:val="NormalWeb"/>
              <w:spacing w:before="0" w:beforeAutospacing="0" w:after="0" w:afterAutospacing="0"/>
              <w:jc w:val="both"/>
              <w:rPr>
                <w:rFonts w:asciiTheme="minorHAnsi" w:hAnsiTheme="minorHAnsi" w:cstheme="minorHAnsi"/>
                <w:sz w:val="22"/>
                <w:szCs w:val="22"/>
              </w:rPr>
            </w:pPr>
            <w:r w:rsidRPr="00B8219A">
              <w:rPr>
                <w:rFonts w:asciiTheme="minorHAnsi" w:hAnsiTheme="minorHAnsi" w:cstheme="minorHAnsi"/>
                <w:sz w:val="22"/>
                <w:szCs w:val="22"/>
              </w:rPr>
              <w:t xml:space="preserve">Si le maire demande l'institution d'une servitude dans le délai d'un mois suivant l'information qui lui a été faite, l'enquête sur le projet définissant la servitude et son périmètre prévue par les articles L. 214-4-1 et </w:t>
            </w:r>
            <w:hyperlink r:id="rId22" w:tooltip="Code de l" w:history="1">
              <w:r w:rsidRPr="00B8219A">
                <w:rPr>
                  <w:rStyle w:val="Lienhypertexte"/>
                  <w:rFonts w:asciiTheme="minorHAnsi" w:hAnsiTheme="minorHAnsi" w:cstheme="minorHAnsi"/>
                  <w:sz w:val="22"/>
                  <w:szCs w:val="22"/>
                </w:rPr>
                <w:t>L. 515-9</w:t>
              </w:r>
            </w:hyperlink>
            <w:r w:rsidRPr="00B8219A">
              <w:rPr>
                <w:rFonts w:asciiTheme="minorHAnsi" w:hAnsiTheme="minorHAnsi" w:cstheme="minorHAnsi"/>
                <w:sz w:val="22"/>
                <w:szCs w:val="22"/>
              </w:rPr>
              <w:t xml:space="preserve"> est réalisée conjointement à l'enquête publique sur l'autorisation environnementale prévue par l'article </w:t>
            </w:r>
            <w:hyperlink r:id="rId23" w:tooltip="Code de l" w:history="1">
              <w:r w:rsidRPr="00B8219A">
                <w:rPr>
                  <w:rStyle w:val="Lienhypertexte"/>
                  <w:rFonts w:asciiTheme="minorHAnsi" w:hAnsiTheme="minorHAnsi" w:cstheme="minorHAnsi"/>
                  <w:sz w:val="22"/>
                  <w:szCs w:val="22"/>
                </w:rPr>
                <w:t>L. 181-9</w:t>
              </w:r>
            </w:hyperlink>
            <w:r w:rsidRPr="00B8219A">
              <w:rPr>
                <w:rFonts w:asciiTheme="minorHAnsi" w:hAnsiTheme="minorHAnsi" w:cstheme="minorHAnsi"/>
                <w:sz w:val="22"/>
                <w:szCs w:val="22"/>
              </w:rPr>
              <w:t>.</w:t>
            </w:r>
          </w:p>
          <w:p w14:paraId="23502CCD" w14:textId="28F1E765" w:rsidR="001508FB" w:rsidRPr="00B8219A" w:rsidRDefault="001508FB" w:rsidP="00B8219A">
            <w:pPr>
              <w:jc w:val="both"/>
              <w:rPr>
                <w:rFonts w:cstheme="minorHAnsi"/>
                <w:b/>
                <w:bCs/>
              </w:rPr>
            </w:pPr>
          </w:p>
        </w:tc>
        <w:tc>
          <w:tcPr>
            <w:tcW w:w="1116" w:type="pct"/>
            <w:shd w:val="clear" w:color="auto" w:fill="auto"/>
          </w:tcPr>
          <w:p w14:paraId="55D382C6" w14:textId="134D2A00" w:rsidR="001508FB" w:rsidRPr="006D56C2" w:rsidRDefault="001508FB" w:rsidP="00C81DD9">
            <w:pPr>
              <w:jc w:val="both"/>
              <w:rPr>
                <w:rFonts w:cs="Calibri"/>
              </w:rPr>
            </w:pPr>
            <w:r>
              <w:rPr>
                <w:rFonts w:cs="Calibri"/>
              </w:rPr>
              <w:t>A l’article R.181-20 après la référence à l’article L.515-8 est ajouté les termes suivants : « </w:t>
            </w:r>
            <w:r w:rsidRPr="006D1079">
              <w:rPr>
                <w:rFonts w:cs="Calibri"/>
              </w:rPr>
              <w:t>ou à l’article L 174-5-1 du code minier</w:t>
            </w:r>
            <w:r>
              <w:rPr>
                <w:rFonts w:cs="Calibri"/>
              </w:rPr>
              <w:t> ».</w:t>
            </w:r>
          </w:p>
        </w:tc>
        <w:tc>
          <w:tcPr>
            <w:tcW w:w="913" w:type="pct"/>
            <w:shd w:val="clear" w:color="auto" w:fill="auto"/>
          </w:tcPr>
          <w:p w14:paraId="2E4CB8A7" w14:textId="75278784" w:rsidR="001508FB" w:rsidRPr="006D56C2" w:rsidRDefault="001508FB" w:rsidP="00C81DD9">
            <w:pPr>
              <w:jc w:val="both"/>
              <w:rPr>
                <w:rFonts w:cs="Calibri"/>
              </w:rPr>
            </w:pPr>
            <w:r>
              <w:rPr>
                <w:rFonts w:cs="Calibri"/>
              </w:rPr>
              <w:t>Prise en compte des SUP dans le CE</w:t>
            </w:r>
          </w:p>
        </w:tc>
        <w:tc>
          <w:tcPr>
            <w:tcW w:w="335" w:type="pct"/>
          </w:tcPr>
          <w:p w14:paraId="226C5CA8" w14:textId="027290C9" w:rsidR="001508FB" w:rsidRDefault="00FA11F8" w:rsidP="00C81DD9">
            <w:pPr>
              <w:jc w:val="both"/>
              <w:rPr>
                <w:rFonts w:cs="Calibri"/>
              </w:rPr>
            </w:pPr>
            <w:r>
              <w:rPr>
                <w:rFonts w:cs="Calibri"/>
              </w:rPr>
              <w:t>10</w:t>
            </w:r>
          </w:p>
        </w:tc>
      </w:tr>
      <w:tr w:rsidR="001508FB" w:rsidRPr="006D56C2" w14:paraId="465653F2" w14:textId="322B58A6" w:rsidTr="001508FB">
        <w:tc>
          <w:tcPr>
            <w:tcW w:w="1453" w:type="pct"/>
            <w:shd w:val="clear" w:color="auto" w:fill="auto"/>
          </w:tcPr>
          <w:p w14:paraId="5DC1E47A" w14:textId="521EC071" w:rsidR="001508FB" w:rsidRPr="00B8219A" w:rsidRDefault="001508FB" w:rsidP="00B8219A">
            <w:pPr>
              <w:pStyle w:val="Titre2"/>
              <w:jc w:val="both"/>
              <w:outlineLvl w:val="1"/>
              <w:rPr>
                <w:b w:val="0"/>
              </w:rPr>
            </w:pPr>
            <w:bookmarkStart w:id="9" w:name="_Toc95816500"/>
            <w:r w:rsidRPr="00B8219A">
              <w:rPr>
                <w:b w:val="0"/>
              </w:rPr>
              <w:t>Article R181-22</w:t>
            </w:r>
            <w:bookmarkEnd w:id="9"/>
          </w:p>
          <w:p w14:paraId="082DAC7C" w14:textId="77777777" w:rsidR="001508FB" w:rsidRPr="006D56C2" w:rsidRDefault="001508FB" w:rsidP="00B8219A">
            <w:pPr>
              <w:jc w:val="both"/>
            </w:pPr>
          </w:p>
          <w:p w14:paraId="7DC783CF" w14:textId="7266FBC7" w:rsidR="001508FB" w:rsidRPr="006D56C2" w:rsidRDefault="001508FB" w:rsidP="00B8219A">
            <w:pPr>
              <w:jc w:val="both"/>
              <w:rPr>
                <w:b/>
                <w:bCs/>
              </w:rPr>
            </w:pPr>
            <w:r w:rsidRPr="006D56C2">
              <w:rPr>
                <w:rFonts w:cs="Arial"/>
                <w:color w:val="000000"/>
                <w:shd w:val="clear" w:color="auto" w:fill="FFFFFF"/>
              </w:rPr>
              <w:t>Lorsque la demande d'autorisation environnementale porte sur un projet relevant du 1° de l'article </w:t>
            </w:r>
            <w:hyperlink r:id="rId24" w:history="1">
              <w:r w:rsidRPr="006D56C2">
                <w:rPr>
                  <w:rStyle w:val="Lienhypertexte"/>
                  <w:rFonts w:cs="Arial"/>
                  <w:color w:val="4A5E81"/>
                  <w:shd w:val="clear" w:color="auto" w:fill="FFFFFF"/>
                </w:rPr>
                <w:t>L. 181-1</w:t>
              </w:r>
            </w:hyperlink>
            <w:r w:rsidRPr="006D56C2">
              <w:rPr>
                <w:rFonts w:cs="Arial"/>
                <w:color w:val="000000"/>
                <w:shd w:val="clear" w:color="auto" w:fill="FFFFFF"/>
              </w:rPr>
              <w:t>, le préfet saisit pour avis la commission locale de l'eau si le projet est situé dans le périmètre d'un schéma d'aménagement et de gestion des eaux approuvé ou a des effets dans un tel périmètre.</w:t>
            </w:r>
          </w:p>
        </w:tc>
        <w:tc>
          <w:tcPr>
            <w:tcW w:w="1183" w:type="pct"/>
            <w:shd w:val="clear" w:color="auto" w:fill="auto"/>
          </w:tcPr>
          <w:p w14:paraId="35D68FEA" w14:textId="77777777" w:rsidR="001508FB" w:rsidRPr="00B8219A" w:rsidRDefault="001508FB" w:rsidP="00B8219A">
            <w:pPr>
              <w:jc w:val="both"/>
            </w:pPr>
            <w:r w:rsidRPr="00B8219A">
              <w:t>Article R181-22</w:t>
            </w:r>
          </w:p>
          <w:p w14:paraId="2590FB45" w14:textId="77777777" w:rsidR="001508FB" w:rsidRPr="006D56C2" w:rsidRDefault="001508FB" w:rsidP="00B8219A">
            <w:pPr>
              <w:jc w:val="both"/>
              <w:rPr>
                <w:rFonts w:cstheme="minorHAnsi"/>
                <w:color w:val="000000"/>
                <w:shd w:val="clear" w:color="auto" w:fill="FFFFFF"/>
              </w:rPr>
            </w:pPr>
          </w:p>
          <w:p w14:paraId="6A1887DE" w14:textId="1EFDEC9C" w:rsidR="001508FB" w:rsidRPr="006D56C2" w:rsidRDefault="001508FB" w:rsidP="00B8219A">
            <w:pPr>
              <w:jc w:val="both"/>
              <w:rPr>
                <w:rFonts w:cstheme="minorHAnsi"/>
                <w:b/>
                <w:bCs/>
              </w:rPr>
            </w:pPr>
            <w:r w:rsidRPr="006D56C2">
              <w:rPr>
                <w:rFonts w:cstheme="minorHAnsi"/>
                <w:color w:val="000000"/>
                <w:shd w:val="clear" w:color="auto" w:fill="FFFFFF"/>
              </w:rPr>
              <w:t xml:space="preserve">Lorsque la demande d'autorisation environnementale porte sur un projet relevant du 1° </w:t>
            </w:r>
            <w:r w:rsidRPr="006D56C2">
              <w:rPr>
                <w:rFonts w:cstheme="minorHAnsi"/>
                <w:b/>
                <w:color w:val="000000"/>
                <w:shd w:val="clear" w:color="auto" w:fill="FFFFFF"/>
              </w:rPr>
              <w:t>ou du 3°</w:t>
            </w:r>
            <w:r w:rsidRPr="006D56C2">
              <w:rPr>
                <w:rFonts w:cstheme="minorHAnsi"/>
                <w:color w:val="000000"/>
                <w:shd w:val="clear" w:color="auto" w:fill="FFFFFF"/>
              </w:rPr>
              <w:t xml:space="preserve"> de l'article </w:t>
            </w:r>
            <w:hyperlink r:id="rId25" w:history="1">
              <w:r w:rsidRPr="006D56C2">
                <w:rPr>
                  <w:rStyle w:val="Lienhypertexte"/>
                  <w:rFonts w:cstheme="minorHAnsi"/>
                  <w:color w:val="4A5E81"/>
                  <w:shd w:val="clear" w:color="auto" w:fill="FFFFFF"/>
                </w:rPr>
                <w:t>L. 181-1</w:t>
              </w:r>
            </w:hyperlink>
            <w:r w:rsidRPr="006D56C2">
              <w:rPr>
                <w:rFonts w:cstheme="minorHAnsi"/>
                <w:color w:val="000000"/>
                <w:shd w:val="clear" w:color="auto" w:fill="FFFFFF"/>
              </w:rPr>
              <w:t>, le préfet saisit pour avis la commission locale de l'eau si le projet est situé dans le périmètre d'un schéma d'aménagement et de gestion des eaux approuvé ou a des effets dans un tel périmètre.</w:t>
            </w:r>
          </w:p>
        </w:tc>
        <w:tc>
          <w:tcPr>
            <w:tcW w:w="1116" w:type="pct"/>
            <w:shd w:val="clear" w:color="auto" w:fill="auto"/>
          </w:tcPr>
          <w:p w14:paraId="4A21509A" w14:textId="3553C625" w:rsidR="001508FB" w:rsidRPr="006D56C2" w:rsidRDefault="001508FB" w:rsidP="00C81DD9">
            <w:pPr>
              <w:jc w:val="both"/>
              <w:rPr>
                <w:rFonts w:cs="Calibri"/>
              </w:rPr>
            </w:pPr>
            <w:r>
              <w:rPr>
                <w:rFonts w:cs="Calibri"/>
              </w:rPr>
              <w:t xml:space="preserve">A l’article R.181-22 après les termes « relevant du 1° » sont ajoutés les termes « ou du 3° ». </w:t>
            </w:r>
          </w:p>
        </w:tc>
        <w:tc>
          <w:tcPr>
            <w:tcW w:w="913" w:type="pct"/>
            <w:shd w:val="clear" w:color="auto" w:fill="auto"/>
          </w:tcPr>
          <w:p w14:paraId="7B1DEE92" w14:textId="7FF5D242" w:rsidR="001508FB" w:rsidRPr="006D56C2" w:rsidRDefault="00F20743" w:rsidP="00F20743">
            <w:pPr>
              <w:jc w:val="both"/>
              <w:rPr>
                <w:rFonts w:cs="Calibri"/>
              </w:rPr>
            </w:pPr>
            <w:r>
              <w:t>Saisine commission locale de l’eau. Disposition issue de l</w:t>
            </w:r>
            <w:r w:rsidR="001508FB" w:rsidRPr="006D56C2">
              <w:t>’article 12 du décret 2006-649</w:t>
            </w:r>
          </w:p>
        </w:tc>
        <w:tc>
          <w:tcPr>
            <w:tcW w:w="335" w:type="pct"/>
          </w:tcPr>
          <w:p w14:paraId="43F493F3" w14:textId="1366BC86" w:rsidR="001508FB" w:rsidRPr="006D56C2" w:rsidRDefault="00FA11F8" w:rsidP="00C81DD9">
            <w:pPr>
              <w:jc w:val="both"/>
            </w:pPr>
            <w:r>
              <w:t>11</w:t>
            </w:r>
          </w:p>
        </w:tc>
      </w:tr>
      <w:tr w:rsidR="001508FB" w:rsidRPr="006D56C2" w14:paraId="5FCC6A4B" w14:textId="18DC9B3C" w:rsidTr="001508FB">
        <w:tc>
          <w:tcPr>
            <w:tcW w:w="1453" w:type="pct"/>
            <w:shd w:val="clear" w:color="auto" w:fill="auto"/>
          </w:tcPr>
          <w:p w14:paraId="5F1A6CAB" w14:textId="77777777" w:rsidR="001508FB" w:rsidRPr="006D56C2" w:rsidRDefault="001508FB" w:rsidP="00C81DD9">
            <w:pPr>
              <w:rPr>
                <w:rFonts w:cstheme="minorHAnsi"/>
                <w:b/>
                <w:bCs/>
              </w:rPr>
            </w:pPr>
          </w:p>
        </w:tc>
        <w:tc>
          <w:tcPr>
            <w:tcW w:w="1183" w:type="pct"/>
            <w:shd w:val="clear" w:color="auto" w:fill="auto"/>
          </w:tcPr>
          <w:p w14:paraId="759A7A15" w14:textId="1204F529" w:rsidR="001508FB" w:rsidRPr="006D56C2" w:rsidRDefault="001508FB" w:rsidP="00B8219A">
            <w:pPr>
              <w:jc w:val="both"/>
              <w:rPr>
                <w:rFonts w:cstheme="minorHAnsi"/>
                <w:b/>
              </w:rPr>
            </w:pPr>
            <w:r w:rsidRPr="006D56C2">
              <w:rPr>
                <w:rFonts w:cstheme="minorHAnsi"/>
                <w:b/>
              </w:rPr>
              <w:t>Article R181-29 [recréé]</w:t>
            </w:r>
          </w:p>
          <w:p w14:paraId="633DD925" w14:textId="77777777" w:rsidR="001508FB" w:rsidRPr="006D56C2" w:rsidRDefault="001508FB" w:rsidP="00B8219A">
            <w:pPr>
              <w:jc w:val="both"/>
              <w:rPr>
                <w:rFonts w:cstheme="minorHAnsi"/>
                <w:b/>
              </w:rPr>
            </w:pPr>
          </w:p>
          <w:p w14:paraId="424A7968" w14:textId="0316646C" w:rsidR="001508FB" w:rsidRPr="00001C73" w:rsidRDefault="001508FB" w:rsidP="00B8219A">
            <w:pPr>
              <w:jc w:val="both"/>
              <w:rPr>
                <w:rFonts w:cstheme="minorHAnsi"/>
                <w:b/>
                <w:color w:val="000000"/>
              </w:rPr>
            </w:pPr>
            <w:r w:rsidRPr="00001C73">
              <w:rPr>
                <w:rFonts w:cstheme="minorHAnsi"/>
                <w:b/>
                <w:color w:val="000000"/>
              </w:rPr>
              <w:t xml:space="preserve">I. Lorsque la demande porte sur le fond de la mer, le préfet communique en outre le dossier, pour avis conforme, au </w:t>
            </w:r>
            <w:r w:rsidR="006A11C6" w:rsidRPr="006A11C6">
              <w:rPr>
                <w:rFonts w:cstheme="minorHAnsi"/>
                <w:b/>
                <w:color w:val="000000"/>
              </w:rPr>
              <w:t>représentant de l'État en mer</w:t>
            </w:r>
            <w:r w:rsidRPr="00001C73">
              <w:rPr>
                <w:rFonts w:cstheme="minorHAnsi"/>
                <w:b/>
                <w:color w:val="000000"/>
              </w:rPr>
              <w:t xml:space="preserve">, et pour avis à l'Institut français de recherche pour l'exploitation de la mer (IFREMER). </w:t>
            </w:r>
          </w:p>
          <w:p w14:paraId="64626485" w14:textId="77777777" w:rsidR="00B8219A" w:rsidRDefault="00B8219A" w:rsidP="00B8219A">
            <w:pPr>
              <w:pStyle w:val="NormalWeb"/>
              <w:shd w:val="clear" w:color="auto" w:fill="FFFFFF"/>
              <w:spacing w:before="0" w:beforeAutospacing="0" w:after="0" w:afterAutospacing="0"/>
              <w:jc w:val="both"/>
              <w:rPr>
                <w:rFonts w:asciiTheme="minorHAnsi" w:hAnsiTheme="minorHAnsi" w:cstheme="minorHAnsi"/>
                <w:b/>
                <w:color w:val="000000"/>
                <w:sz w:val="22"/>
                <w:szCs w:val="22"/>
              </w:rPr>
            </w:pPr>
          </w:p>
          <w:p w14:paraId="797693D0" w14:textId="1A9CFA68" w:rsidR="001508FB" w:rsidRDefault="001508FB" w:rsidP="00B8219A">
            <w:pPr>
              <w:pStyle w:val="NormalWeb"/>
              <w:shd w:val="clear" w:color="auto" w:fill="FFFFFF"/>
              <w:spacing w:before="0" w:beforeAutospacing="0" w:after="0" w:afterAutospacing="0"/>
              <w:jc w:val="both"/>
              <w:rPr>
                <w:rFonts w:asciiTheme="minorHAnsi" w:hAnsiTheme="minorHAnsi" w:cstheme="minorHAnsi"/>
                <w:b/>
                <w:color w:val="000000"/>
                <w:sz w:val="22"/>
                <w:szCs w:val="22"/>
              </w:rPr>
            </w:pPr>
            <w:r w:rsidRPr="00001C73">
              <w:rPr>
                <w:rFonts w:asciiTheme="minorHAnsi" w:hAnsiTheme="minorHAnsi" w:cstheme="minorHAnsi"/>
                <w:b/>
                <w:color w:val="000000"/>
                <w:sz w:val="22"/>
                <w:szCs w:val="22"/>
              </w:rPr>
              <w:t>II. Pour les injections de gaz naturel ou de gaz de pétrole liquéfié (GPL) en nappe aquifère contenant ou en contact avec de l'eau potable ou qui peut être rendue potable, le préfet communique le dossier, pour avis, à l’ANSES.</w:t>
            </w:r>
          </w:p>
          <w:p w14:paraId="133F2E4B" w14:textId="77777777" w:rsidR="00B8219A" w:rsidRPr="00001C73" w:rsidRDefault="00B8219A" w:rsidP="00B8219A">
            <w:pPr>
              <w:pStyle w:val="NormalWeb"/>
              <w:shd w:val="clear" w:color="auto" w:fill="FFFFFF"/>
              <w:spacing w:before="0" w:beforeAutospacing="0" w:after="0" w:afterAutospacing="0"/>
              <w:jc w:val="both"/>
              <w:rPr>
                <w:rFonts w:asciiTheme="minorHAnsi" w:hAnsiTheme="minorHAnsi" w:cstheme="minorHAnsi"/>
                <w:b/>
                <w:color w:val="000000"/>
                <w:sz w:val="22"/>
                <w:szCs w:val="22"/>
              </w:rPr>
            </w:pPr>
          </w:p>
          <w:p w14:paraId="55118F04" w14:textId="77777777" w:rsidR="001508FB" w:rsidRPr="00001C73" w:rsidRDefault="001508FB" w:rsidP="00B8219A">
            <w:pPr>
              <w:jc w:val="both"/>
              <w:rPr>
                <w:rFonts w:cstheme="minorHAnsi"/>
                <w:b/>
                <w:color w:val="000000"/>
              </w:rPr>
            </w:pPr>
            <w:r w:rsidRPr="00001C73">
              <w:rPr>
                <w:rFonts w:cstheme="minorHAnsi"/>
                <w:b/>
                <w:color w:val="000000"/>
              </w:rPr>
              <w:t>III. Lorsque la demande porte sur des travaux mentionnés au 10° de l’article 3 du décret n° 2006-649 du 02 juin 2006 modifié relatif aux travaux miniers, aux travaux de stockage souterrain et à la police des mines et des stockages souterrains, le préfet consulte le conseil maritime de façade ou le conseil maritime ultramarin. Ce conseil dispose d'un délai de deux mois pour faire connaître ses observations.</w:t>
            </w:r>
          </w:p>
          <w:p w14:paraId="13C7C9D2" w14:textId="77777777" w:rsidR="001508FB" w:rsidRPr="006D56C2" w:rsidRDefault="001508FB" w:rsidP="00B8219A">
            <w:pPr>
              <w:jc w:val="both"/>
              <w:rPr>
                <w:rFonts w:cstheme="minorHAnsi"/>
                <w:b/>
                <w:bCs/>
              </w:rPr>
            </w:pPr>
          </w:p>
        </w:tc>
        <w:tc>
          <w:tcPr>
            <w:tcW w:w="1116" w:type="pct"/>
            <w:shd w:val="clear" w:color="auto" w:fill="auto"/>
          </w:tcPr>
          <w:p w14:paraId="3B97FA4E" w14:textId="17054166" w:rsidR="001508FB" w:rsidRDefault="001508FB" w:rsidP="00C81DD9">
            <w:pPr>
              <w:jc w:val="both"/>
              <w:rPr>
                <w:rFonts w:cs="Calibri"/>
              </w:rPr>
            </w:pPr>
            <w:r>
              <w:rPr>
                <w:rFonts w:cs="Calibri"/>
              </w:rPr>
              <w:t xml:space="preserve">Après l’article R.181-28 est inséré un article R181-29 ainsi rédigé : </w:t>
            </w:r>
          </w:p>
          <w:p w14:paraId="3D566F95" w14:textId="1D632C9D" w:rsidR="001508FB" w:rsidRPr="00001C73" w:rsidRDefault="001508FB" w:rsidP="00C81DD9">
            <w:pPr>
              <w:jc w:val="both"/>
              <w:rPr>
                <w:rFonts w:cs="Calibri"/>
              </w:rPr>
            </w:pPr>
            <w:r>
              <w:rPr>
                <w:rFonts w:cs="Calibri"/>
              </w:rPr>
              <w:t>« </w:t>
            </w:r>
            <w:r w:rsidRPr="00001C73">
              <w:rPr>
                <w:rFonts w:cs="Calibri"/>
              </w:rPr>
              <w:t xml:space="preserve">I. Lorsque la demande porte sur le fond de la mer, le préfet communique en outre le dossier, pour avis conforme, au </w:t>
            </w:r>
            <w:r w:rsidR="006A11C6">
              <w:t>représentant de l'État en mer</w:t>
            </w:r>
            <w:bookmarkStart w:id="10" w:name="_GoBack"/>
            <w:bookmarkEnd w:id="10"/>
            <w:r w:rsidRPr="00001C73">
              <w:rPr>
                <w:rFonts w:cs="Calibri"/>
              </w:rPr>
              <w:t xml:space="preserve">, et pour avis à l'Institut français de recherche pour l'exploitation de la mer (IFREMER). </w:t>
            </w:r>
          </w:p>
          <w:p w14:paraId="7910006B" w14:textId="77777777" w:rsidR="001508FB" w:rsidRPr="00001C73" w:rsidRDefault="001508FB" w:rsidP="00C81DD9">
            <w:pPr>
              <w:jc w:val="both"/>
              <w:rPr>
                <w:rFonts w:cs="Calibri"/>
              </w:rPr>
            </w:pPr>
            <w:r w:rsidRPr="00001C73">
              <w:rPr>
                <w:rFonts w:cs="Calibri"/>
              </w:rPr>
              <w:t>II. Pour les injections de gaz naturel ou de gaz de pétrole liquéfié (GPL) en nappe aquifère contenant ou en contact avec de l'eau potable ou qui peut être rendue potable, le préfet communique le dossier, pour avis, à l’ANSES.</w:t>
            </w:r>
          </w:p>
          <w:p w14:paraId="72963C27" w14:textId="2BC85BBB" w:rsidR="001508FB" w:rsidRPr="006D56C2" w:rsidRDefault="001508FB" w:rsidP="00C81DD9">
            <w:pPr>
              <w:jc w:val="both"/>
              <w:rPr>
                <w:rFonts w:cs="Calibri"/>
              </w:rPr>
            </w:pPr>
            <w:r w:rsidRPr="00001C73">
              <w:rPr>
                <w:rFonts w:cs="Calibri"/>
              </w:rPr>
              <w:t>III. Lorsque la demande porte sur des travaux mentionnés au 10° de l’article 3 du décret n° 2006-649 du 02 juin 2006 modifié relatif aux travaux miniers, aux travaux de stockage souterrain et à la police des mines et des stockages souterrains, le préfet consulte le conseil maritime de façade ou le conseil maritime ultramarin. Ce conseil dispose d'un délai de deux mois pour faire connaître ses observations.</w:t>
            </w:r>
            <w:r>
              <w:rPr>
                <w:rFonts w:cs="Calibri"/>
              </w:rPr>
              <w:t> »</w:t>
            </w:r>
          </w:p>
        </w:tc>
        <w:tc>
          <w:tcPr>
            <w:tcW w:w="913" w:type="pct"/>
            <w:shd w:val="clear" w:color="auto" w:fill="auto"/>
          </w:tcPr>
          <w:p w14:paraId="2141350E" w14:textId="77777777" w:rsidR="001508FB" w:rsidRPr="006D56C2" w:rsidRDefault="001508FB" w:rsidP="00C81DD9">
            <w:pPr>
              <w:jc w:val="both"/>
              <w:rPr>
                <w:rFonts w:cs="Calibri"/>
              </w:rPr>
            </w:pPr>
          </w:p>
          <w:p w14:paraId="7100B23C" w14:textId="77777777" w:rsidR="001508FB" w:rsidRPr="006D56C2" w:rsidRDefault="001508FB" w:rsidP="00C81DD9">
            <w:pPr>
              <w:jc w:val="both"/>
              <w:rPr>
                <w:rFonts w:cs="Calibri"/>
              </w:rPr>
            </w:pPr>
          </w:p>
          <w:p w14:paraId="3663756F" w14:textId="3DB9E3BE" w:rsidR="001508FB" w:rsidRPr="006059AF" w:rsidRDefault="00F20743" w:rsidP="006059AF">
            <w:pPr>
              <w:rPr>
                <w:rFonts w:cs="Calibri"/>
              </w:rPr>
            </w:pPr>
            <w:r>
              <w:rPr>
                <w:rFonts w:cs="Calibri"/>
              </w:rPr>
              <w:t>Disposition</w:t>
            </w:r>
            <w:r w:rsidR="001508FB" w:rsidRPr="006059AF">
              <w:rPr>
                <w:rFonts w:cs="Calibri"/>
              </w:rPr>
              <w:t xml:space="preserve"> reprise de l’article 12 du décret 2006-649. Avis conforme issu de l’art</w:t>
            </w:r>
            <w:r>
              <w:rPr>
                <w:rFonts w:cs="Calibri"/>
              </w:rPr>
              <w:t>icle</w:t>
            </w:r>
            <w:r w:rsidR="001508FB" w:rsidRPr="006059AF">
              <w:rPr>
                <w:rFonts w:cs="Calibri"/>
              </w:rPr>
              <w:t xml:space="preserve"> 15 dudit décret. Couvre aussi le cas granulats marins </w:t>
            </w:r>
            <w:r>
              <w:rPr>
                <w:rFonts w:cs="Calibri"/>
              </w:rPr>
              <w:t>(</w:t>
            </w:r>
            <w:r w:rsidR="001508FB" w:rsidRPr="006059AF">
              <w:rPr>
                <w:rFonts w:cs="Calibri"/>
              </w:rPr>
              <w:t>art 20 du décret</w:t>
            </w:r>
            <w:r w:rsidR="001508FB">
              <w:rPr>
                <w:rFonts w:cs="Calibri"/>
              </w:rPr>
              <w:t xml:space="preserve"> 2006-798</w:t>
            </w:r>
            <w:r w:rsidR="001508FB" w:rsidRPr="006059AF">
              <w:rPr>
                <w:rFonts w:cs="Calibri"/>
              </w:rPr>
              <w:t>.</w:t>
            </w:r>
            <w:r>
              <w:rPr>
                <w:rFonts w:cs="Calibri"/>
              </w:rPr>
              <w:t>)</w:t>
            </w:r>
          </w:p>
          <w:p w14:paraId="014CFDC9" w14:textId="77777777" w:rsidR="001508FB" w:rsidRPr="006D56C2" w:rsidRDefault="001508FB" w:rsidP="00C81DD9">
            <w:pPr>
              <w:jc w:val="both"/>
              <w:rPr>
                <w:rFonts w:cs="Calibri"/>
              </w:rPr>
            </w:pPr>
          </w:p>
          <w:p w14:paraId="7623D124" w14:textId="77777777" w:rsidR="001508FB" w:rsidRPr="006D56C2" w:rsidRDefault="001508FB" w:rsidP="00C81DD9">
            <w:pPr>
              <w:jc w:val="both"/>
              <w:rPr>
                <w:rFonts w:cs="Calibri"/>
              </w:rPr>
            </w:pPr>
          </w:p>
          <w:p w14:paraId="4C0F9772" w14:textId="77777777" w:rsidR="001508FB" w:rsidRPr="006D56C2" w:rsidRDefault="001508FB" w:rsidP="00C81DD9">
            <w:pPr>
              <w:jc w:val="both"/>
              <w:rPr>
                <w:rFonts w:cs="Calibri"/>
              </w:rPr>
            </w:pPr>
          </w:p>
          <w:p w14:paraId="49515AFC" w14:textId="5BD10B5A" w:rsidR="001508FB" w:rsidRPr="006D56C2" w:rsidRDefault="00F20743" w:rsidP="00C81DD9">
            <w:pPr>
              <w:jc w:val="both"/>
              <w:rPr>
                <w:rFonts w:cs="Calibri"/>
              </w:rPr>
            </w:pPr>
            <w:r>
              <w:rPr>
                <w:rFonts w:cs="Calibri"/>
              </w:rPr>
              <w:t>Disposition</w:t>
            </w:r>
            <w:r w:rsidR="001508FB">
              <w:rPr>
                <w:rFonts w:cs="Calibri"/>
              </w:rPr>
              <w:t xml:space="preserve"> reprise à l‘article 12 du décret 2006-649</w:t>
            </w:r>
          </w:p>
          <w:p w14:paraId="1DFD8ED4" w14:textId="77777777" w:rsidR="001508FB" w:rsidRDefault="001508FB" w:rsidP="00C81DD9">
            <w:pPr>
              <w:jc w:val="both"/>
              <w:rPr>
                <w:rFonts w:cs="Calibri"/>
              </w:rPr>
            </w:pPr>
          </w:p>
          <w:p w14:paraId="46B96A26" w14:textId="77777777" w:rsidR="001508FB" w:rsidRDefault="001508FB" w:rsidP="00C81DD9">
            <w:pPr>
              <w:jc w:val="both"/>
              <w:rPr>
                <w:rFonts w:cs="Calibri"/>
              </w:rPr>
            </w:pPr>
          </w:p>
          <w:p w14:paraId="324EC522" w14:textId="77777777" w:rsidR="001508FB" w:rsidRDefault="001508FB" w:rsidP="00C81DD9">
            <w:pPr>
              <w:jc w:val="both"/>
              <w:rPr>
                <w:rFonts w:cs="Calibri"/>
              </w:rPr>
            </w:pPr>
          </w:p>
          <w:p w14:paraId="39762703" w14:textId="77777777" w:rsidR="001508FB" w:rsidRDefault="001508FB" w:rsidP="00C81DD9">
            <w:pPr>
              <w:jc w:val="both"/>
              <w:rPr>
                <w:rFonts w:cs="Calibri"/>
              </w:rPr>
            </w:pPr>
          </w:p>
          <w:p w14:paraId="59DCB722" w14:textId="77777777" w:rsidR="001508FB" w:rsidRDefault="001508FB" w:rsidP="00C81DD9">
            <w:pPr>
              <w:jc w:val="both"/>
              <w:rPr>
                <w:rFonts w:cs="Calibri"/>
              </w:rPr>
            </w:pPr>
          </w:p>
          <w:p w14:paraId="24DA8340" w14:textId="77777777" w:rsidR="001508FB" w:rsidRDefault="001508FB" w:rsidP="00C81DD9">
            <w:pPr>
              <w:jc w:val="both"/>
              <w:rPr>
                <w:rFonts w:cs="Calibri"/>
              </w:rPr>
            </w:pPr>
          </w:p>
          <w:p w14:paraId="088E8D39" w14:textId="6A7D94BD" w:rsidR="001508FB" w:rsidRPr="006D56C2" w:rsidRDefault="00F20743" w:rsidP="00C81DD9">
            <w:pPr>
              <w:jc w:val="both"/>
              <w:rPr>
                <w:rFonts w:cs="Calibri"/>
              </w:rPr>
            </w:pPr>
            <w:r>
              <w:rPr>
                <w:rFonts w:cs="Calibri"/>
              </w:rPr>
              <w:t>Disposition</w:t>
            </w:r>
            <w:r w:rsidR="001508FB" w:rsidRPr="006D56C2">
              <w:rPr>
                <w:rFonts w:cs="Calibri"/>
              </w:rPr>
              <w:t xml:space="preserve"> reprises de l’article 12 du décret 2006-649 en actualisant</w:t>
            </w:r>
          </w:p>
        </w:tc>
        <w:tc>
          <w:tcPr>
            <w:tcW w:w="335" w:type="pct"/>
          </w:tcPr>
          <w:p w14:paraId="623C0AFC" w14:textId="4BC756C0" w:rsidR="001508FB" w:rsidRPr="006D56C2" w:rsidRDefault="00FA11F8" w:rsidP="00C81DD9">
            <w:pPr>
              <w:jc w:val="both"/>
              <w:rPr>
                <w:rFonts w:cs="Calibri"/>
              </w:rPr>
            </w:pPr>
            <w:r>
              <w:rPr>
                <w:rFonts w:cs="Calibri"/>
              </w:rPr>
              <w:t>12</w:t>
            </w:r>
          </w:p>
        </w:tc>
      </w:tr>
      <w:tr w:rsidR="001508FB" w:rsidRPr="006D56C2" w14:paraId="3F07D911" w14:textId="347E5C9C" w:rsidTr="001508FB">
        <w:tc>
          <w:tcPr>
            <w:tcW w:w="1453" w:type="pct"/>
            <w:shd w:val="clear" w:color="auto" w:fill="auto"/>
          </w:tcPr>
          <w:p w14:paraId="0169DB9D" w14:textId="77777777" w:rsidR="001508FB" w:rsidRPr="006D56C2" w:rsidRDefault="001508FB" w:rsidP="00C81DD9">
            <w:pPr>
              <w:rPr>
                <w:b/>
                <w:bCs/>
              </w:rPr>
            </w:pPr>
          </w:p>
        </w:tc>
        <w:tc>
          <w:tcPr>
            <w:tcW w:w="1183" w:type="pct"/>
            <w:shd w:val="clear" w:color="auto" w:fill="auto"/>
          </w:tcPr>
          <w:p w14:paraId="0E05A669" w14:textId="35971B64" w:rsidR="001508FB" w:rsidRDefault="001508FB" w:rsidP="00A91365">
            <w:pPr>
              <w:shd w:val="clear" w:color="auto" w:fill="FFFFFF"/>
              <w:jc w:val="both"/>
              <w:rPr>
                <w:rFonts w:eastAsia="Times New Roman" w:cstheme="minorHAnsi"/>
                <w:b/>
                <w:color w:val="000000"/>
                <w:lang w:eastAsia="fr-FR"/>
              </w:rPr>
            </w:pPr>
            <w:r w:rsidRPr="006D56C2">
              <w:rPr>
                <w:rFonts w:eastAsia="Times New Roman" w:cstheme="minorHAnsi"/>
                <w:b/>
                <w:color w:val="000000"/>
                <w:lang w:eastAsia="fr-FR"/>
              </w:rPr>
              <w:t>Article R</w:t>
            </w:r>
            <w:r w:rsidRPr="00AA2816">
              <w:rPr>
                <w:rFonts w:eastAsia="Times New Roman" w:cstheme="minorHAnsi"/>
                <w:b/>
                <w:color w:val="000000"/>
                <w:lang w:eastAsia="fr-FR"/>
              </w:rPr>
              <w:t>181-36-1 [créé]</w:t>
            </w:r>
          </w:p>
          <w:p w14:paraId="01029E47" w14:textId="5C7EC031" w:rsidR="00A91365" w:rsidRDefault="00A91365" w:rsidP="00A91365">
            <w:pPr>
              <w:shd w:val="clear" w:color="auto" w:fill="FFFFFF"/>
              <w:jc w:val="both"/>
              <w:rPr>
                <w:rFonts w:eastAsia="Times New Roman" w:cstheme="minorHAnsi"/>
                <w:b/>
                <w:color w:val="000000"/>
                <w:lang w:eastAsia="fr-FR"/>
              </w:rPr>
            </w:pPr>
          </w:p>
          <w:p w14:paraId="09CDBA8D" w14:textId="6348463F" w:rsidR="001508FB" w:rsidRDefault="001508FB" w:rsidP="00A91365">
            <w:pPr>
              <w:shd w:val="clear" w:color="auto" w:fill="FFFFFF"/>
              <w:jc w:val="both"/>
              <w:rPr>
                <w:rFonts w:eastAsia="Times New Roman" w:cstheme="minorHAnsi"/>
                <w:b/>
                <w:color w:val="000000"/>
                <w:lang w:eastAsia="fr-FR"/>
              </w:rPr>
            </w:pPr>
            <w:r w:rsidRPr="00AA2816">
              <w:rPr>
                <w:rFonts w:eastAsia="Times New Roman" w:cstheme="minorHAnsi"/>
                <w:b/>
                <w:color w:val="000000"/>
                <w:lang w:eastAsia="fr-FR"/>
              </w:rPr>
              <w:t>I. Pour les demandes mentionnées au 10° de l’article 3 du décret 2006-649 du 02 juin 2006 modifié relatif aux travaux miniers, aux tra</w:t>
            </w:r>
            <w:r w:rsidR="00B8219A">
              <w:rPr>
                <w:rFonts w:eastAsia="Times New Roman" w:cstheme="minorHAnsi"/>
                <w:b/>
                <w:color w:val="000000"/>
                <w:lang w:eastAsia="fr-FR"/>
              </w:rPr>
              <w:t xml:space="preserve">vaux de stockage souterrain et </w:t>
            </w:r>
            <w:r w:rsidRPr="00AA2816">
              <w:rPr>
                <w:rFonts w:eastAsia="Times New Roman" w:cstheme="minorHAnsi"/>
                <w:b/>
                <w:color w:val="000000"/>
                <w:lang w:eastAsia="fr-FR"/>
              </w:rPr>
              <w:t xml:space="preserve">à la police des mines et des stockages souterrains, l’enquête publique vise également les communes </w:t>
            </w:r>
            <w:r w:rsidRPr="00AA2816">
              <w:rPr>
                <w:rFonts w:eastAsia="Times New Roman" w:cstheme="minorHAnsi"/>
                <w:b/>
                <w:lang w:eastAsia="fr-FR"/>
              </w:rPr>
              <w:t xml:space="preserve">concernées par les risques et inconvénients dont les travaux projetés peuvent être la source </w:t>
            </w:r>
            <w:r w:rsidRPr="00AA2816">
              <w:rPr>
                <w:rFonts w:eastAsia="Times New Roman" w:cstheme="minorHAnsi"/>
                <w:b/>
                <w:color w:val="000000"/>
                <w:lang w:eastAsia="fr-FR"/>
              </w:rPr>
              <w:t>mentionnées dans le dossier de demande</w:t>
            </w:r>
          </w:p>
          <w:p w14:paraId="66BBDA11" w14:textId="77777777" w:rsidR="00A91365" w:rsidRPr="00AA2816" w:rsidRDefault="00A91365" w:rsidP="00A91365">
            <w:pPr>
              <w:shd w:val="clear" w:color="auto" w:fill="FFFFFF"/>
              <w:jc w:val="both"/>
              <w:rPr>
                <w:rFonts w:eastAsia="Times New Roman" w:cstheme="minorHAnsi"/>
                <w:b/>
                <w:color w:val="000000"/>
                <w:lang w:eastAsia="fr-FR"/>
              </w:rPr>
            </w:pPr>
          </w:p>
          <w:p w14:paraId="347A73BD" w14:textId="77777777" w:rsidR="001508FB" w:rsidRPr="00AA2816" w:rsidRDefault="001508FB" w:rsidP="00A91365">
            <w:pPr>
              <w:shd w:val="clear" w:color="auto" w:fill="FFFFFF"/>
              <w:jc w:val="both"/>
              <w:rPr>
                <w:rFonts w:eastAsia="Times New Roman" w:cstheme="minorHAnsi"/>
                <w:b/>
                <w:color w:val="000000"/>
                <w:lang w:eastAsia="fr-FR"/>
              </w:rPr>
            </w:pPr>
            <w:r w:rsidRPr="00AA2816">
              <w:rPr>
                <w:rFonts w:eastAsia="Times New Roman" w:cstheme="minorHAnsi"/>
                <w:b/>
                <w:color w:val="000000"/>
                <w:lang w:eastAsia="fr-FR"/>
              </w:rPr>
              <w:t xml:space="preserve">II. Lorsqu’un projet relevant du 3° de l’article L.181-1 fait l’objet d’une enquête publique dans le département de la Guyane, celle-ci fait en outre l’objet des adaptations suivantes : </w:t>
            </w:r>
          </w:p>
          <w:p w14:paraId="58B6DC32" w14:textId="77777777" w:rsidR="001508FB" w:rsidRPr="00AA2816" w:rsidRDefault="001508FB" w:rsidP="00A91365">
            <w:pPr>
              <w:shd w:val="clear" w:color="auto" w:fill="FFFFFF"/>
              <w:jc w:val="both"/>
              <w:rPr>
                <w:rFonts w:eastAsia="Times New Roman" w:cstheme="minorHAnsi"/>
                <w:b/>
                <w:color w:val="000000"/>
                <w:lang w:eastAsia="fr-FR"/>
              </w:rPr>
            </w:pPr>
            <w:r w:rsidRPr="00AA2816">
              <w:rPr>
                <w:rFonts w:eastAsia="Times New Roman" w:cstheme="minorHAnsi"/>
                <w:b/>
                <w:color w:val="000000"/>
                <w:lang w:eastAsia="fr-FR"/>
              </w:rPr>
              <w:t>1° Le siège de l'enquête, le lieu où sont reçues les observations du public et le lieu de consultation du rapport et des conclusions du commissaire enquêteur ou de la commission d'enquête mentionnés aux 4° et 6° de l'article R. 123-9 sont fixés au chef-lieu de l'arrondissement dans le ressort duquel doivent se dérouler les travaux faisant l'objet de la demande d'autorisation de travaux ;</w:t>
            </w:r>
          </w:p>
          <w:p w14:paraId="7A2A4F64" w14:textId="77777777" w:rsidR="001508FB" w:rsidRPr="00AA2816" w:rsidRDefault="001508FB" w:rsidP="00A91365">
            <w:pPr>
              <w:shd w:val="clear" w:color="auto" w:fill="FFFFFF"/>
              <w:jc w:val="both"/>
              <w:rPr>
                <w:rFonts w:eastAsia="Times New Roman" w:cstheme="minorHAnsi"/>
                <w:b/>
                <w:color w:val="000000"/>
                <w:lang w:eastAsia="fr-FR"/>
              </w:rPr>
            </w:pPr>
            <w:r w:rsidRPr="00AA2816">
              <w:rPr>
                <w:rFonts w:eastAsia="Times New Roman" w:cstheme="minorHAnsi"/>
                <w:b/>
                <w:color w:val="000000"/>
                <w:lang w:eastAsia="fr-FR"/>
              </w:rPr>
              <w:t>2° L'avis au public mentionné au I de </w:t>
            </w:r>
            <w:hyperlink r:id="rId26" w:history="1">
              <w:r w:rsidRPr="006D56C2">
                <w:rPr>
                  <w:rFonts w:eastAsia="Times New Roman" w:cstheme="minorHAnsi"/>
                  <w:b/>
                  <w:color w:val="4A5E81"/>
                  <w:u w:val="single"/>
                  <w:lang w:eastAsia="fr-FR"/>
                </w:rPr>
                <w:t>l'article R. 123-11 </w:t>
              </w:r>
            </w:hyperlink>
            <w:r w:rsidRPr="00AA2816">
              <w:rPr>
                <w:rFonts w:eastAsia="Times New Roman" w:cstheme="minorHAnsi"/>
                <w:b/>
                <w:color w:val="000000"/>
                <w:lang w:eastAsia="fr-FR"/>
              </w:rPr>
              <w:t>est publié un mois au moins avant le début de l'enquête et publié à nouveau dans les huit premiers jours, dans un journal diffusé localement ; il est affiché un mois avant le début de l'enquête et durant toute la durée de celle-ci au chef-lieu d'arrondissement et dans les communes sur le territoire desquelles doivent se dérouler les travaux faisant l'objet de la demande d'autorisation ; il n'est pas procédé à l'affichage sur les lieux prévu au IV de l'article R. 123-11 ;</w:t>
            </w:r>
          </w:p>
          <w:p w14:paraId="44349861" w14:textId="77777777" w:rsidR="001508FB" w:rsidRPr="00AA2816" w:rsidRDefault="001508FB" w:rsidP="00A91365">
            <w:pPr>
              <w:shd w:val="clear" w:color="auto" w:fill="FFFFFF"/>
              <w:jc w:val="both"/>
              <w:rPr>
                <w:rFonts w:eastAsia="Times New Roman" w:cstheme="minorHAnsi"/>
                <w:b/>
                <w:color w:val="000000"/>
                <w:lang w:eastAsia="fr-FR"/>
              </w:rPr>
            </w:pPr>
            <w:r w:rsidRPr="00AA2816">
              <w:rPr>
                <w:rFonts w:eastAsia="Times New Roman" w:cstheme="minorHAnsi"/>
                <w:b/>
                <w:color w:val="000000"/>
                <w:lang w:eastAsia="fr-FR"/>
              </w:rPr>
              <w:t>3° Pour la fixation des jours et heures de consultation du dossier et de présentation des observations prévus à </w:t>
            </w:r>
            <w:hyperlink r:id="rId27" w:history="1">
              <w:r w:rsidRPr="006D56C2">
                <w:rPr>
                  <w:rFonts w:eastAsia="Times New Roman" w:cstheme="minorHAnsi"/>
                  <w:b/>
                  <w:color w:val="4A5E81"/>
                  <w:u w:val="single"/>
                  <w:lang w:eastAsia="fr-FR"/>
                </w:rPr>
                <w:t>l'article R. 123-10</w:t>
              </w:r>
            </w:hyperlink>
            <w:r w:rsidRPr="00AA2816">
              <w:rPr>
                <w:rFonts w:eastAsia="Times New Roman" w:cstheme="minorHAnsi"/>
                <w:b/>
                <w:color w:val="000000"/>
                <w:lang w:eastAsia="fr-FR"/>
              </w:rPr>
              <w:t>, il est tenu compte, en outre, des moyens et délais de déplacement ;</w:t>
            </w:r>
          </w:p>
          <w:p w14:paraId="30C68E31" w14:textId="77777777" w:rsidR="001508FB" w:rsidRPr="00AA2816" w:rsidRDefault="001508FB" w:rsidP="00A91365">
            <w:pPr>
              <w:shd w:val="clear" w:color="auto" w:fill="FFFFFF"/>
              <w:jc w:val="both"/>
              <w:rPr>
                <w:rFonts w:eastAsia="Times New Roman" w:cstheme="minorHAnsi"/>
                <w:b/>
                <w:color w:val="000000"/>
                <w:lang w:eastAsia="fr-FR"/>
              </w:rPr>
            </w:pPr>
            <w:r w:rsidRPr="00AA2816">
              <w:rPr>
                <w:rFonts w:eastAsia="Times New Roman" w:cstheme="minorHAnsi"/>
                <w:b/>
                <w:color w:val="000000"/>
                <w:lang w:eastAsia="fr-FR"/>
              </w:rPr>
              <w:t>4° Un exemplaire du registre d'enquête mentionné à </w:t>
            </w:r>
            <w:hyperlink r:id="rId28" w:history="1">
              <w:r w:rsidRPr="006D56C2">
                <w:rPr>
                  <w:rFonts w:eastAsia="Times New Roman" w:cstheme="minorHAnsi"/>
                  <w:b/>
                  <w:color w:val="4A5E81"/>
                  <w:u w:val="single"/>
                  <w:lang w:eastAsia="fr-FR"/>
                </w:rPr>
                <w:t>l'article R. 123-13 </w:t>
              </w:r>
            </w:hyperlink>
            <w:r w:rsidRPr="00AA2816">
              <w:rPr>
                <w:rFonts w:eastAsia="Times New Roman" w:cstheme="minorHAnsi"/>
                <w:b/>
                <w:color w:val="000000"/>
                <w:lang w:eastAsia="fr-FR"/>
              </w:rPr>
              <w:t>est déposé au siège de l'enquête et à la mairie de chacune des communes sur le territoire duquel doivent se dérouler les travaux faisant l'objet de la demande d'autorisation de travaux ;</w:t>
            </w:r>
          </w:p>
          <w:p w14:paraId="4C49B62E" w14:textId="77777777" w:rsidR="001508FB" w:rsidRPr="00AA2816" w:rsidRDefault="001508FB" w:rsidP="00A91365">
            <w:pPr>
              <w:shd w:val="clear" w:color="auto" w:fill="FFFFFF"/>
              <w:jc w:val="both"/>
              <w:rPr>
                <w:rFonts w:eastAsia="Times New Roman" w:cstheme="minorHAnsi"/>
                <w:b/>
                <w:color w:val="000000"/>
                <w:lang w:eastAsia="fr-FR"/>
              </w:rPr>
            </w:pPr>
            <w:r w:rsidRPr="00AA2816">
              <w:rPr>
                <w:rFonts w:eastAsia="Times New Roman" w:cstheme="minorHAnsi"/>
                <w:b/>
                <w:color w:val="000000"/>
                <w:lang w:eastAsia="fr-FR"/>
              </w:rPr>
              <w:t>5° La visite des lieux par le commissaire enquêteur ou les membres de la commission d'enquête prévue à </w:t>
            </w:r>
            <w:hyperlink r:id="rId29" w:history="1">
              <w:r w:rsidRPr="006D56C2">
                <w:rPr>
                  <w:rFonts w:eastAsia="Times New Roman" w:cstheme="minorHAnsi"/>
                  <w:b/>
                  <w:color w:val="4A5E81"/>
                  <w:u w:val="single"/>
                  <w:lang w:eastAsia="fr-FR"/>
                </w:rPr>
                <w:t>l'article R. 123-15 </w:t>
              </w:r>
            </w:hyperlink>
            <w:r w:rsidRPr="00AA2816">
              <w:rPr>
                <w:rFonts w:eastAsia="Times New Roman" w:cstheme="minorHAnsi"/>
                <w:b/>
                <w:color w:val="000000"/>
                <w:lang w:eastAsia="fr-FR"/>
              </w:rPr>
              <w:t>s'applique aux seuls travaux d'exploitation réalisés dans le cadre d'une concession ; la population doit être informée de cette visite au moins huit jours avant, par tout moyen ;</w:t>
            </w:r>
          </w:p>
          <w:p w14:paraId="42DEEE62" w14:textId="77777777" w:rsidR="001508FB" w:rsidRPr="00AA2816" w:rsidRDefault="001508FB" w:rsidP="00A91365">
            <w:pPr>
              <w:shd w:val="clear" w:color="auto" w:fill="FFFFFF"/>
              <w:jc w:val="both"/>
              <w:rPr>
                <w:rFonts w:eastAsia="Times New Roman" w:cstheme="minorHAnsi"/>
                <w:b/>
                <w:color w:val="000000"/>
                <w:lang w:eastAsia="fr-FR"/>
              </w:rPr>
            </w:pPr>
            <w:r w:rsidRPr="00AA2816">
              <w:rPr>
                <w:rFonts w:eastAsia="Times New Roman" w:cstheme="minorHAnsi"/>
                <w:b/>
                <w:color w:val="000000"/>
                <w:lang w:eastAsia="fr-FR"/>
              </w:rPr>
              <w:t>6° Quand la réunion publique prévue à </w:t>
            </w:r>
            <w:hyperlink r:id="rId30" w:history="1">
              <w:r w:rsidRPr="006D56C2">
                <w:rPr>
                  <w:rFonts w:eastAsia="Times New Roman" w:cstheme="minorHAnsi"/>
                  <w:b/>
                  <w:color w:val="4A5E81"/>
                  <w:u w:val="single"/>
                  <w:lang w:eastAsia="fr-FR"/>
                </w:rPr>
                <w:t>l'article R. 123-17 </w:t>
              </w:r>
            </w:hyperlink>
            <w:r w:rsidRPr="00AA2816">
              <w:rPr>
                <w:rFonts w:eastAsia="Times New Roman" w:cstheme="minorHAnsi"/>
                <w:b/>
                <w:color w:val="000000"/>
                <w:lang w:eastAsia="fr-FR"/>
              </w:rPr>
              <w:t>est organisée, elle a lieu au siège de l'enquête ;</w:t>
            </w:r>
          </w:p>
          <w:p w14:paraId="7D6C001D" w14:textId="77777777" w:rsidR="001508FB" w:rsidRPr="00AA2816" w:rsidRDefault="001508FB" w:rsidP="00A91365">
            <w:pPr>
              <w:shd w:val="clear" w:color="auto" w:fill="FFFFFF"/>
              <w:jc w:val="both"/>
              <w:rPr>
                <w:rFonts w:eastAsia="Times New Roman" w:cstheme="minorHAnsi"/>
                <w:b/>
                <w:color w:val="000000"/>
                <w:lang w:eastAsia="fr-FR"/>
              </w:rPr>
            </w:pPr>
            <w:r w:rsidRPr="00AA2816">
              <w:rPr>
                <w:rFonts w:eastAsia="Times New Roman" w:cstheme="minorHAnsi"/>
                <w:b/>
                <w:color w:val="000000"/>
                <w:lang w:eastAsia="fr-FR"/>
              </w:rPr>
              <w:t>7° La consultation des personnes prévues à </w:t>
            </w:r>
            <w:hyperlink r:id="rId31" w:history="1">
              <w:r w:rsidRPr="006D56C2">
                <w:rPr>
                  <w:rFonts w:eastAsia="Times New Roman" w:cstheme="minorHAnsi"/>
                  <w:b/>
                  <w:color w:val="4A5E81"/>
                  <w:u w:val="single"/>
                  <w:lang w:eastAsia="fr-FR"/>
                </w:rPr>
                <w:t>l'article R. 123-16</w:t>
              </w:r>
            </w:hyperlink>
            <w:r w:rsidRPr="00AA2816">
              <w:rPr>
                <w:rFonts w:eastAsia="Times New Roman" w:cstheme="minorHAnsi"/>
                <w:b/>
                <w:color w:val="000000"/>
                <w:lang w:eastAsia="fr-FR"/>
              </w:rPr>
              <w:t> se déroule au siège de l'enquête ; si le titre est un permis d'exploitation ou un permis de recherches, cette consultation peut se faire par écrit.</w:t>
            </w:r>
          </w:p>
          <w:p w14:paraId="551AC145" w14:textId="77777777" w:rsidR="001508FB" w:rsidRPr="006D56C2" w:rsidRDefault="001508FB" w:rsidP="00A91365">
            <w:pPr>
              <w:jc w:val="both"/>
              <w:rPr>
                <w:rFonts w:cstheme="minorHAnsi"/>
                <w:b/>
                <w:bCs/>
              </w:rPr>
            </w:pPr>
          </w:p>
        </w:tc>
        <w:tc>
          <w:tcPr>
            <w:tcW w:w="1116" w:type="pct"/>
            <w:shd w:val="clear" w:color="auto" w:fill="auto"/>
          </w:tcPr>
          <w:p w14:paraId="22C6BD6E" w14:textId="77777777" w:rsidR="001508FB" w:rsidRDefault="001508FB" w:rsidP="00C81DD9">
            <w:pPr>
              <w:jc w:val="both"/>
              <w:rPr>
                <w:rFonts w:cs="Calibri"/>
              </w:rPr>
            </w:pPr>
            <w:r>
              <w:rPr>
                <w:rFonts w:cs="Calibri"/>
              </w:rPr>
              <w:t xml:space="preserve">Après l’article R.181-36 est inséré un article R.181-36-1 ainsi rédigé : </w:t>
            </w:r>
          </w:p>
          <w:p w14:paraId="56199D47" w14:textId="77777777" w:rsidR="001508FB" w:rsidRDefault="001508FB" w:rsidP="00C81DD9">
            <w:pPr>
              <w:jc w:val="both"/>
              <w:rPr>
                <w:rFonts w:cs="Calibri"/>
              </w:rPr>
            </w:pPr>
          </w:p>
          <w:p w14:paraId="567CB89A" w14:textId="58D1E777" w:rsidR="001508FB" w:rsidRPr="003E51A1" w:rsidRDefault="001508FB" w:rsidP="00C81DD9">
            <w:pPr>
              <w:jc w:val="both"/>
              <w:rPr>
                <w:rFonts w:cs="Calibri"/>
              </w:rPr>
            </w:pPr>
            <w:r>
              <w:rPr>
                <w:rFonts w:cs="Calibri"/>
              </w:rPr>
              <w:t>« </w:t>
            </w:r>
            <w:r w:rsidRPr="003E51A1">
              <w:rPr>
                <w:rFonts w:cs="Calibri"/>
              </w:rPr>
              <w:t>I. Pour les demandes mentionnées au 10° de l’article 3 du décret 2006-649 du 02 juin 2006 modifié relatif aux travaux miniers, aux travaux de stockage souterrain et à la police des mines et des stockages souterrains, l’enquête publique vise également les communes concernées par les risques et inconvénients dont les travaux projetés peuvent être la source mentionnées dans le dossier de demande</w:t>
            </w:r>
          </w:p>
          <w:p w14:paraId="09C2C650" w14:textId="77777777" w:rsidR="001508FB" w:rsidRPr="003E51A1" w:rsidRDefault="001508FB" w:rsidP="00C81DD9">
            <w:pPr>
              <w:jc w:val="both"/>
              <w:rPr>
                <w:rFonts w:cs="Calibri"/>
              </w:rPr>
            </w:pPr>
            <w:r w:rsidRPr="003E51A1">
              <w:rPr>
                <w:rFonts w:cs="Calibri"/>
              </w:rPr>
              <w:t xml:space="preserve">II. Lorsqu’un projet relevant du 3° de l’article L.181-1 fait l’objet d’une enquête publique dans le département de la Guyane, celle-ci fait en outre l’objet des adaptations suivantes : </w:t>
            </w:r>
          </w:p>
          <w:p w14:paraId="103EA0CA" w14:textId="77777777" w:rsidR="001508FB" w:rsidRPr="003E51A1" w:rsidRDefault="001508FB" w:rsidP="00C81DD9">
            <w:pPr>
              <w:jc w:val="both"/>
              <w:rPr>
                <w:rFonts w:cs="Calibri"/>
              </w:rPr>
            </w:pPr>
            <w:r w:rsidRPr="003E51A1">
              <w:rPr>
                <w:rFonts w:cs="Calibri"/>
              </w:rPr>
              <w:t>1° Le siège de l'enquête, le lieu où sont reçues les observations du public et le lieu de consultation du rapport et des conclusions du commissaire enquêteur ou de la commission d'enquête mentionnés aux 4° et 6° de l'article R. 123-9 sont fixés au chef-lieu de l'arrondissement dans le ressort duquel doivent se dérouler les travaux faisant l'objet de la demande d'autorisation de travaux ;</w:t>
            </w:r>
          </w:p>
          <w:p w14:paraId="4DAB21ED" w14:textId="77777777" w:rsidR="001508FB" w:rsidRPr="003E51A1" w:rsidRDefault="001508FB" w:rsidP="00C81DD9">
            <w:pPr>
              <w:jc w:val="both"/>
              <w:rPr>
                <w:rFonts w:cs="Calibri"/>
              </w:rPr>
            </w:pPr>
            <w:r w:rsidRPr="003E51A1">
              <w:rPr>
                <w:rFonts w:cs="Calibri"/>
              </w:rPr>
              <w:t>2° L'avis au public mentionné au I de l'article R. 123-11 est publié un mois au moins avant le début de l'enquête et publié à nouveau dans les huit premiers jours, dans un journal diffusé localement ; il est affiché un mois avant le début de l'enquête et durant toute la durée de celle-ci au chef-lieu d'arrondissement et dans les communes sur le territoire desquelles doivent se dérouler les travaux faisant l'objet de la demande d'autorisation ; il n'est pas procédé à l'affichage sur les lieux prévu au IV de l'article R. 123-11 ;</w:t>
            </w:r>
          </w:p>
          <w:p w14:paraId="394151F2" w14:textId="77777777" w:rsidR="001508FB" w:rsidRPr="003E51A1" w:rsidRDefault="001508FB" w:rsidP="00C81DD9">
            <w:pPr>
              <w:jc w:val="both"/>
              <w:rPr>
                <w:rFonts w:cs="Calibri"/>
              </w:rPr>
            </w:pPr>
            <w:r w:rsidRPr="003E51A1">
              <w:rPr>
                <w:rFonts w:cs="Calibri"/>
              </w:rPr>
              <w:t>3° Pour la fixation des jours et heures de consultation du dossier et de présentation des observations prévus à l'article R. 123-10, il est tenu compte, en outre, des moyens et délais de déplacement ;</w:t>
            </w:r>
          </w:p>
          <w:p w14:paraId="19F18A62" w14:textId="77777777" w:rsidR="001508FB" w:rsidRPr="003E51A1" w:rsidRDefault="001508FB" w:rsidP="00C81DD9">
            <w:pPr>
              <w:jc w:val="both"/>
              <w:rPr>
                <w:rFonts w:cs="Calibri"/>
              </w:rPr>
            </w:pPr>
            <w:r w:rsidRPr="003E51A1">
              <w:rPr>
                <w:rFonts w:cs="Calibri"/>
              </w:rPr>
              <w:t>4° Un exemplaire du registre d'enquête mentionné à l'article R. 123-13 est déposé au siège de l'enquête et à la mairie de chacune des communes sur le territoire duquel doivent se dérouler les travaux faisant l'objet de la demande d'autorisation de travaux ;</w:t>
            </w:r>
          </w:p>
          <w:p w14:paraId="6256806E" w14:textId="77777777" w:rsidR="001508FB" w:rsidRPr="003E51A1" w:rsidRDefault="001508FB" w:rsidP="00C81DD9">
            <w:pPr>
              <w:jc w:val="both"/>
              <w:rPr>
                <w:rFonts w:cs="Calibri"/>
              </w:rPr>
            </w:pPr>
            <w:r w:rsidRPr="003E51A1">
              <w:rPr>
                <w:rFonts w:cs="Calibri"/>
              </w:rPr>
              <w:t>5° La visite des lieux par le commissaire enquêteur ou les membres de la commission d'enquête prévue à l'article R. 123-15 s'applique aux seuls travaux d'exploitation réalisés dans le cadre d'une concession ; la population doit être informée de cette visite au moins huit jours avant, par tout moyen ;</w:t>
            </w:r>
          </w:p>
          <w:p w14:paraId="2B89E9F5" w14:textId="77777777" w:rsidR="001508FB" w:rsidRPr="003E51A1" w:rsidRDefault="001508FB" w:rsidP="00C81DD9">
            <w:pPr>
              <w:jc w:val="both"/>
              <w:rPr>
                <w:rFonts w:cs="Calibri"/>
              </w:rPr>
            </w:pPr>
            <w:r w:rsidRPr="003E51A1">
              <w:rPr>
                <w:rFonts w:cs="Calibri"/>
              </w:rPr>
              <w:t>6° Quand la réunion publique prévue à l'article R. 123-17 est organisée, elle a lieu au siège de l'enquête ;</w:t>
            </w:r>
          </w:p>
          <w:p w14:paraId="7E75467C" w14:textId="7003A451" w:rsidR="001508FB" w:rsidRPr="006D56C2" w:rsidRDefault="001508FB" w:rsidP="00C81DD9">
            <w:pPr>
              <w:jc w:val="both"/>
              <w:rPr>
                <w:rFonts w:cs="Calibri"/>
              </w:rPr>
            </w:pPr>
            <w:r w:rsidRPr="003E51A1">
              <w:rPr>
                <w:rFonts w:cs="Calibri"/>
              </w:rPr>
              <w:t>7° La consultation des personnes prévues à l'article R. 123-16 se déroule au siège de l'enquête ; si le titre est un permis d'exploitation ou un permis de recherches, cette consultation peut se faire par écrit.</w:t>
            </w:r>
            <w:r>
              <w:rPr>
                <w:rFonts w:cs="Calibri"/>
              </w:rPr>
              <w:t> »</w:t>
            </w:r>
          </w:p>
        </w:tc>
        <w:tc>
          <w:tcPr>
            <w:tcW w:w="913" w:type="pct"/>
            <w:shd w:val="clear" w:color="auto" w:fill="auto"/>
          </w:tcPr>
          <w:p w14:paraId="6FD06B20" w14:textId="77777777" w:rsidR="001508FB" w:rsidRDefault="001508FB" w:rsidP="00C81DD9">
            <w:pPr>
              <w:jc w:val="both"/>
              <w:rPr>
                <w:rFonts w:cs="Calibri"/>
              </w:rPr>
            </w:pPr>
          </w:p>
          <w:p w14:paraId="134E7A01" w14:textId="77777777" w:rsidR="001508FB" w:rsidRDefault="001508FB" w:rsidP="00C81DD9">
            <w:pPr>
              <w:jc w:val="both"/>
              <w:rPr>
                <w:rFonts w:cs="Calibri"/>
              </w:rPr>
            </w:pPr>
          </w:p>
          <w:p w14:paraId="779233B2" w14:textId="77777777" w:rsidR="001508FB" w:rsidRDefault="001508FB" w:rsidP="00C81DD9">
            <w:pPr>
              <w:jc w:val="both"/>
              <w:rPr>
                <w:rFonts w:cs="Calibri"/>
              </w:rPr>
            </w:pPr>
          </w:p>
          <w:p w14:paraId="37911FDA" w14:textId="77777777" w:rsidR="001508FB" w:rsidRDefault="001508FB" w:rsidP="00C81DD9">
            <w:pPr>
              <w:jc w:val="both"/>
              <w:rPr>
                <w:rFonts w:cs="Calibri"/>
              </w:rPr>
            </w:pPr>
          </w:p>
          <w:p w14:paraId="2A7A47C0" w14:textId="77777777" w:rsidR="001508FB" w:rsidRDefault="001508FB" w:rsidP="00511974">
            <w:pPr>
              <w:jc w:val="both"/>
              <w:rPr>
                <w:rFonts w:cs="Calibri"/>
              </w:rPr>
            </w:pPr>
            <w:r w:rsidRPr="00511974">
              <w:rPr>
                <w:rFonts w:cs="Calibri"/>
              </w:rPr>
              <w:t>I.</w:t>
            </w:r>
            <w:r>
              <w:rPr>
                <w:rFonts w:cs="Calibri"/>
              </w:rPr>
              <w:t xml:space="preserve"> </w:t>
            </w:r>
            <w:r w:rsidRPr="00511974">
              <w:rPr>
                <w:rFonts w:cs="Calibri"/>
              </w:rPr>
              <w:t>Dispositions reprises du 2</w:t>
            </w:r>
            <w:r w:rsidRPr="00511974">
              <w:rPr>
                <w:rFonts w:cs="Calibri"/>
                <w:vertAlign w:val="superscript"/>
              </w:rPr>
              <w:t>ème</w:t>
            </w:r>
            <w:r w:rsidRPr="00511974">
              <w:rPr>
                <w:rFonts w:cs="Calibri"/>
              </w:rPr>
              <w:t xml:space="preserve"> alinéa de l’article 13 du décret 2006-649. </w:t>
            </w:r>
          </w:p>
          <w:p w14:paraId="40AAB021" w14:textId="77777777" w:rsidR="001508FB" w:rsidRDefault="001508FB" w:rsidP="00511974">
            <w:pPr>
              <w:jc w:val="both"/>
              <w:rPr>
                <w:rFonts w:cs="Calibri"/>
              </w:rPr>
            </w:pPr>
          </w:p>
          <w:p w14:paraId="30A7EF72" w14:textId="77777777" w:rsidR="001508FB" w:rsidRDefault="001508FB" w:rsidP="00511974">
            <w:pPr>
              <w:jc w:val="both"/>
              <w:rPr>
                <w:rFonts w:cs="Calibri"/>
              </w:rPr>
            </w:pPr>
          </w:p>
          <w:p w14:paraId="63F5295B" w14:textId="77777777" w:rsidR="001508FB" w:rsidRDefault="001508FB" w:rsidP="00511974">
            <w:pPr>
              <w:jc w:val="both"/>
              <w:rPr>
                <w:rFonts w:cs="Calibri"/>
              </w:rPr>
            </w:pPr>
          </w:p>
          <w:p w14:paraId="77961C95" w14:textId="77777777" w:rsidR="001508FB" w:rsidRDefault="001508FB" w:rsidP="00511974">
            <w:pPr>
              <w:jc w:val="both"/>
              <w:rPr>
                <w:rFonts w:cs="Calibri"/>
              </w:rPr>
            </w:pPr>
          </w:p>
          <w:p w14:paraId="4D79B675" w14:textId="77777777" w:rsidR="001508FB" w:rsidRDefault="001508FB" w:rsidP="00511974">
            <w:pPr>
              <w:jc w:val="both"/>
              <w:rPr>
                <w:rFonts w:cs="Calibri"/>
              </w:rPr>
            </w:pPr>
          </w:p>
          <w:p w14:paraId="731610B2" w14:textId="77777777" w:rsidR="001508FB" w:rsidRDefault="001508FB" w:rsidP="00511974">
            <w:pPr>
              <w:jc w:val="both"/>
              <w:rPr>
                <w:rFonts w:cs="Calibri"/>
              </w:rPr>
            </w:pPr>
          </w:p>
          <w:p w14:paraId="71C687E1" w14:textId="77777777" w:rsidR="001508FB" w:rsidRDefault="001508FB" w:rsidP="00511974">
            <w:pPr>
              <w:jc w:val="both"/>
              <w:rPr>
                <w:rFonts w:cs="Calibri"/>
              </w:rPr>
            </w:pPr>
          </w:p>
          <w:p w14:paraId="741E0738" w14:textId="2A0DFA8F" w:rsidR="001508FB" w:rsidRPr="00511974" w:rsidRDefault="001508FB" w:rsidP="00511974">
            <w:pPr>
              <w:jc w:val="both"/>
              <w:rPr>
                <w:rFonts w:cs="Calibri"/>
              </w:rPr>
            </w:pPr>
            <w:r>
              <w:rPr>
                <w:rFonts w:cs="Calibri"/>
              </w:rPr>
              <w:t>II. Pour la Guyane reprise des disposition</w:t>
            </w:r>
            <w:r w:rsidR="00EB4617">
              <w:rPr>
                <w:rFonts w:cs="Calibri"/>
              </w:rPr>
              <w:t>s</w:t>
            </w:r>
            <w:r>
              <w:rPr>
                <w:rFonts w:cs="Calibri"/>
              </w:rPr>
              <w:t xml:space="preserve"> de l’article 13 du décret 2006-649. </w:t>
            </w:r>
          </w:p>
        </w:tc>
        <w:tc>
          <w:tcPr>
            <w:tcW w:w="335" w:type="pct"/>
          </w:tcPr>
          <w:p w14:paraId="6EB39832" w14:textId="78F4FF73" w:rsidR="001508FB" w:rsidRDefault="0047287A" w:rsidP="00C81DD9">
            <w:pPr>
              <w:jc w:val="both"/>
              <w:rPr>
                <w:rFonts w:cs="Calibri"/>
              </w:rPr>
            </w:pPr>
            <w:r>
              <w:rPr>
                <w:rFonts w:cs="Calibri"/>
              </w:rPr>
              <w:t>13</w:t>
            </w:r>
          </w:p>
        </w:tc>
      </w:tr>
      <w:tr w:rsidR="001508FB" w:rsidRPr="006D56C2" w14:paraId="2C3FC701" w14:textId="7AE2B9F6" w:rsidTr="001508FB">
        <w:tc>
          <w:tcPr>
            <w:tcW w:w="1453" w:type="pct"/>
            <w:shd w:val="clear" w:color="auto" w:fill="auto"/>
          </w:tcPr>
          <w:p w14:paraId="61E17E16" w14:textId="7C50FAF9" w:rsidR="001508FB" w:rsidRDefault="001508FB" w:rsidP="00A91365">
            <w:pPr>
              <w:pStyle w:val="Titre2"/>
              <w:spacing w:before="0" w:beforeAutospacing="0"/>
              <w:jc w:val="both"/>
              <w:outlineLvl w:val="1"/>
              <w:rPr>
                <w:b w:val="0"/>
              </w:rPr>
            </w:pPr>
            <w:bookmarkStart w:id="11" w:name="_Toc95816501"/>
            <w:r w:rsidRPr="00A91365">
              <w:rPr>
                <w:b w:val="0"/>
              </w:rPr>
              <w:t>Article R181-41</w:t>
            </w:r>
            <w:bookmarkEnd w:id="11"/>
          </w:p>
          <w:p w14:paraId="49B90F67" w14:textId="77777777" w:rsidR="00A91365" w:rsidRPr="00A91365" w:rsidRDefault="00A91365" w:rsidP="00A91365">
            <w:pPr>
              <w:jc w:val="both"/>
            </w:pPr>
          </w:p>
          <w:p w14:paraId="2566F04D" w14:textId="77777777" w:rsidR="001508FB" w:rsidRPr="0079060B" w:rsidRDefault="001508FB" w:rsidP="00A91365">
            <w:pPr>
              <w:pStyle w:val="NormalWeb"/>
              <w:shd w:val="clear" w:color="auto" w:fill="FFFFFF"/>
              <w:spacing w:before="0" w:beforeAutospacing="0" w:after="0" w:afterAutospacing="0"/>
              <w:jc w:val="both"/>
              <w:rPr>
                <w:rFonts w:asciiTheme="minorHAnsi" w:hAnsiTheme="minorHAnsi" w:cs="Arial"/>
                <w:color w:val="000000"/>
                <w:sz w:val="21"/>
                <w:szCs w:val="21"/>
              </w:rPr>
            </w:pPr>
            <w:r w:rsidRPr="0079060B">
              <w:rPr>
                <w:rFonts w:asciiTheme="minorHAnsi" w:hAnsiTheme="minorHAnsi" w:cs="Arial"/>
                <w:color w:val="000000"/>
                <w:sz w:val="21"/>
                <w:szCs w:val="21"/>
              </w:rPr>
              <w:t>Ces délais sont suspendus :</w:t>
            </w:r>
          </w:p>
          <w:p w14:paraId="791D72D7" w14:textId="77777777" w:rsidR="001508FB" w:rsidRPr="0079060B" w:rsidRDefault="001508FB" w:rsidP="00A91365">
            <w:pPr>
              <w:pStyle w:val="NormalWeb"/>
              <w:shd w:val="clear" w:color="auto" w:fill="FFFFFF"/>
              <w:spacing w:before="0" w:beforeAutospacing="0" w:after="0" w:afterAutospacing="0"/>
              <w:jc w:val="both"/>
              <w:rPr>
                <w:rFonts w:asciiTheme="minorHAnsi" w:hAnsiTheme="minorHAnsi" w:cs="Arial"/>
                <w:color w:val="000000"/>
                <w:sz w:val="21"/>
                <w:szCs w:val="21"/>
              </w:rPr>
            </w:pPr>
            <w:r w:rsidRPr="0079060B">
              <w:rPr>
                <w:rFonts w:asciiTheme="minorHAnsi" w:hAnsiTheme="minorHAnsi" w:cs="Arial"/>
                <w:color w:val="000000"/>
                <w:sz w:val="21"/>
                <w:szCs w:val="21"/>
              </w:rPr>
              <w:t>1° Dans le cas prévu au dernier alinéa de l'article </w:t>
            </w:r>
            <w:hyperlink r:id="rId32" w:history="1">
              <w:r w:rsidRPr="0079060B">
                <w:rPr>
                  <w:rStyle w:val="Lienhypertexte"/>
                  <w:rFonts w:asciiTheme="minorHAnsi" w:hAnsiTheme="minorHAnsi" w:cs="Arial"/>
                  <w:color w:val="4A5E81"/>
                  <w:sz w:val="21"/>
                  <w:szCs w:val="21"/>
                </w:rPr>
                <w:t>L. 181-9 </w:t>
              </w:r>
            </w:hyperlink>
            <w:r w:rsidRPr="0079060B">
              <w:rPr>
                <w:rFonts w:asciiTheme="minorHAnsi" w:hAnsiTheme="minorHAnsi" w:cs="Arial"/>
                <w:color w:val="000000"/>
                <w:sz w:val="21"/>
                <w:szCs w:val="21"/>
              </w:rPr>
              <w:t>jusqu'à l'achèvement de la procédure permettant la réalisation du projet ;</w:t>
            </w:r>
          </w:p>
          <w:p w14:paraId="79CB9D22" w14:textId="77777777" w:rsidR="001508FB" w:rsidRPr="0079060B" w:rsidRDefault="001508FB" w:rsidP="00A91365">
            <w:pPr>
              <w:pStyle w:val="NormalWeb"/>
              <w:shd w:val="clear" w:color="auto" w:fill="FFFFFF"/>
              <w:spacing w:before="0" w:beforeAutospacing="0" w:after="0" w:afterAutospacing="0"/>
              <w:jc w:val="both"/>
              <w:rPr>
                <w:rFonts w:asciiTheme="minorHAnsi" w:hAnsiTheme="minorHAnsi" w:cs="Arial"/>
                <w:color w:val="000000"/>
                <w:sz w:val="21"/>
                <w:szCs w:val="21"/>
              </w:rPr>
            </w:pPr>
            <w:r w:rsidRPr="0079060B">
              <w:rPr>
                <w:rFonts w:asciiTheme="minorHAnsi" w:hAnsiTheme="minorHAnsi" w:cs="Arial"/>
                <w:color w:val="000000"/>
                <w:sz w:val="21"/>
                <w:szCs w:val="21"/>
              </w:rPr>
              <w:t>2° Si, dans ces délais, le préfet demande une tierce expertise sur le fondement de l'article </w:t>
            </w:r>
            <w:hyperlink r:id="rId33" w:history="1">
              <w:r w:rsidRPr="0079060B">
                <w:rPr>
                  <w:rStyle w:val="Lienhypertexte"/>
                  <w:rFonts w:asciiTheme="minorHAnsi" w:hAnsiTheme="minorHAnsi" w:cs="Arial"/>
                  <w:color w:val="4A5E81"/>
                  <w:sz w:val="21"/>
                  <w:szCs w:val="21"/>
                </w:rPr>
                <w:t>L. 181-13</w:t>
              </w:r>
            </w:hyperlink>
            <w:r w:rsidRPr="0079060B">
              <w:rPr>
                <w:rFonts w:asciiTheme="minorHAnsi" w:hAnsiTheme="minorHAnsi" w:cs="Arial"/>
                <w:color w:val="000000"/>
                <w:sz w:val="21"/>
                <w:szCs w:val="21"/>
              </w:rPr>
              <w:t>, à compter de cette demande et jusqu'à la production de l'expertise.</w:t>
            </w:r>
          </w:p>
          <w:p w14:paraId="2EECF5C6" w14:textId="77777777" w:rsidR="001508FB" w:rsidRPr="0079060B" w:rsidRDefault="001508FB" w:rsidP="00A91365">
            <w:pPr>
              <w:pStyle w:val="name-article"/>
              <w:spacing w:before="0" w:beforeAutospacing="0" w:after="0" w:afterAutospacing="0"/>
              <w:jc w:val="both"/>
              <w:rPr>
                <w:rFonts w:asciiTheme="minorHAnsi" w:hAnsiTheme="minorHAnsi"/>
                <w:b/>
                <w:sz w:val="22"/>
                <w:szCs w:val="22"/>
              </w:rPr>
            </w:pPr>
          </w:p>
          <w:p w14:paraId="0ADC3954" w14:textId="22AF0203" w:rsidR="001508FB" w:rsidRPr="0079060B" w:rsidRDefault="001508FB" w:rsidP="00A91365">
            <w:pPr>
              <w:pStyle w:val="name-article"/>
              <w:spacing w:before="0" w:beforeAutospacing="0" w:after="0" w:afterAutospacing="0"/>
              <w:jc w:val="both"/>
              <w:rPr>
                <w:rFonts w:asciiTheme="minorHAnsi" w:hAnsiTheme="minorHAnsi"/>
                <w:b/>
                <w:sz w:val="22"/>
                <w:szCs w:val="22"/>
              </w:rPr>
            </w:pPr>
          </w:p>
        </w:tc>
        <w:tc>
          <w:tcPr>
            <w:tcW w:w="1183" w:type="pct"/>
            <w:shd w:val="clear" w:color="auto" w:fill="auto"/>
          </w:tcPr>
          <w:p w14:paraId="73E901CA" w14:textId="69ABAB3E" w:rsidR="001508FB" w:rsidRPr="00A91365" w:rsidRDefault="001508FB" w:rsidP="00A91365">
            <w:pPr>
              <w:pStyle w:val="name-article"/>
              <w:spacing w:before="0" w:beforeAutospacing="0" w:after="0" w:afterAutospacing="0"/>
              <w:jc w:val="both"/>
              <w:rPr>
                <w:rFonts w:asciiTheme="minorHAnsi" w:hAnsiTheme="minorHAnsi" w:cstheme="minorHAnsi"/>
                <w:sz w:val="22"/>
                <w:szCs w:val="22"/>
              </w:rPr>
            </w:pPr>
            <w:r w:rsidRPr="00A91365">
              <w:rPr>
                <w:rFonts w:asciiTheme="minorHAnsi" w:hAnsiTheme="minorHAnsi" w:cstheme="minorHAnsi"/>
                <w:sz w:val="22"/>
                <w:szCs w:val="22"/>
              </w:rPr>
              <w:t>Article R181-41</w:t>
            </w:r>
          </w:p>
          <w:p w14:paraId="79D558DD" w14:textId="77777777" w:rsidR="00A91365" w:rsidRPr="00A91365" w:rsidRDefault="00A91365" w:rsidP="00A91365">
            <w:pPr>
              <w:pStyle w:val="name-article"/>
              <w:spacing w:before="0" w:beforeAutospacing="0" w:after="0" w:afterAutospacing="0"/>
              <w:jc w:val="both"/>
              <w:rPr>
                <w:rFonts w:asciiTheme="minorHAnsi" w:hAnsiTheme="minorHAnsi" w:cstheme="minorHAnsi"/>
                <w:sz w:val="22"/>
                <w:szCs w:val="22"/>
              </w:rPr>
            </w:pPr>
          </w:p>
          <w:p w14:paraId="4CF6A01D" w14:textId="77777777" w:rsidR="001508FB" w:rsidRPr="00A91365" w:rsidRDefault="001508FB" w:rsidP="00A91365">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A91365">
              <w:rPr>
                <w:rFonts w:asciiTheme="minorHAnsi" w:hAnsiTheme="minorHAnsi" w:cstheme="minorHAnsi"/>
                <w:color w:val="000000"/>
                <w:sz w:val="22"/>
                <w:szCs w:val="22"/>
              </w:rPr>
              <w:t>Ces délais sont suspendus :</w:t>
            </w:r>
          </w:p>
          <w:p w14:paraId="2C694A95" w14:textId="77777777" w:rsidR="001508FB" w:rsidRPr="00A91365" w:rsidRDefault="001508FB" w:rsidP="00A91365">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A91365">
              <w:rPr>
                <w:rFonts w:asciiTheme="minorHAnsi" w:hAnsiTheme="minorHAnsi" w:cstheme="minorHAnsi"/>
                <w:color w:val="000000"/>
                <w:sz w:val="22"/>
                <w:szCs w:val="22"/>
              </w:rPr>
              <w:t>1° Dans le cas prévu au dernier alinéa de l'article </w:t>
            </w:r>
            <w:hyperlink r:id="rId34" w:history="1">
              <w:r w:rsidRPr="00A91365">
                <w:rPr>
                  <w:rStyle w:val="Lienhypertexte"/>
                  <w:rFonts w:asciiTheme="minorHAnsi" w:hAnsiTheme="minorHAnsi" w:cstheme="minorHAnsi"/>
                  <w:color w:val="4A5E81"/>
                  <w:sz w:val="22"/>
                  <w:szCs w:val="22"/>
                </w:rPr>
                <w:t>L. 181-9 </w:t>
              </w:r>
            </w:hyperlink>
            <w:r w:rsidRPr="00A91365">
              <w:rPr>
                <w:rFonts w:asciiTheme="minorHAnsi" w:hAnsiTheme="minorHAnsi" w:cstheme="minorHAnsi"/>
                <w:color w:val="000000"/>
                <w:sz w:val="22"/>
                <w:szCs w:val="22"/>
              </w:rPr>
              <w:t>jusqu'à l'achèvement de la procédure permettant la réalisation du projet ;</w:t>
            </w:r>
          </w:p>
          <w:p w14:paraId="5E5F0BFF" w14:textId="77777777" w:rsidR="001508FB" w:rsidRPr="00A91365" w:rsidRDefault="001508FB" w:rsidP="00A91365">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A91365">
              <w:rPr>
                <w:rFonts w:asciiTheme="minorHAnsi" w:hAnsiTheme="minorHAnsi" w:cstheme="minorHAnsi"/>
                <w:color w:val="000000"/>
                <w:sz w:val="22"/>
                <w:szCs w:val="22"/>
              </w:rPr>
              <w:t>2° Si, dans ces délais, le préfet demande une tierce expertise sur le fondement de l'article </w:t>
            </w:r>
            <w:hyperlink r:id="rId35" w:history="1">
              <w:r w:rsidRPr="00A91365">
                <w:rPr>
                  <w:rStyle w:val="Lienhypertexte"/>
                  <w:rFonts w:asciiTheme="minorHAnsi" w:hAnsiTheme="minorHAnsi" w:cstheme="minorHAnsi"/>
                  <w:color w:val="4A5E81"/>
                  <w:sz w:val="22"/>
                  <w:szCs w:val="22"/>
                </w:rPr>
                <w:t>L. 181-13</w:t>
              </w:r>
            </w:hyperlink>
            <w:r w:rsidRPr="00A91365">
              <w:rPr>
                <w:rFonts w:asciiTheme="minorHAnsi" w:hAnsiTheme="minorHAnsi" w:cstheme="minorHAnsi"/>
                <w:color w:val="000000"/>
                <w:sz w:val="22"/>
                <w:szCs w:val="22"/>
              </w:rPr>
              <w:t>, à compter de cette demande et jusqu'à la production de l'expertise.</w:t>
            </w:r>
          </w:p>
          <w:p w14:paraId="3D900AFB" w14:textId="7F5C159E" w:rsidR="001508FB" w:rsidRPr="00A91365" w:rsidRDefault="001508FB" w:rsidP="00A91365">
            <w:pPr>
              <w:pStyle w:val="name-article"/>
              <w:spacing w:before="0" w:beforeAutospacing="0" w:after="0" w:afterAutospacing="0"/>
              <w:jc w:val="both"/>
              <w:rPr>
                <w:rFonts w:asciiTheme="minorHAnsi" w:hAnsiTheme="minorHAnsi" w:cstheme="minorHAnsi"/>
                <w:b/>
                <w:sz w:val="22"/>
                <w:szCs w:val="22"/>
              </w:rPr>
            </w:pPr>
            <w:r w:rsidRPr="00A91365">
              <w:rPr>
                <w:rFonts w:asciiTheme="minorHAnsi" w:hAnsiTheme="minorHAnsi" w:cstheme="minorHAnsi"/>
                <w:b/>
                <w:sz w:val="22"/>
                <w:szCs w:val="22"/>
              </w:rPr>
              <w:t>3° Lorsque la procédure est conjointe à la procédure d’attribution d’un titre minier, jusqu’à la délivrance de ce titre.</w:t>
            </w:r>
          </w:p>
        </w:tc>
        <w:tc>
          <w:tcPr>
            <w:tcW w:w="1116" w:type="pct"/>
            <w:shd w:val="clear" w:color="auto" w:fill="auto"/>
          </w:tcPr>
          <w:p w14:paraId="257CF533" w14:textId="20D050FE" w:rsidR="001508FB" w:rsidRPr="00F32444" w:rsidRDefault="001508FB" w:rsidP="00C81DD9">
            <w:r w:rsidRPr="00F32444">
              <w:t xml:space="preserve">A l’article R.181-41 un point 3° ainsi rédigé est ajouté : </w:t>
            </w:r>
          </w:p>
          <w:p w14:paraId="7E9E97CE" w14:textId="77777777" w:rsidR="001508FB" w:rsidRDefault="001508FB" w:rsidP="00C81DD9"/>
          <w:p w14:paraId="763596B7" w14:textId="7209D789" w:rsidR="001508FB" w:rsidRPr="00F32444" w:rsidRDefault="001508FB" w:rsidP="00C81DD9">
            <w:r>
              <w:t>« </w:t>
            </w:r>
            <w:r w:rsidRPr="00F32444">
              <w:t>3° Lorsque la procédure est conjointe à la procédure d’attribution d’un titre minier, jusqu’à la délivrance de ce titre.</w:t>
            </w:r>
            <w:r>
              <w:t> »</w:t>
            </w:r>
          </w:p>
          <w:p w14:paraId="5A021340" w14:textId="45D77879" w:rsidR="001508FB" w:rsidRPr="00F32444" w:rsidRDefault="001508FB" w:rsidP="00C81DD9"/>
        </w:tc>
        <w:tc>
          <w:tcPr>
            <w:tcW w:w="913" w:type="pct"/>
            <w:shd w:val="clear" w:color="auto" w:fill="auto"/>
          </w:tcPr>
          <w:p w14:paraId="4B704751" w14:textId="77777777" w:rsidR="001508FB" w:rsidRDefault="001508FB" w:rsidP="00C81DD9">
            <w:pPr>
              <w:jc w:val="both"/>
            </w:pPr>
          </w:p>
          <w:p w14:paraId="4311D5F1" w14:textId="77777777" w:rsidR="001508FB" w:rsidRDefault="001508FB" w:rsidP="00C81DD9">
            <w:pPr>
              <w:jc w:val="both"/>
            </w:pPr>
          </w:p>
          <w:p w14:paraId="7EE7C4F6" w14:textId="77777777" w:rsidR="001508FB" w:rsidRDefault="001508FB" w:rsidP="00C81DD9">
            <w:pPr>
              <w:jc w:val="both"/>
            </w:pPr>
          </w:p>
          <w:p w14:paraId="5F789740" w14:textId="77777777" w:rsidR="001508FB" w:rsidRDefault="001508FB" w:rsidP="00C81DD9">
            <w:pPr>
              <w:jc w:val="both"/>
            </w:pPr>
          </w:p>
          <w:p w14:paraId="6D9CBAB9" w14:textId="77777777" w:rsidR="001508FB" w:rsidRDefault="001508FB" w:rsidP="00C81DD9">
            <w:pPr>
              <w:jc w:val="both"/>
            </w:pPr>
          </w:p>
          <w:p w14:paraId="0D598884" w14:textId="77777777" w:rsidR="001508FB" w:rsidRDefault="001508FB" w:rsidP="00C81DD9">
            <w:pPr>
              <w:jc w:val="both"/>
            </w:pPr>
          </w:p>
          <w:p w14:paraId="5635D53E" w14:textId="77777777" w:rsidR="001508FB" w:rsidRDefault="001508FB" w:rsidP="00C81DD9">
            <w:pPr>
              <w:jc w:val="both"/>
            </w:pPr>
          </w:p>
          <w:p w14:paraId="1630E4E1" w14:textId="77777777" w:rsidR="001508FB" w:rsidRDefault="001508FB" w:rsidP="00C81DD9">
            <w:pPr>
              <w:jc w:val="both"/>
            </w:pPr>
          </w:p>
          <w:p w14:paraId="039E63B6" w14:textId="77777777" w:rsidR="001508FB" w:rsidRDefault="001508FB" w:rsidP="00C81DD9">
            <w:pPr>
              <w:jc w:val="both"/>
            </w:pPr>
          </w:p>
          <w:p w14:paraId="3B88E1EC" w14:textId="77777777" w:rsidR="001508FB" w:rsidRDefault="001508FB" w:rsidP="00C81DD9">
            <w:pPr>
              <w:jc w:val="both"/>
            </w:pPr>
          </w:p>
          <w:p w14:paraId="1CA976D0" w14:textId="79D21343" w:rsidR="001508FB" w:rsidRPr="006D56C2" w:rsidRDefault="001508FB" w:rsidP="00C81DD9">
            <w:pPr>
              <w:jc w:val="both"/>
            </w:pPr>
            <w:r w:rsidRPr="006059AF">
              <w:t xml:space="preserve">Nécessaire a minima pour </w:t>
            </w:r>
            <w:r w:rsidR="00F20743">
              <w:t xml:space="preserve">les </w:t>
            </w:r>
            <w:r w:rsidRPr="006059AF">
              <w:t>granulats marins</w:t>
            </w:r>
          </w:p>
        </w:tc>
        <w:tc>
          <w:tcPr>
            <w:tcW w:w="335" w:type="pct"/>
          </w:tcPr>
          <w:p w14:paraId="6704FFAF" w14:textId="18983753" w:rsidR="0047287A" w:rsidRDefault="0047287A" w:rsidP="00C81DD9">
            <w:pPr>
              <w:jc w:val="both"/>
            </w:pPr>
            <w:r>
              <w:t>14</w:t>
            </w:r>
          </w:p>
          <w:p w14:paraId="7D83979F" w14:textId="3C5CB482" w:rsidR="0047287A" w:rsidRDefault="0047287A" w:rsidP="0047287A"/>
          <w:p w14:paraId="4B85C1E8" w14:textId="77777777" w:rsidR="001508FB" w:rsidRPr="0047287A" w:rsidRDefault="001508FB" w:rsidP="0047287A">
            <w:pPr>
              <w:jc w:val="center"/>
            </w:pPr>
          </w:p>
        </w:tc>
      </w:tr>
      <w:tr w:rsidR="001508FB" w:rsidRPr="006D56C2" w14:paraId="5E06B335" w14:textId="45D1DD60" w:rsidTr="001508FB">
        <w:tc>
          <w:tcPr>
            <w:tcW w:w="1453" w:type="pct"/>
            <w:shd w:val="clear" w:color="auto" w:fill="auto"/>
          </w:tcPr>
          <w:p w14:paraId="6B16D160" w14:textId="49839DC5" w:rsidR="001508FB" w:rsidRDefault="001508FB" w:rsidP="00A91365">
            <w:pPr>
              <w:pStyle w:val="Titre2"/>
              <w:spacing w:before="0" w:beforeAutospacing="0"/>
              <w:jc w:val="both"/>
              <w:outlineLvl w:val="1"/>
              <w:rPr>
                <w:b w:val="0"/>
              </w:rPr>
            </w:pPr>
            <w:bookmarkStart w:id="12" w:name="_Toc95816502"/>
            <w:r w:rsidRPr="00A91365">
              <w:rPr>
                <w:b w:val="0"/>
              </w:rPr>
              <w:t>Article R181-43</w:t>
            </w:r>
            <w:bookmarkEnd w:id="12"/>
          </w:p>
          <w:p w14:paraId="59485EF7" w14:textId="77777777" w:rsidR="00A91365" w:rsidRPr="00A91365" w:rsidRDefault="00A91365" w:rsidP="00A91365"/>
          <w:p w14:paraId="560D4601" w14:textId="6E6C0F26" w:rsidR="001508FB" w:rsidRDefault="001508FB" w:rsidP="00A91365">
            <w:pPr>
              <w:pStyle w:val="NormalWeb"/>
              <w:spacing w:before="0" w:beforeAutospacing="0" w:after="0" w:afterAutospacing="0"/>
              <w:jc w:val="both"/>
              <w:rPr>
                <w:rFonts w:asciiTheme="minorHAnsi" w:hAnsiTheme="minorHAnsi"/>
                <w:sz w:val="22"/>
                <w:szCs w:val="22"/>
              </w:rPr>
            </w:pPr>
            <w:r w:rsidRPr="00A91365">
              <w:rPr>
                <w:rFonts w:asciiTheme="minorHAnsi" w:hAnsiTheme="minorHAnsi"/>
                <w:sz w:val="22"/>
                <w:szCs w:val="22"/>
              </w:rPr>
              <w:t>[…]</w:t>
            </w:r>
          </w:p>
          <w:p w14:paraId="428E06D0" w14:textId="77777777" w:rsidR="00A91365" w:rsidRPr="00A91365" w:rsidRDefault="00A91365" w:rsidP="00A91365">
            <w:pPr>
              <w:pStyle w:val="NormalWeb"/>
              <w:spacing w:before="0" w:beforeAutospacing="0" w:after="0" w:afterAutospacing="0"/>
              <w:jc w:val="both"/>
              <w:rPr>
                <w:rFonts w:asciiTheme="minorHAnsi" w:hAnsiTheme="minorHAnsi"/>
                <w:sz w:val="22"/>
                <w:szCs w:val="22"/>
              </w:rPr>
            </w:pPr>
          </w:p>
          <w:p w14:paraId="656B37E0" w14:textId="76953B35" w:rsidR="001508FB" w:rsidRPr="006D56C2" w:rsidRDefault="001508FB" w:rsidP="00A91365">
            <w:pPr>
              <w:pStyle w:val="NormalWeb"/>
              <w:spacing w:before="0" w:beforeAutospacing="0" w:after="0" w:afterAutospacing="0"/>
              <w:jc w:val="both"/>
              <w:rPr>
                <w:rFonts w:asciiTheme="minorHAnsi" w:hAnsiTheme="minorHAnsi"/>
                <w:sz w:val="22"/>
                <w:szCs w:val="22"/>
              </w:rPr>
            </w:pPr>
            <w:r w:rsidRPr="006D56C2">
              <w:rPr>
                <w:rFonts w:asciiTheme="minorHAnsi" w:hAnsiTheme="minorHAnsi"/>
                <w:sz w:val="22"/>
                <w:szCs w:val="22"/>
              </w:rPr>
              <w:t xml:space="preserve">Il comporte également : </w:t>
            </w:r>
          </w:p>
          <w:p w14:paraId="5D4B6AB5" w14:textId="5DA82384" w:rsidR="001508FB" w:rsidRDefault="001508FB" w:rsidP="00A91365">
            <w:pPr>
              <w:pStyle w:val="NormalWeb"/>
              <w:spacing w:before="0" w:beforeAutospacing="0" w:after="0" w:afterAutospacing="0"/>
              <w:jc w:val="both"/>
              <w:rPr>
                <w:rFonts w:asciiTheme="minorHAnsi" w:hAnsiTheme="minorHAnsi"/>
                <w:sz w:val="22"/>
                <w:szCs w:val="22"/>
              </w:rPr>
            </w:pPr>
            <w:r w:rsidRPr="006D56C2">
              <w:rPr>
                <w:rFonts w:asciiTheme="minorHAnsi" w:hAnsiTheme="minorHAnsi"/>
                <w:sz w:val="22"/>
                <w:szCs w:val="22"/>
              </w:rPr>
              <w:t xml:space="preserve">3° Les moyens d'analyses et de mesures nécessaires au contrôle du projet et à la surveillance de ses effets sur l'environnement, ainsi que les conditions dans lesquelles les résultats de ces analyses et mesures sont portés à la connaissance de l'inspection de l'environnement </w:t>
            </w:r>
          </w:p>
          <w:p w14:paraId="16676382" w14:textId="176142ED" w:rsidR="00A91365" w:rsidRDefault="00A91365" w:rsidP="00A91365">
            <w:pPr>
              <w:pStyle w:val="NormalWeb"/>
              <w:spacing w:before="0" w:beforeAutospacing="0" w:after="0" w:afterAutospacing="0"/>
              <w:jc w:val="both"/>
              <w:rPr>
                <w:rFonts w:asciiTheme="minorHAnsi" w:hAnsiTheme="minorHAnsi"/>
                <w:sz w:val="22"/>
                <w:szCs w:val="22"/>
              </w:rPr>
            </w:pPr>
          </w:p>
          <w:p w14:paraId="095149A1" w14:textId="77777777" w:rsidR="00A91365" w:rsidRPr="006D56C2" w:rsidRDefault="00A91365" w:rsidP="00A91365">
            <w:pPr>
              <w:pStyle w:val="NormalWeb"/>
              <w:spacing w:before="0" w:beforeAutospacing="0" w:after="0" w:afterAutospacing="0"/>
              <w:jc w:val="both"/>
              <w:rPr>
                <w:rFonts w:asciiTheme="minorHAnsi" w:hAnsiTheme="minorHAnsi"/>
                <w:sz w:val="22"/>
                <w:szCs w:val="22"/>
              </w:rPr>
            </w:pPr>
          </w:p>
          <w:p w14:paraId="314995E5" w14:textId="77777777" w:rsidR="001508FB" w:rsidRPr="006D56C2" w:rsidRDefault="001508FB" w:rsidP="00A91365">
            <w:pPr>
              <w:pStyle w:val="NormalWeb"/>
              <w:spacing w:before="0" w:beforeAutospacing="0" w:after="0" w:afterAutospacing="0"/>
              <w:jc w:val="both"/>
              <w:rPr>
                <w:rFonts w:asciiTheme="minorHAnsi" w:hAnsiTheme="minorHAnsi"/>
                <w:sz w:val="22"/>
                <w:szCs w:val="22"/>
              </w:rPr>
            </w:pPr>
            <w:r w:rsidRPr="006D56C2">
              <w:rPr>
                <w:rFonts w:asciiTheme="minorHAnsi" w:hAnsiTheme="minorHAnsi"/>
                <w:sz w:val="22"/>
                <w:szCs w:val="22"/>
              </w:rPr>
              <w:t>4°</w:t>
            </w:r>
            <w:r w:rsidRPr="006D56C2">
              <w:rPr>
                <w:rFonts w:asciiTheme="minorHAnsi" w:hAnsiTheme="minorHAnsi" w:cs="Arial"/>
                <w:color w:val="000000"/>
                <w:sz w:val="22"/>
                <w:szCs w:val="22"/>
                <w:shd w:val="clear" w:color="auto" w:fill="FFFFFF"/>
              </w:rPr>
              <w:t xml:space="preserve"> Les conditions de remise en état après la cessation d'activité.</w:t>
            </w:r>
          </w:p>
          <w:p w14:paraId="1791F90E" w14:textId="77777777" w:rsidR="001508FB" w:rsidRPr="006D56C2" w:rsidRDefault="001508FB" w:rsidP="00A91365">
            <w:pPr>
              <w:jc w:val="both"/>
              <w:rPr>
                <w:b/>
                <w:bCs/>
              </w:rPr>
            </w:pPr>
          </w:p>
        </w:tc>
        <w:tc>
          <w:tcPr>
            <w:tcW w:w="1183" w:type="pct"/>
            <w:shd w:val="clear" w:color="auto" w:fill="auto"/>
          </w:tcPr>
          <w:p w14:paraId="397FAFA7" w14:textId="225DBDB9" w:rsidR="001508FB" w:rsidRDefault="001508FB" w:rsidP="00A91365">
            <w:pPr>
              <w:pStyle w:val="name-article"/>
              <w:spacing w:before="0" w:beforeAutospacing="0" w:after="0" w:afterAutospacing="0"/>
              <w:jc w:val="both"/>
              <w:rPr>
                <w:rFonts w:asciiTheme="minorHAnsi" w:hAnsiTheme="minorHAnsi" w:cstheme="minorHAnsi"/>
                <w:sz w:val="22"/>
                <w:szCs w:val="22"/>
              </w:rPr>
            </w:pPr>
            <w:r w:rsidRPr="00A91365">
              <w:rPr>
                <w:rFonts w:asciiTheme="minorHAnsi" w:hAnsiTheme="minorHAnsi" w:cstheme="minorHAnsi"/>
                <w:sz w:val="22"/>
                <w:szCs w:val="22"/>
              </w:rPr>
              <w:t>Article R181-43</w:t>
            </w:r>
          </w:p>
          <w:p w14:paraId="01441C6E" w14:textId="2D03609C" w:rsidR="00A91365" w:rsidRDefault="00A91365" w:rsidP="00A91365">
            <w:pPr>
              <w:pStyle w:val="name-article"/>
              <w:spacing w:before="0" w:beforeAutospacing="0" w:after="0" w:afterAutospacing="0"/>
              <w:jc w:val="both"/>
              <w:rPr>
                <w:rFonts w:asciiTheme="minorHAnsi" w:hAnsiTheme="minorHAnsi" w:cstheme="minorHAnsi"/>
                <w:sz w:val="22"/>
                <w:szCs w:val="22"/>
              </w:rPr>
            </w:pPr>
          </w:p>
          <w:p w14:paraId="6449631C" w14:textId="77777777" w:rsidR="00A91365" w:rsidRPr="00A91365" w:rsidRDefault="00A91365" w:rsidP="00A91365">
            <w:pPr>
              <w:pStyle w:val="NormalWeb"/>
              <w:spacing w:before="0" w:beforeAutospacing="0" w:after="0" w:afterAutospacing="0"/>
              <w:jc w:val="both"/>
              <w:rPr>
                <w:rFonts w:asciiTheme="minorHAnsi" w:hAnsiTheme="minorHAnsi"/>
                <w:sz w:val="22"/>
                <w:szCs w:val="22"/>
              </w:rPr>
            </w:pPr>
            <w:r w:rsidRPr="00A91365">
              <w:rPr>
                <w:rFonts w:asciiTheme="minorHAnsi" w:hAnsiTheme="minorHAnsi"/>
                <w:sz w:val="22"/>
                <w:szCs w:val="22"/>
              </w:rPr>
              <w:t>[…]</w:t>
            </w:r>
          </w:p>
          <w:p w14:paraId="759E006F" w14:textId="77777777" w:rsidR="00A91365" w:rsidRPr="00A91365" w:rsidRDefault="00A91365" w:rsidP="00A91365">
            <w:pPr>
              <w:pStyle w:val="name-article"/>
              <w:spacing w:before="0" w:beforeAutospacing="0" w:after="0" w:afterAutospacing="0"/>
              <w:jc w:val="both"/>
              <w:rPr>
                <w:rFonts w:asciiTheme="minorHAnsi" w:hAnsiTheme="minorHAnsi" w:cstheme="minorHAnsi"/>
                <w:sz w:val="22"/>
                <w:szCs w:val="22"/>
              </w:rPr>
            </w:pPr>
          </w:p>
          <w:p w14:paraId="72826E2F" w14:textId="77777777" w:rsidR="001508FB" w:rsidRPr="006D56C2" w:rsidRDefault="001508FB" w:rsidP="00A91365">
            <w:pPr>
              <w:pStyle w:val="NormalWeb"/>
              <w:spacing w:before="0" w:beforeAutospacing="0" w:after="0" w:afterAutospacing="0"/>
              <w:jc w:val="both"/>
              <w:rPr>
                <w:rFonts w:asciiTheme="minorHAnsi" w:hAnsiTheme="minorHAnsi" w:cstheme="minorHAnsi"/>
                <w:sz w:val="22"/>
                <w:szCs w:val="22"/>
              </w:rPr>
            </w:pPr>
            <w:r w:rsidRPr="006D56C2">
              <w:rPr>
                <w:rFonts w:asciiTheme="minorHAnsi" w:hAnsiTheme="minorHAnsi" w:cstheme="minorHAnsi"/>
                <w:sz w:val="22"/>
                <w:szCs w:val="22"/>
              </w:rPr>
              <w:t xml:space="preserve">Il comporte également : </w:t>
            </w:r>
          </w:p>
          <w:p w14:paraId="10C9FD15" w14:textId="77777777" w:rsidR="001508FB" w:rsidRPr="006D56C2" w:rsidRDefault="001508FB" w:rsidP="00A91365">
            <w:pPr>
              <w:pStyle w:val="NormalWeb"/>
              <w:spacing w:before="0" w:beforeAutospacing="0" w:after="0" w:afterAutospacing="0"/>
              <w:jc w:val="both"/>
              <w:rPr>
                <w:rFonts w:asciiTheme="minorHAnsi" w:hAnsiTheme="minorHAnsi" w:cstheme="minorHAnsi"/>
                <w:b/>
                <w:sz w:val="22"/>
                <w:szCs w:val="22"/>
              </w:rPr>
            </w:pPr>
            <w:r w:rsidRPr="006D56C2">
              <w:rPr>
                <w:rFonts w:asciiTheme="minorHAnsi" w:hAnsiTheme="minorHAnsi" w:cstheme="minorHAnsi"/>
                <w:sz w:val="22"/>
                <w:szCs w:val="22"/>
              </w:rPr>
              <w:t xml:space="preserve">3° Les moyens d'analyses et de mesures nécessaires au contrôle du projet et à la surveillance de ses effets sur l'environnement, ainsi que les conditions dans lesquelles les résultats de ces analyses et mesures sont portés à la connaissance de l'inspection de l'environnement </w:t>
            </w:r>
            <w:r w:rsidRPr="006D56C2">
              <w:rPr>
                <w:rFonts w:asciiTheme="minorHAnsi" w:hAnsiTheme="minorHAnsi" w:cstheme="minorHAnsi"/>
                <w:b/>
                <w:sz w:val="22"/>
                <w:szCs w:val="22"/>
              </w:rPr>
              <w:t xml:space="preserve">et le cas échéant à la police des mines </w:t>
            </w:r>
          </w:p>
          <w:p w14:paraId="2FFED9C9" w14:textId="25E6DA55" w:rsidR="001508FB" w:rsidRPr="00002398" w:rsidRDefault="001508FB" w:rsidP="00A91365">
            <w:pPr>
              <w:pStyle w:val="NormalWeb"/>
              <w:spacing w:before="0" w:beforeAutospacing="0" w:after="0" w:afterAutospacing="0"/>
              <w:jc w:val="both"/>
              <w:rPr>
                <w:rFonts w:asciiTheme="minorHAnsi" w:hAnsiTheme="minorHAnsi" w:cstheme="minorHAnsi"/>
                <w:b/>
                <w:sz w:val="22"/>
                <w:szCs w:val="22"/>
              </w:rPr>
            </w:pPr>
            <w:r w:rsidRPr="006D56C2">
              <w:rPr>
                <w:rFonts w:asciiTheme="minorHAnsi" w:hAnsiTheme="minorHAnsi" w:cstheme="minorHAnsi"/>
                <w:sz w:val="22"/>
                <w:szCs w:val="22"/>
              </w:rPr>
              <w:t>4°</w:t>
            </w:r>
            <w:r w:rsidRPr="006D56C2">
              <w:rPr>
                <w:rFonts w:asciiTheme="minorHAnsi" w:hAnsiTheme="minorHAnsi" w:cstheme="minorHAnsi"/>
                <w:color w:val="000000"/>
                <w:sz w:val="22"/>
                <w:szCs w:val="22"/>
                <w:shd w:val="clear" w:color="auto" w:fill="FFFFFF"/>
              </w:rPr>
              <w:t xml:space="preserve"> </w:t>
            </w:r>
            <w:r>
              <w:rPr>
                <w:rFonts w:asciiTheme="minorHAnsi" w:hAnsiTheme="minorHAnsi" w:cstheme="minorHAnsi"/>
                <w:b/>
                <w:color w:val="000000"/>
                <w:sz w:val="22"/>
                <w:szCs w:val="22"/>
                <w:shd w:val="clear" w:color="auto" w:fill="FFFFFF"/>
              </w:rPr>
              <w:t>L</w:t>
            </w:r>
            <w:r w:rsidRPr="006D56C2">
              <w:rPr>
                <w:rFonts w:asciiTheme="minorHAnsi" w:hAnsiTheme="minorHAnsi" w:cstheme="minorHAnsi"/>
                <w:color w:val="000000"/>
                <w:sz w:val="22"/>
                <w:szCs w:val="22"/>
                <w:shd w:val="clear" w:color="auto" w:fill="FFFFFF"/>
              </w:rPr>
              <w:t>es conditions de remise en état après la cessation d'activité</w:t>
            </w:r>
            <w:r>
              <w:rPr>
                <w:rFonts w:asciiTheme="minorHAnsi" w:hAnsiTheme="minorHAnsi" w:cstheme="minorHAnsi"/>
                <w:color w:val="000000"/>
                <w:sz w:val="22"/>
                <w:szCs w:val="22"/>
                <w:shd w:val="clear" w:color="auto" w:fill="FFFFFF"/>
              </w:rPr>
              <w:t xml:space="preserve"> </w:t>
            </w:r>
            <w:r w:rsidRPr="00002398">
              <w:rPr>
                <w:rFonts w:asciiTheme="minorHAnsi" w:hAnsiTheme="minorHAnsi" w:cstheme="minorHAnsi"/>
                <w:b/>
                <w:color w:val="000000"/>
                <w:sz w:val="22"/>
                <w:szCs w:val="22"/>
                <w:shd w:val="clear" w:color="auto" w:fill="FFFFFF"/>
              </w:rPr>
              <w:t>ou, pour les projets du 3° de l’article L.181-1, les conditions d’arrêt de travaux.</w:t>
            </w:r>
          </w:p>
          <w:p w14:paraId="5EF5AE9D" w14:textId="77777777" w:rsidR="001508FB" w:rsidRPr="006D56C2" w:rsidRDefault="001508FB" w:rsidP="00A91365">
            <w:pPr>
              <w:pStyle w:val="NormalWeb"/>
              <w:spacing w:before="0" w:beforeAutospacing="0" w:after="0" w:afterAutospacing="0"/>
              <w:jc w:val="both"/>
              <w:rPr>
                <w:rFonts w:asciiTheme="minorHAnsi" w:hAnsiTheme="minorHAnsi"/>
                <w:b/>
                <w:sz w:val="22"/>
                <w:szCs w:val="22"/>
              </w:rPr>
            </w:pPr>
          </w:p>
          <w:p w14:paraId="12389887" w14:textId="77777777" w:rsidR="001508FB" w:rsidRPr="006D56C2" w:rsidRDefault="001508FB" w:rsidP="00A91365">
            <w:pPr>
              <w:pStyle w:val="NormalWeb"/>
              <w:spacing w:before="0" w:beforeAutospacing="0" w:after="0" w:afterAutospacing="0"/>
              <w:jc w:val="both"/>
              <w:rPr>
                <w:rFonts w:asciiTheme="minorHAnsi" w:hAnsiTheme="minorHAnsi"/>
                <w:b/>
                <w:sz w:val="22"/>
                <w:szCs w:val="22"/>
              </w:rPr>
            </w:pPr>
          </w:p>
          <w:p w14:paraId="560C417C" w14:textId="77777777" w:rsidR="001508FB" w:rsidRPr="006D56C2" w:rsidRDefault="001508FB" w:rsidP="00A91365">
            <w:pPr>
              <w:jc w:val="both"/>
              <w:rPr>
                <w:b/>
                <w:bCs/>
              </w:rPr>
            </w:pPr>
          </w:p>
        </w:tc>
        <w:tc>
          <w:tcPr>
            <w:tcW w:w="1116" w:type="pct"/>
            <w:shd w:val="clear" w:color="auto" w:fill="auto"/>
          </w:tcPr>
          <w:p w14:paraId="1C76296B" w14:textId="77777777" w:rsidR="001508FB" w:rsidRDefault="001508FB" w:rsidP="00A91365">
            <w:pPr>
              <w:jc w:val="both"/>
              <w:rPr>
                <w:rFonts w:cs="Calibri"/>
              </w:rPr>
            </w:pPr>
            <w:r>
              <w:rPr>
                <w:rFonts w:cs="Calibri"/>
              </w:rPr>
              <w:t xml:space="preserve">L’article R.181-43 est ainsi modifié : </w:t>
            </w:r>
          </w:p>
          <w:p w14:paraId="63B74DED" w14:textId="77777777" w:rsidR="001508FB" w:rsidRDefault="001508FB" w:rsidP="00A91365">
            <w:pPr>
              <w:jc w:val="both"/>
              <w:rPr>
                <w:rFonts w:cs="Calibri"/>
              </w:rPr>
            </w:pPr>
          </w:p>
          <w:p w14:paraId="09E7409E" w14:textId="25DE1FD3" w:rsidR="001508FB" w:rsidRDefault="007A5BFF" w:rsidP="00A91365">
            <w:pPr>
              <w:jc w:val="both"/>
              <w:rPr>
                <w:rFonts w:cstheme="minorHAnsi"/>
              </w:rPr>
            </w:pPr>
            <w:r>
              <w:rPr>
                <w:rFonts w:cs="Calibri"/>
              </w:rPr>
              <w:t>1°</w:t>
            </w:r>
            <w:r w:rsidR="001508FB">
              <w:rPr>
                <w:rFonts w:cs="Calibri"/>
              </w:rPr>
              <w:t xml:space="preserve"> le point 3° est complété par les termes suivants : </w:t>
            </w:r>
            <w:r w:rsidR="001508FB" w:rsidRPr="00CE7D49">
              <w:rPr>
                <w:rFonts w:cs="Calibri"/>
              </w:rPr>
              <w:t>« </w:t>
            </w:r>
            <w:r w:rsidR="001508FB" w:rsidRPr="00CE7D49">
              <w:rPr>
                <w:rFonts w:cstheme="minorHAnsi"/>
              </w:rPr>
              <w:t>et le cas échéant à la police des mines. »</w:t>
            </w:r>
          </w:p>
          <w:p w14:paraId="2F39231D" w14:textId="5577A037" w:rsidR="001508FB" w:rsidRPr="006D56C2" w:rsidRDefault="001508FB" w:rsidP="00A91365">
            <w:pPr>
              <w:jc w:val="both"/>
              <w:rPr>
                <w:rFonts w:cs="Calibri"/>
              </w:rPr>
            </w:pPr>
            <w:r>
              <w:rPr>
                <w:rFonts w:cstheme="minorHAnsi"/>
              </w:rPr>
              <w:t>2° Le point 4° est complété par les termes suivants : «</w:t>
            </w:r>
            <w:r w:rsidR="0047287A">
              <w:rPr>
                <w:rFonts w:cstheme="minorHAnsi"/>
              </w:rPr>
              <w:t xml:space="preserve"> </w:t>
            </w:r>
            <w:r w:rsidRPr="00CE7D49">
              <w:rPr>
                <w:rFonts w:cstheme="minorHAnsi"/>
              </w:rPr>
              <w:t>ou, pour les projets du 3° de l’article L.181-1, les conditions d’arrêt de travaux.</w:t>
            </w:r>
            <w:r>
              <w:rPr>
                <w:rFonts w:cstheme="minorHAnsi"/>
              </w:rPr>
              <w:t> » </w:t>
            </w:r>
          </w:p>
        </w:tc>
        <w:tc>
          <w:tcPr>
            <w:tcW w:w="913" w:type="pct"/>
            <w:shd w:val="clear" w:color="auto" w:fill="auto"/>
          </w:tcPr>
          <w:p w14:paraId="265422DB" w14:textId="77777777" w:rsidR="001508FB" w:rsidRDefault="001508FB" w:rsidP="00C81DD9">
            <w:pPr>
              <w:jc w:val="both"/>
            </w:pPr>
          </w:p>
          <w:p w14:paraId="53CDFC48" w14:textId="77777777" w:rsidR="001508FB" w:rsidRDefault="001508FB" w:rsidP="00C81DD9">
            <w:pPr>
              <w:jc w:val="both"/>
            </w:pPr>
          </w:p>
          <w:p w14:paraId="5740ECA3" w14:textId="77777777" w:rsidR="001508FB" w:rsidRDefault="001508FB" w:rsidP="00C81DD9">
            <w:pPr>
              <w:jc w:val="both"/>
            </w:pPr>
          </w:p>
          <w:p w14:paraId="068C686A" w14:textId="77777777" w:rsidR="001508FB" w:rsidRDefault="001508FB" w:rsidP="00C81DD9">
            <w:pPr>
              <w:jc w:val="both"/>
            </w:pPr>
          </w:p>
          <w:p w14:paraId="175C625C" w14:textId="77777777" w:rsidR="001508FB" w:rsidRDefault="001508FB" w:rsidP="00C81DD9">
            <w:pPr>
              <w:jc w:val="both"/>
            </w:pPr>
          </w:p>
          <w:p w14:paraId="0E8BEB09" w14:textId="77777777" w:rsidR="001508FB" w:rsidRDefault="001508FB" w:rsidP="00C81DD9">
            <w:pPr>
              <w:jc w:val="both"/>
            </w:pPr>
          </w:p>
          <w:p w14:paraId="15ADAA4C" w14:textId="77777777" w:rsidR="001508FB" w:rsidRDefault="001508FB" w:rsidP="00C81DD9">
            <w:pPr>
              <w:jc w:val="both"/>
            </w:pPr>
          </w:p>
          <w:p w14:paraId="1BA9098A" w14:textId="77777777" w:rsidR="001508FB" w:rsidRDefault="001508FB" w:rsidP="00C81DD9">
            <w:pPr>
              <w:jc w:val="both"/>
            </w:pPr>
          </w:p>
          <w:p w14:paraId="29CA4983" w14:textId="77777777" w:rsidR="001508FB" w:rsidRDefault="001508FB" w:rsidP="00C81DD9">
            <w:pPr>
              <w:jc w:val="both"/>
            </w:pPr>
          </w:p>
          <w:p w14:paraId="63AE329E" w14:textId="77777777" w:rsidR="001508FB" w:rsidRDefault="001508FB" w:rsidP="00C81DD9">
            <w:pPr>
              <w:jc w:val="both"/>
            </w:pPr>
          </w:p>
          <w:p w14:paraId="142A93C3" w14:textId="77777777" w:rsidR="001508FB" w:rsidRDefault="001508FB" w:rsidP="00C81DD9">
            <w:pPr>
              <w:jc w:val="both"/>
            </w:pPr>
          </w:p>
          <w:p w14:paraId="22A9639A" w14:textId="77777777" w:rsidR="001508FB" w:rsidRDefault="001508FB" w:rsidP="00C81DD9">
            <w:pPr>
              <w:jc w:val="both"/>
            </w:pPr>
          </w:p>
          <w:p w14:paraId="3E04ED0C" w14:textId="0B39DDD7" w:rsidR="001508FB" w:rsidRPr="006660B3" w:rsidRDefault="001508FB" w:rsidP="00C81DD9">
            <w:pPr>
              <w:jc w:val="both"/>
            </w:pPr>
          </w:p>
        </w:tc>
        <w:tc>
          <w:tcPr>
            <w:tcW w:w="335" w:type="pct"/>
          </w:tcPr>
          <w:p w14:paraId="1F268EEF" w14:textId="58AE79C5" w:rsidR="001508FB" w:rsidRDefault="0047287A" w:rsidP="00C81DD9">
            <w:pPr>
              <w:jc w:val="both"/>
            </w:pPr>
            <w:r>
              <w:t>15</w:t>
            </w:r>
          </w:p>
        </w:tc>
      </w:tr>
      <w:tr w:rsidR="001508FB" w:rsidRPr="006D56C2" w14:paraId="28012C84" w14:textId="25461F3F" w:rsidTr="001508FB">
        <w:tc>
          <w:tcPr>
            <w:tcW w:w="1453" w:type="pct"/>
            <w:shd w:val="clear" w:color="auto" w:fill="auto"/>
          </w:tcPr>
          <w:p w14:paraId="1CB79727" w14:textId="6B12B30F" w:rsidR="001508FB" w:rsidRDefault="001508FB" w:rsidP="00A91365">
            <w:pPr>
              <w:pStyle w:val="Titre2"/>
              <w:spacing w:before="0" w:beforeAutospacing="0"/>
              <w:jc w:val="both"/>
              <w:outlineLvl w:val="1"/>
              <w:rPr>
                <w:b w:val="0"/>
              </w:rPr>
            </w:pPr>
            <w:bookmarkStart w:id="13" w:name="_Toc95816503"/>
            <w:r w:rsidRPr="00A91365">
              <w:rPr>
                <w:b w:val="0"/>
              </w:rPr>
              <w:t>Article R181-47</w:t>
            </w:r>
            <w:bookmarkEnd w:id="13"/>
          </w:p>
          <w:p w14:paraId="476C4142" w14:textId="77777777" w:rsidR="00A91365" w:rsidRPr="00A91365" w:rsidRDefault="00A91365" w:rsidP="00A91365"/>
          <w:p w14:paraId="3D535990" w14:textId="10CE7FAC" w:rsidR="001508FB" w:rsidRDefault="001508FB" w:rsidP="00A91365">
            <w:pPr>
              <w:pStyle w:val="NormalWeb"/>
              <w:spacing w:before="0" w:beforeAutospacing="0" w:after="0" w:afterAutospacing="0"/>
              <w:jc w:val="both"/>
              <w:rPr>
                <w:rFonts w:asciiTheme="minorHAnsi" w:hAnsiTheme="minorHAnsi" w:cstheme="minorHAnsi"/>
                <w:sz w:val="22"/>
                <w:szCs w:val="22"/>
              </w:rPr>
            </w:pPr>
            <w:r w:rsidRPr="006D56C2">
              <w:rPr>
                <w:rFonts w:asciiTheme="minorHAnsi" w:hAnsiTheme="minorHAnsi" w:cstheme="minorHAnsi"/>
                <w:sz w:val="22"/>
                <w:szCs w:val="22"/>
              </w:rPr>
              <w:t xml:space="preserve">I. – Le transfert de l'autorisation environnementale fait l'objet d'une déclaration adressée au préfet par le nouveau bénéficiaire, à l'exception du transfert de l'autorisation accordée aux installations mentionnées à l'article </w:t>
            </w:r>
            <w:hyperlink r:id="rId36" w:history="1">
              <w:r w:rsidRPr="006D56C2">
                <w:rPr>
                  <w:rStyle w:val="Lienhypertexte"/>
                  <w:rFonts w:asciiTheme="minorHAnsi" w:hAnsiTheme="minorHAnsi" w:cstheme="minorHAnsi"/>
                  <w:color w:val="auto"/>
                  <w:sz w:val="22"/>
                  <w:szCs w:val="22"/>
                </w:rPr>
                <w:t>R. 516-1</w:t>
              </w:r>
            </w:hyperlink>
            <w:r w:rsidRPr="006D56C2">
              <w:rPr>
                <w:rFonts w:asciiTheme="minorHAnsi" w:hAnsiTheme="minorHAnsi" w:cstheme="minorHAnsi"/>
                <w:sz w:val="22"/>
                <w:szCs w:val="22"/>
              </w:rPr>
              <w:t xml:space="preserve"> qui est soumis à autorisation, dans les conditions prévues par cet article.</w:t>
            </w:r>
          </w:p>
          <w:p w14:paraId="5D0490D2" w14:textId="77777777" w:rsidR="00A91365" w:rsidRPr="006D56C2" w:rsidRDefault="00A91365" w:rsidP="00A91365">
            <w:pPr>
              <w:pStyle w:val="NormalWeb"/>
              <w:spacing w:before="0" w:beforeAutospacing="0" w:after="0" w:afterAutospacing="0"/>
              <w:jc w:val="both"/>
              <w:rPr>
                <w:rFonts w:asciiTheme="minorHAnsi" w:hAnsiTheme="minorHAnsi" w:cstheme="minorHAnsi"/>
                <w:sz w:val="22"/>
                <w:szCs w:val="22"/>
              </w:rPr>
            </w:pPr>
          </w:p>
          <w:p w14:paraId="419FB07F" w14:textId="62F1F027" w:rsidR="001508FB" w:rsidRDefault="001508FB" w:rsidP="00A91365">
            <w:pPr>
              <w:pStyle w:val="NormalWeb"/>
              <w:spacing w:before="0" w:beforeAutospacing="0" w:after="0" w:afterAutospacing="0"/>
              <w:jc w:val="both"/>
              <w:rPr>
                <w:rFonts w:asciiTheme="minorHAnsi" w:hAnsiTheme="minorHAnsi" w:cstheme="minorHAnsi"/>
                <w:sz w:val="22"/>
                <w:szCs w:val="22"/>
              </w:rPr>
            </w:pPr>
            <w:r w:rsidRPr="006D56C2">
              <w:rPr>
                <w:rFonts w:asciiTheme="minorHAnsi" w:hAnsiTheme="minorHAnsi" w:cstheme="minorHAnsi"/>
                <w:sz w:val="22"/>
                <w:szCs w:val="22"/>
              </w:rPr>
              <w:t>II. – Cette déclaration est faite dans les trois mois qui suivent ce transfert. Elle mentionne, s'il s'agit d'une personne physique, les nom, prénoms et domicile du nouveau bénéficiaire et, s'il s'agit d'une personne morale, sa dénomination ou sa raison sociale, sa forme juridique, l'adresse de son siège social ainsi que la qualité du signataire de la déclaration. Le préfet en accuse réception dans un délai d'un mois.</w:t>
            </w:r>
          </w:p>
          <w:p w14:paraId="7696EBAB" w14:textId="16DC07B8" w:rsidR="00A91365" w:rsidRDefault="00A91365" w:rsidP="00A91365">
            <w:pPr>
              <w:pStyle w:val="NormalWeb"/>
              <w:spacing w:before="0" w:beforeAutospacing="0" w:after="0" w:afterAutospacing="0"/>
              <w:jc w:val="both"/>
              <w:rPr>
                <w:rFonts w:asciiTheme="minorHAnsi" w:hAnsiTheme="minorHAnsi" w:cstheme="minorHAnsi"/>
                <w:sz w:val="22"/>
                <w:szCs w:val="22"/>
              </w:rPr>
            </w:pPr>
          </w:p>
          <w:p w14:paraId="2642C10B" w14:textId="1A41C374" w:rsidR="001508FB" w:rsidRDefault="001508FB" w:rsidP="00A91365">
            <w:pPr>
              <w:pStyle w:val="NormalWeb"/>
              <w:spacing w:before="0" w:beforeAutospacing="0" w:after="0" w:afterAutospacing="0"/>
              <w:jc w:val="both"/>
              <w:rPr>
                <w:rFonts w:asciiTheme="minorHAnsi" w:hAnsiTheme="minorHAnsi" w:cstheme="minorHAnsi"/>
                <w:sz w:val="22"/>
                <w:szCs w:val="22"/>
              </w:rPr>
            </w:pPr>
            <w:r w:rsidRPr="006D56C2">
              <w:rPr>
                <w:rFonts w:asciiTheme="minorHAnsi" w:hAnsiTheme="minorHAnsi" w:cstheme="minorHAnsi"/>
                <w:sz w:val="22"/>
                <w:szCs w:val="22"/>
              </w:rPr>
              <w:t xml:space="preserve">III. – Par dérogation au II, pour les ouvrages mentionnés aux rubriques 3.2.5.0 et 3.2.6.0 du tableau de l'article </w:t>
            </w:r>
            <w:hyperlink r:id="rId37" w:history="1">
              <w:r w:rsidRPr="006D56C2">
                <w:rPr>
                  <w:rStyle w:val="Lienhypertexte"/>
                  <w:rFonts w:asciiTheme="minorHAnsi" w:hAnsiTheme="minorHAnsi" w:cstheme="minorHAnsi"/>
                  <w:color w:val="auto"/>
                  <w:sz w:val="22"/>
                  <w:szCs w:val="22"/>
                </w:rPr>
                <w:t xml:space="preserve">R. 214-1 </w:t>
              </w:r>
            </w:hyperlink>
            <w:r w:rsidRPr="006D56C2">
              <w:rPr>
                <w:rFonts w:asciiTheme="minorHAnsi" w:hAnsiTheme="minorHAnsi" w:cstheme="minorHAnsi"/>
                <w:sz w:val="22"/>
                <w:szCs w:val="22"/>
              </w:rPr>
              <w:t>et les installations utilisant de l'énergie hydraulique, la déclaration est faite préalablement au transfert.</w:t>
            </w:r>
          </w:p>
          <w:p w14:paraId="67F3F707" w14:textId="77777777" w:rsidR="00A91365" w:rsidRPr="006D56C2" w:rsidRDefault="00A91365" w:rsidP="00A91365">
            <w:pPr>
              <w:pStyle w:val="NormalWeb"/>
              <w:spacing w:before="0" w:beforeAutospacing="0" w:after="0" w:afterAutospacing="0"/>
              <w:jc w:val="both"/>
              <w:rPr>
                <w:rFonts w:asciiTheme="minorHAnsi" w:hAnsiTheme="minorHAnsi" w:cstheme="minorHAnsi"/>
                <w:sz w:val="22"/>
                <w:szCs w:val="22"/>
              </w:rPr>
            </w:pPr>
          </w:p>
          <w:p w14:paraId="69F492B8" w14:textId="77777777" w:rsidR="001508FB" w:rsidRPr="006D56C2" w:rsidRDefault="001508FB" w:rsidP="00A91365">
            <w:pPr>
              <w:pStyle w:val="NormalWeb"/>
              <w:spacing w:before="0" w:beforeAutospacing="0" w:after="0" w:afterAutospacing="0"/>
              <w:jc w:val="both"/>
              <w:rPr>
                <w:rFonts w:asciiTheme="minorHAnsi" w:hAnsiTheme="minorHAnsi" w:cstheme="minorHAnsi"/>
                <w:sz w:val="22"/>
                <w:szCs w:val="22"/>
              </w:rPr>
            </w:pPr>
            <w:r w:rsidRPr="006D56C2">
              <w:rPr>
                <w:rFonts w:asciiTheme="minorHAnsi" w:hAnsiTheme="minorHAnsi" w:cstheme="minorHAnsi"/>
                <w:sz w:val="22"/>
                <w:szCs w:val="22"/>
              </w:rPr>
              <w:t>Elle comprend, outre les éléments prévus au II, des pièces justifiant les capacités techniques et financières du nouveau bénéficiaire.</w:t>
            </w:r>
          </w:p>
          <w:p w14:paraId="66AD80DF" w14:textId="77777777" w:rsidR="001508FB" w:rsidRPr="006D56C2" w:rsidRDefault="001508FB" w:rsidP="00A91365">
            <w:pPr>
              <w:pStyle w:val="NormalWeb"/>
              <w:spacing w:before="0" w:beforeAutospacing="0" w:after="0" w:afterAutospacing="0"/>
              <w:jc w:val="both"/>
              <w:rPr>
                <w:rFonts w:asciiTheme="minorHAnsi" w:hAnsiTheme="minorHAnsi" w:cstheme="minorHAnsi"/>
                <w:sz w:val="22"/>
                <w:szCs w:val="22"/>
              </w:rPr>
            </w:pPr>
            <w:r w:rsidRPr="006D56C2">
              <w:rPr>
                <w:rFonts w:asciiTheme="minorHAnsi" w:hAnsiTheme="minorHAnsi" w:cstheme="minorHAnsi"/>
                <w:sz w:val="22"/>
                <w:szCs w:val="22"/>
              </w:rPr>
              <w:t>S'il entend s'opposer au transfert, le préfet notifie son refus motivé dans le délai de deux mois.</w:t>
            </w:r>
          </w:p>
          <w:p w14:paraId="0A2779BC" w14:textId="77777777" w:rsidR="00A91365" w:rsidRDefault="001508FB" w:rsidP="00A91365">
            <w:pPr>
              <w:pStyle w:val="NormalWeb"/>
              <w:spacing w:before="0" w:beforeAutospacing="0" w:after="0" w:afterAutospacing="0"/>
              <w:jc w:val="both"/>
              <w:rPr>
                <w:rFonts w:asciiTheme="minorHAnsi" w:hAnsiTheme="minorHAnsi" w:cstheme="minorHAnsi"/>
                <w:sz w:val="22"/>
                <w:szCs w:val="22"/>
              </w:rPr>
            </w:pPr>
            <w:r w:rsidRPr="006D56C2">
              <w:rPr>
                <w:rFonts w:asciiTheme="minorHAnsi" w:hAnsiTheme="minorHAnsi" w:cstheme="minorHAnsi"/>
                <w:sz w:val="22"/>
                <w:szCs w:val="22"/>
              </w:rPr>
              <w:t>IV. - Par dérogation au II, pour les installations relevant de l'article L. 515-32 autres que celles mentionnées au 3° de l'article R. 516-1, l'exploitant informe le préfet préalablement au transfert envisagé.</w:t>
            </w:r>
            <w:r w:rsidRPr="006D56C2">
              <w:rPr>
                <w:rFonts w:asciiTheme="minorHAnsi" w:hAnsiTheme="minorHAnsi" w:cstheme="minorHAnsi"/>
                <w:sz w:val="22"/>
                <w:szCs w:val="22"/>
              </w:rPr>
              <w:br/>
            </w:r>
          </w:p>
          <w:p w14:paraId="6EC0FDFA" w14:textId="77777777" w:rsidR="00A91365" w:rsidRDefault="001508FB" w:rsidP="00A91365">
            <w:pPr>
              <w:pStyle w:val="NormalWeb"/>
              <w:spacing w:before="0" w:beforeAutospacing="0" w:after="0" w:afterAutospacing="0"/>
              <w:jc w:val="both"/>
              <w:rPr>
                <w:rFonts w:asciiTheme="minorHAnsi" w:hAnsiTheme="minorHAnsi" w:cstheme="minorHAnsi"/>
                <w:sz w:val="22"/>
                <w:szCs w:val="22"/>
              </w:rPr>
            </w:pPr>
            <w:r w:rsidRPr="006D56C2">
              <w:rPr>
                <w:rFonts w:asciiTheme="minorHAnsi" w:hAnsiTheme="minorHAnsi" w:cstheme="minorHAnsi"/>
                <w:sz w:val="22"/>
                <w:szCs w:val="22"/>
              </w:rPr>
              <w:br/>
              <w:t>Cette information comporte les éléments mentionnés au III.</w:t>
            </w:r>
            <w:r w:rsidRPr="006D56C2">
              <w:rPr>
                <w:rFonts w:asciiTheme="minorHAnsi" w:hAnsiTheme="minorHAnsi" w:cstheme="minorHAnsi"/>
                <w:sz w:val="22"/>
                <w:szCs w:val="22"/>
              </w:rPr>
              <w:br/>
            </w:r>
          </w:p>
          <w:p w14:paraId="2935D7A9" w14:textId="2775D6DF" w:rsidR="001508FB" w:rsidRPr="006D56C2" w:rsidRDefault="001508FB" w:rsidP="00A91365">
            <w:pPr>
              <w:pStyle w:val="NormalWeb"/>
              <w:spacing w:before="0" w:beforeAutospacing="0" w:after="0" w:afterAutospacing="0"/>
              <w:jc w:val="both"/>
              <w:rPr>
                <w:rFonts w:asciiTheme="minorHAnsi" w:hAnsiTheme="minorHAnsi" w:cstheme="minorHAnsi"/>
                <w:sz w:val="22"/>
                <w:szCs w:val="22"/>
              </w:rPr>
            </w:pPr>
            <w:r w:rsidRPr="006D56C2">
              <w:rPr>
                <w:rFonts w:asciiTheme="minorHAnsi" w:hAnsiTheme="minorHAnsi" w:cstheme="minorHAnsi"/>
                <w:sz w:val="22"/>
                <w:szCs w:val="22"/>
              </w:rPr>
              <w:br/>
              <w:t>Le préfet exerce son droit d'opposition au transfert dans les délais et conditions prévus au même III.</w:t>
            </w:r>
            <w:r w:rsidRPr="006D56C2">
              <w:rPr>
                <w:rFonts w:asciiTheme="minorHAnsi" w:hAnsiTheme="minorHAnsi" w:cstheme="minorHAnsi"/>
                <w:sz w:val="22"/>
                <w:szCs w:val="22"/>
              </w:rPr>
              <w:br/>
            </w:r>
            <w:r w:rsidRPr="006D56C2">
              <w:rPr>
                <w:rFonts w:asciiTheme="minorHAnsi" w:hAnsiTheme="minorHAnsi" w:cstheme="minorHAnsi"/>
                <w:sz w:val="22"/>
                <w:szCs w:val="22"/>
              </w:rPr>
              <w:br/>
              <w:t>V. - En outre, pour toutes les installations relevant de l'article L. 515-32, l'exploitant informe, au préalable, le préfet de tout changement du nom, de la raison sociale ainsi que du siège de la société exploitant l'établissement et de l'adresse de ce dernier.</w:t>
            </w:r>
          </w:p>
          <w:p w14:paraId="05C49A31" w14:textId="77777777" w:rsidR="001508FB" w:rsidRPr="006D56C2" w:rsidRDefault="001508FB" w:rsidP="00A91365">
            <w:pPr>
              <w:jc w:val="both"/>
              <w:rPr>
                <w:rFonts w:cstheme="minorHAnsi"/>
                <w:b/>
                <w:bCs/>
              </w:rPr>
            </w:pPr>
          </w:p>
        </w:tc>
        <w:tc>
          <w:tcPr>
            <w:tcW w:w="1183" w:type="pct"/>
            <w:shd w:val="clear" w:color="auto" w:fill="auto"/>
          </w:tcPr>
          <w:p w14:paraId="79DAD198" w14:textId="1F104FBB" w:rsidR="001508FB" w:rsidRDefault="001508FB" w:rsidP="00A91365">
            <w:pPr>
              <w:pStyle w:val="Titre2"/>
              <w:spacing w:before="0" w:beforeAutospacing="0"/>
              <w:jc w:val="both"/>
              <w:outlineLvl w:val="1"/>
              <w:rPr>
                <w:rFonts w:asciiTheme="minorHAnsi" w:hAnsiTheme="minorHAnsi" w:cstheme="minorHAnsi"/>
                <w:b w:val="0"/>
                <w:color w:val="auto"/>
                <w:szCs w:val="22"/>
              </w:rPr>
            </w:pPr>
            <w:bookmarkStart w:id="14" w:name="_Toc95816504"/>
            <w:r w:rsidRPr="006D56C2">
              <w:rPr>
                <w:rFonts w:asciiTheme="minorHAnsi" w:hAnsiTheme="minorHAnsi" w:cstheme="minorHAnsi"/>
                <w:b w:val="0"/>
                <w:color w:val="auto"/>
                <w:szCs w:val="22"/>
              </w:rPr>
              <w:t>Article R181-47</w:t>
            </w:r>
            <w:bookmarkEnd w:id="14"/>
          </w:p>
          <w:p w14:paraId="4FCF68BD" w14:textId="77777777" w:rsidR="00A91365" w:rsidRPr="00A91365" w:rsidRDefault="00A91365" w:rsidP="00A91365"/>
          <w:p w14:paraId="5AA7ADD3" w14:textId="77777777" w:rsidR="001508FB" w:rsidRPr="006D56C2" w:rsidRDefault="001508FB" w:rsidP="00A91365">
            <w:pPr>
              <w:pStyle w:val="NormalWeb"/>
              <w:spacing w:before="0" w:beforeAutospacing="0" w:after="0" w:afterAutospacing="0"/>
              <w:jc w:val="both"/>
              <w:rPr>
                <w:rFonts w:asciiTheme="minorHAnsi" w:hAnsiTheme="minorHAnsi" w:cstheme="minorHAnsi"/>
                <w:sz w:val="22"/>
                <w:szCs w:val="22"/>
              </w:rPr>
            </w:pPr>
            <w:r w:rsidRPr="006D56C2">
              <w:rPr>
                <w:rFonts w:asciiTheme="minorHAnsi" w:hAnsiTheme="minorHAnsi" w:cstheme="minorHAnsi"/>
                <w:sz w:val="22"/>
                <w:szCs w:val="22"/>
              </w:rPr>
              <w:t xml:space="preserve">I. – Le transfert de l'autorisation environnementale fait l'objet d'une déclaration adressée au préfet par le nouveau bénéficiaire, à l'exception du transfert de l'autorisation accordée aux installations mentionnées à l'article </w:t>
            </w:r>
            <w:hyperlink r:id="rId38" w:history="1">
              <w:r w:rsidRPr="006D56C2">
                <w:rPr>
                  <w:rStyle w:val="Lienhypertexte"/>
                  <w:rFonts w:asciiTheme="minorHAnsi" w:hAnsiTheme="minorHAnsi" w:cstheme="minorHAnsi"/>
                  <w:color w:val="auto"/>
                  <w:sz w:val="22"/>
                  <w:szCs w:val="22"/>
                </w:rPr>
                <w:t>R. 516-1</w:t>
              </w:r>
            </w:hyperlink>
            <w:r w:rsidRPr="006D56C2">
              <w:rPr>
                <w:rFonts w:asciiTheme="minorHAnsi" w:hAnsiTheme="minorHAnsi" w:cstheme="minorHAnsi"/>
                <w:sz w:val="22"/>
                <w:szCs w:val="22"/>
              </w:rPr>
              <w:t xml:space="preserve"> qui est soumis à autorisation, dans les conditions prévues par cet article.</w:t>
            </w:r>
          </w:p>
          <w:p w14:paraId="6DC4705C" w14:textId="77777777" w:rsidR="001508FB" w:rsidRPr="006D56C2" w:rsidRDefault="001508FB" w:rsidP="00A91365">
            <w:pPr>
              <w:pStyle w:val="NormalWeb"/>
              <w:spacing w:before="0" w:beforeAutospacing="0" w:after="0" w:afterAutospacing="0"/>
              <w:jc w:val="both"/>
              <w:rPr>
                <w:rFonts w:asciiTheme="minorHAnsi" w:hAnsiTheme="minorHAnsi" w:cstheme="minorHAnsi"/>
                <w:sz w:val="22"/>
                <w:szCs w:val="22"/>
              </w:rPr>
            </w:pPr>
            <w:r w:rsidRPr="006D56C2">
              <w:rPr>
                <w:rFonts w:asciiTheme="minorHAnsi" w:hAnsiTheme="minorHAnsi" w:cstheme="minorHAnsi"/>
                <w:sz w:val="22"/>
                <w:szCs w:val="22"/>
              </w:rPr>
              <w:t>II. – Cette déclaration est faite dans les trois mois qui suivent ce transfert. Elle mentionne, s'il s'agit d'une personne physique, les nom, prénoms et domicile du nouveau bénéficiaire et, s'il s'agit d'une personne morale, sa dénomination ou sa raison sociale, sa forme juridique, l'adresse de son siège social ainsi que la qualité du signataire de la déclaration. Le préfet en accuse réception dans un délai d'un mois.</w:t>
            </w:r>
          </w:p>
          <w:p w14:paraId="24176B2A" w14:textId="77777777" w:rsidR="001508FB" w:rsidRPr="006D56C2" w:rsidRDefault="001508FB" w:rsidP="00A91365">
            <w:pPr>
              <w:pStyle w:val="NormalWeb"/>
              <w:spacing w:before="0" w:beforeAutospacing="0" w:after="0" w:afterAutospacing="0"/>
              <w:jc w:val="both"/>
              <w:rPr>
                <w:rFonts w:asciiTheme="minorHAnsi" w:hAnsiTheme="minorHAnsi" w:cstheme="minorHAnsi"/>
                <w:sz w:val="22"/>
                <w:szCs w:val="22"/>
              </w:rPr>
            </w:pPr>
            <w:r w:rsidRPr="006D56C2">
              <w:rPr>
                <w:rFonts w:asciiTheme="minorHAnsi" w:hAnsiTheme="minorHAnsi" w:cstheme="minorHAnsi"/>
                <w:sz w:val="22"/>
                <w:szCs w:val="22"/>
              </w:rPr>
              <w:t xml:space="preserve">III. – Par dérogation au II, pour les ouvrages mentionnés aux rubriques 3.2.5.0 et 3.2.6.0 du tableau de l'article </w:t>
            </w:r>
            <w:hyperlink r:id="rId39" w:history="1">
              <w:r w:rsidRPr="006D56C2">
                <w:rPr>
                  <w:rStyle w:val="Lienhypertexte"/>
                  <w:rFonts w:asciiTheme="minorHAnsi" w:hAnsiTheme="minorHAnsi" w:cstheme="minorHAnsi"/>
                  <w:color w:val="auto"/>
                  <w:sz w:val="22"/>
                  <w:szCs w:val="22"/>
                </w:rPr>
                <w:t xml:space="preserve">R. 214-1 </w:t>
              </w:r>
            </w:hyperlink>
            <w:r w:rsidRPr="006D56C2">
              <w:rPr>
                <w:rFonts w:asciiTheme="minorHAnsi" w:hAnsiTheme="minorHAnsi" w:cstheme="minorHAnsi"/>
                <w:sz w:val="22"/>
                <w:szCs w:val="22"/>
              </w:rPr>
              <w:t>et les installations utilisant de l'énergie hydraulique, la déclaration est faite préalablement au transfert.</w:t>
            </w:r>
          </w:p>
          <w:p w14:paraId="3176F9E8" w14:textId="77777777" w:rsidR="001508FB" w:rsidRPr="006D56C2" w:rsidRDefault="001508FB" w:rsidP="00A91365">
            <w:pPr>
              <w:pStyle w:val="NormalWeb"/>
              <w:spacing w:before="0" w:beforeAutospacing="0" w:after="0" w:afterAutospacing="0"/>
              <w:jc w:val="both"/>
              <w:rPr>
                <w:rFonts w:asciiTheme="minorHAnsi" w:hAnsiTheme="minorHAnsi" w:cstheme="minorHAnsi"/>
                <w:sz w:val="22"/>
                <w:szCs w:val="22"/>
              </w:rPr>
            </w:pPr>
            <w:r w:rsidRPr="006D56C2">
              <w:rPr>
                <w:rFonts w:asciiTheme="minorHAnsi" w:hAnsiTheme="minorHAnsi" w:cstheme="minorHAnsi"/>
                <w:sz w:val="22"/>
                <w:szCs w:val="22"/>
              </w:rPr>
              <w:t>Elle comprend, outre les éléments prévus au II, des pièces justifiant les capacités techniques et financières du nouveau bénéficiaire.</w:t>
            </w:r>
          </w:p>
          <w:p w14:paraId="3C5E1658" w14:textId="77777777" w:rsidR="001508FB" w:rsidRPr="006D56C2" w:rsidRDefault="001508FB" w:rsidP="00A91365">
            <w:pPr>
              <w:pStyle w:val="NormalWeb"/>
              <w:spacing w:before="0" w:beforeAutospacing="0" w:after="0" w:afterAutospacing="0"/>
              <w:jc w:val="both"/>
              <w:rPr>
                <w:rFonts w:asciiTheme="minorHAnsi" w:hAnsiTheme="minorHAnsi" w:cstheme="minorHAnsi"/>
                <w:sz w:val="22"/>
                <w:szCs w:val="22"/>
              </w:rPr>
            </w:pPr>
            <w:r w:rsidRPr="006D56C2">
              <w:rPr>
                <w:rFonts w:asciiTheme="minorHAnsi" w:hAnsiTheme="minorHAnsi" w:cstheme="minorHAnsi"/>
                <w:sz w:val="22"/>
                <w:szCs w:val="22"/>
              </w:rPr>
              <w:t>S'il entend s'opposer au transfert, le préfet notifie son refus motivé dans le délai de deux mois.</w:t>
            </w:r>
          </w:p>
          <w:p w14:paraId="008BF860" w14:textId="7CDC5F45" w:rsidR="001508FB" w:rsidRDefault="001508FB" w:rsidP="00A91365">
            <w:pPr>
              <w:pStyle w:val="NormalWeb"/>
              <w:spacing w:before="0" w:beforeAutospacing="0" w:after="0" w:afterAutospacing="0"/>
              <w:jc w:val="both"/>
              <w:rPr>
                <w:rFonts w:asciiTheme="minorHAnsi" w:hAnsiTheme="minorHAnsi" w:cstheme="minorHAnsi"/>
                <w:sz w:val="22"/>
                <w:szCs w:val="22"/>
              </w:rPr>
            </w:pPr>
            <w:r w:rsidRPr="006D56C2">
              <w:rPr>
                <w:rFonts w:asciiTheme="minorHAnsi" w:hAnsiTheme="minorHAnsi" w:cstheme="minorHAnsi"/>
                <w:sz w:val="22"/>
                <w:szCs w:val="22"/>
              </w:rPr>
              <w:t>IV. - Par dérogation au II, pour les installations relevant de l'article L. 515-32 autres que celles mentionnées au 3° de l'article R. 516-1, l'exploitant informe le préfet préalablement au transfert envisagé.</w:t>
            </w:r>
            <w:r w:rsidRPr="006D56C2">
              <w:rPr>
                <w:rFonts w:asciiTheme="minorHAnsi" w:hAnsiTheme="minorHAnsi" w:cstheme="minorHAnsi"/>
                <w:sz w:val="22"/>
                <w:szCs w:val="22"/>
              </w:rPr>
              <w:br/>
            </w:r>
            <w:r w:rsidRPr="006D56C2">
              <w:rPr>
                <w:rFonts w:asciiTheme="minorHAnsi" w:hAnsiTheme="minorHAnsi" w:cstheme="minorHAnsi"/>
                <w:sz w:val="22"/>
                <w:szCs w:val="22"/>
              </w:rPr>
              <w:br/>
              <w:t>Cette information comporte les éléments mentionnés au III.</w:t>
            </w:r>
            <w:r w:rsidRPr="006D56C2">
              <w:rPr>
                <w:rFonts w:asciiTheme="minorHAnsi" w:hAnsiTheme="minorHAnsi" w:cstheme="minorHAnsi"/>
                <w:sz w:val="22"/>
                <w:szCs w:val="22"/>
              </w:rPr>
              <w:br/>
            </w:r>
            <w:r w:rsidRPr="006D56C2">
              <w:rPr>
                <w:rFonts w:asciiTheme="minorHAnsi" w:hAnsiTheme="minorHAnsi" w:cstheme="minorHAnsi"/>
                <w:sz w:val="22"/>
                <w:szCs w:val="22"/>
              </w:rPr>
              <w:br/>
              <w:t>Le préfet exerce son droit d'opposition au transfert dans les délais et conditions prévus au même III.</w:t>
            </w:r>
            <w:r w:rsidRPr="006D56C2">
              <w:rPr>
                <w:rFonts w:asciiTheme="minorHAnsi" w:hAnsiTheme="minorHAnsi" w:cstheme="minorHAnsi"/>
                <w:sz w:val="22"/>
                <w:szCs w:val="22"/>
              </w:rPr>
              <w:br/>
            </w:r>
            <w:r w:rsidRPr="006D56C2">
              <w:rPr>
                <w:rFonts w:asciiTheme="minorHAnsi" w:hAnsiTheme="minorHAnsi" w:cstheme="minorHAnsi"/>
                <w:sz w:val="22"/>
                <w:szCs w:val="22"/>
              </w:rPr>
              <w:br/>
              <w:t>V. - En outre, pour toutes les installations relevant de l'article L. 515-32, l'exploitant informe, au préalable, le préfet de tout changement du nom, de la raison sociale ainsi que du siège de la société exploitant l'établissement et de l'adresse de ce dernier.</w:t>
            </w:r>
          </w:p>
          <w:p w14:paraId="2D3FD939" w14:textId="77777777" w:rsidR="00A91365" w:rsidRPr="006D56C2" w:rsidRDefault="00A91365" w:rsidP="00A91365">
            <w:pPr>
              <w:pStyle w:val="NormalWeb"/>
              <w:spacing w:before="0" w:beforeAutospacing="0" w:after="0" w:afterAutospacing="0"/>
              <w:jc w:val="both"/>
              <w:rPr>
                <w:rFonts w:asciiTheme="minorHAnsi" w:hAnsiTheme="minorHAnsi" w:cstheme="minorHAnsi"/>
                <w:sz w:val="22"/>
                <w:szCs w:val="22"/>
              </w:rPr>
            </w:pPr>
          </w:p>
          <w:p w14:paraId="2D9DD85B" w14:textId="55D23561" w:rsidR="001508FB" w:rsidRDefault="001508FB" w:rsidP="00A91365">
            <w:pPr>
              <w:jc w:val="both"/>
            </w:pPr>
            <w:r w:rsidRPr="006D56C2">
              <w:rPr>
                <w:b/>
              </w:rPr>
              <w:t>VI. Pour les autorisations relevant du 3° de l’article L.181-1, le transfert de l’autorisation est régi par les dispositions relatives à la cession des titres miniers</w:t>
            </w:r>
            <w:r w:rsidRPr="006D56C2">
              <w:t>.</w:t>
            </w:r>
          </w:p>
          <w:p w14:paraId="7C56B096" w14:textId="24C16F58" w:rsidR="001508FB" w:rsidRDefault="001508FB" w:rsidP="00A91365">
            <w:pPr>
              <w:jc w:val="both"/>
            </w:pPr>
          </w:p>
          <w:p w14:paraId="5F07D50F" w14:textId="4004C376" w:rsidR="001508FB" w:rsidRDefault="001508FB" w:rsidP="00A91365">
            <w:pPr>
              <w:jc w:val="both"/>
              <w:rPr>
                <w:b/>
              </w:rPr>
            </w:pPr>
            <w:r w:rsidRPr="006D56C2">
              <w:rPr>
                <w:b/>
              </w:rPr>
              <w:t>Toutefois, lorsqu’il est fait application du dernier alinéa de l’article L.163-11 du code minier, le transfert est soumis à autorisation</w:t>
            </w:r>
            <w:r>
              <w:rPr>
                <w:b/>
              </w:rPr>
              <w:t xml:space="preserve"> dans les conditions précisées au VII. </w:t>
            </w:r>
          </w:p>
          <w:p w14:paraId="05622A03" w14:textId="77777777" w:rsidR="001508FB" w:rsidRPr="006D56C2" w:rsidRDefault="001508FB" w:rsidP="00A91365">
            <w:pPr>
              <w:jc w:val="both"/>
              <w:rPr>
                <w:b/>
              </w:rPr>
            </w:pPr>
          </w:p>
          <w:p w14:paraId="4A857AE3" w14:textId="184F9295" w:rsidR="001508FB" w:rsidRPr="006D56C2" w:rsidRDefault="001508FB" w:rsidP="00A91365">
            <w:pPr>
              <w:pStyle w:val="Titre4"/>
              <w:spacing w:before="0" w:beforeAutospacing="0" w:after="0" w:afterAutospacing="0"/>
              <w:jc w:val="both"/>
              <w:outlineLvl w:val="3"/>
              <w:rPr>
                <w:rFonts w:asciiTheme="minorHAnsi" w:hAnsiTheme="minorHAnsi" w:cs="Calibri"/>
                <w:sz w:val="22"/>
                <w:szCs w:val="22"/>
              </w:rPr>
            </w:pPr>
            <w:r>
              <w:rPr>
                <w:rFonts w:asciiTheme="minorHAnsi" w:hAnsiTheme="minorHAnsi" w:cstheme="minorHAnsi"/>
                <w:sz w:val="22"/>
                <w:szCs w:val="22"/>
              </w:rPr>
              <w:t>VII. P</w:t>
            </w:r>
            <w:r w:rsidRPr="006D56C2">
              <w:rPr>
                <w:rFonts w:asciiTheme="minorHAnsi" w:hAnsiTheme="minorHAnsi" w:cstheme="minorHAnsi"/>
                <w:sz w:val="22"/>
                <w:szCs w:val="22"/>
              </w:rPr>
              <w:t xml:space="preserve">our l’application des dispositions du dernier alinéa de l’article L. 163-11 du code minier, </w:t>
            </w:r>
            <w:r w:rsidRPr="006D56C2">
              <w:rPr>
                <w:rFonts w:asciiTheme="minorHAnsi" w:hAnsiTheme="minorHAnsi" w:cs="Calibri"/>
                <w:sz w:val="22"/>
                <w:szCs w:val="22"/>
              </w:rPr>
              <w:t xml:space="preserve">les installations d’exploration ou d’exploitation d’hydrocarbures liquides ou gazeux ainsi que les installations indispensables à la mine, au sens des articles L. 153-3 et L. 153-15 de ce même code, peuvent être converties ou cédées par l’exploitant, en concertation et après avis des collectivités ou des établissements publics de coopération intercommunale compétents mentionnés à l’article L. 163-11 de ce même code, à d’autres personnes publiques ou privées. </w:t>
            </w:r>
          </w:p>
          <w:p w14:paraId="7DC83984" w14:textId="77777777" w:rsidR="001508FB" w:rsidRPr="006D56C2" w:rsidRDefault="001508FB" w:rsidP="00A91365">
            <w:pPr>
              <w:pStyle w:val="Titre4"/>
              <w:spacing w:before="0" w:beforeAutospacing="0" w:after="0" w:afterAutospacing="0"/>
              <w:jc w:val="both"/>
              <w:outlineLvl w:val="3"/>
              <w:rPr>
                <w:rFonts w:asciiTheme="minorHAnsi" w:hAnsiTheme="minorHAnsi" w:cs="Calibri"/>
                <w:sz w:val="22"/>
                <w:szCs w:val="22"/>
              </w:rPr>
            </w:pPr>
          </w:p>
          <w:p w14:paraId="0553821B" w14:textId="77777777" w:rsidR="001508FB" w:rsidRPr="006D56C2" w:rsidRDefault="001508FB" w:rsidP="00A91365">
            <w:pPr>
              <w:pStyle w:val="Titre4"/>
              <w:spacing w:before="0" w:beforeAutospacing="0" w:after="0" w:afterAutospacing="0"/>
              <w:jc w:val="both"/>
              <w:outlineLvl w:val="3"/>
              <w:rPr>
                <w:rFonts w:asciiTheme="minorHAnsi" w:hAnsiTheme="minorHAnsi" w:cs="Calibri"/>
                <w:sz w:val="22"/>
                <w:szCs w:val="22"/>
              </w:rPr>
            </w:pPr>
            <w:r w:rsidRPr="006D56C2">
              <w:rPr>
                <w:rFonts w:asciiTheme="minorHAnsi" w:hAnsiTheme="minorHAnsi" w:cs="Calibri"/>
                <w:sz w:val="22"/>
                <w:szCs w:val="22"/>
              </w:rPr>
              <w:t>Le transfert des installations susmentionnées est soumis à autorisation du préfet.</w:t>
            </w:r>
          </w:p>
          <w:p w14:paraId="6FB2F0BD" w14:textId="77777777" w:rsidR="001508FB" w:rsidRPr="006D56C2" w:rsidRDefault="001508FB" w:rsidP="00A91365">
            <w:pPr>
              <w:pStyle w:val="Titre4"/>
              <w:spacing w:before="0" w:beforeAutospacing="0" w:after="0" w:afterAutospacing="0"/>
              <w:jc w:val="both"/>
              <w:outlineLvl w:val="3"/>
              <w:rPr>
                <w:rFonts w:asciiTheme="minorHAnsi" w:hAnsiTheme="minorHAnsi" w:cs="Calibri"/>
                <w:sz w:val="22"/>
                <w:szCs w:val="22"/>
              </w:rPr>
            </w:pPr>
          </w:p>
          <w:p w14:paraId="3ECA85EF" w14:textId="62EA93FC" w:rsidR="001508FB" w:rsidRPr="006D56C2" w:rsidRDefault="001508FB" w:rsidP="00A91365">
            <w:pPr>
              <w:pStyle w:val="Titre4"/>
              <w:spacing w:before="0" w:beforeAutospacing="0" w:after="0" w:afterAutospacing="0"/>
              <w:jc w:val="both"/>
              <w:outlineLvl w:val="3"/>
              <w:rPr>
                <w:rFonts w:asciiTheme="minorHAnsi" w:hAnsiTheme="minorHAnsi" w:cs="Calibri"/>
                <w:sz w:val="22"/>
                <w:szCs w:val="22"/>
              </w:rPr>
            </w:pPr>
            <w:r w:rsidRPr="006D56C2">
              <w:rPr>
                <w:rFonts w:asciiTheme="minorHAnsi" w:hAnsiTheme="minorHAnsi" w:cs="Calibri"/>
                <w:sz w:val="22"/>
                <w:szCs w:val="22"/>
              </w:rPr>
              <w:t>La demande d’autorisation de transfert, à laquelle sont annexés les documents établissant ses capacités techniques et financières, mentionne s’il s’agit d’une personne physique, les nom, prénoms et domicile du nouveau bénéficiaire et, s’il s’agit d’une personne morale, sa dénomination ou sa raison sociale, sa forme juridique, l’adresse de son siège social ainsi que la qualité du signa</w:t>
            </w:r>
            <w:r>
              <w:rPr>
                <w:rFonts w:asciiTheme="minorHAnsi" w:hAnsiTheme="minorHAnsi" w:cs="Calibri"/>
                <w:sz w:val="22"/>
                <w:szCs w:val="22"/>
              </w:rPr>
              <w:t>taire de la demande</w:t>
            </w:r>
            <w:r w:rsidRPr="006D56C2">
              <w:rPr>
                <w:rFonts w:asciiTheme="minorHAnsi" w:hAnsiTheme="minorHAnsi" w:cs="Calibri"/>
                <w:sz w:val="22"/>
                <w:szCs w:val="22"/>
              </w:rPr>
              <w:t>.</w:t>
            </w:r>
          </w:p>
          <w:p w14:paraId="7A8104A7" w14:textId="77777777" w:rsidR="001508FB" w:rsidRPr="006D56C2" w:rsidRDefault="001508FB" w:rsidP="00A91365">
            <w:pPr>
              <w:pStyle w:val="Titre4"/>
              <w:spacing w:before="0" w:beforeAutospacing="0" w:after="0" w:afterAutospacing="0"/>
              <w:jc w:val="both"/>
              <w:outlineLvl w:val="3"/>
              <w:rPr>
                <w:rFonts w:asciiTheme="minorHAnsi" w:hAnsiTheme="minorHAnsi" w:cs="Calibri"/>
                <w:sz w:val="22"/>
                <w:szCs w:val="22"/>
              </w:rPr>
            </w:pPr>
          </w:p>
          <w:p w14:paraId="429C6AE9" w14:textId="77777777" w:rsidR="001508FB" w:rsidRPr="006D56C2" w:rsidRDefault="001508FB" w:rsidP="00A91365">
            <w:pPr>
              <w:pStyle w:val="Titre4"/>
              <w:spacing w:before="0" w:beforeAutospacing="0" w:after="0" w:afterAutospacing="0"/>
              <w:jc w:val="both"/>
              <w:outlineLvl w:val="3"/>
              <w:rPr>
                <w:rFonts w:asciiTheme="minorHAnsi" w:hAnsiTheme="minorHAnsi" w:cs="Calibri"/>
                <w:sz w:val="22"/>
                <w:szCs w:val="22"/>
              </w:rPr>
            </w:pPr>
            <w:r w:rsidRPr="006D56C2">
              <w:rPr>
                <w:rFonts w:asciiTheme="minorHAnsi" w:hAnsiTheme="minorHAnsi" w:cs="Calibri"/>
                <w:sz w:val="22"/>
                <w:szCs w:val="22"/>
              </w:rPr>
              <w:t>Le préfet en accuse réception dans un délai d’un mois.</w:t>
            </w:r>
          </w:p>
          <w:p w14:paraId="05BE4A62" w14:textId="77777777" w:rsidR="001508FB" w:rsidRPr="006D56C2" w:rsidRDefault="001508FB" w:rsidP="00A91365">
            <w:pPr>
              <w:pStyle w:val="Titre4"/>
              <w:spacing w:before="0" w:beforeAutospacing="0" w:after="0" w:afterAutospacing="0"/>
              <w:jc w:val="both"/>
              <w:outlineLvl w:val="3"/>
              <w:rPr>
                <w:rFonts w:asciiTheme="minorHAnsi" w:hAnsiTheme="minorHAnsi" w:cs="Calibri"/>
                <w:sz w:val="22"/>
                <w:szCs w:val="22"/>
              </w:rPr>
            </w:pPr>
          </w:p>
          <w:p w14:paraId="70384DFE" w14:textId="77777777" w:rsidR="001508FB" w:rsidRPr="006D56C2" w:rsidRDefault="001508FB" w:rsidP="00A91365">
            <w:pPr>
              <w:pStyle w:val="Titre4"/>
              <w:spacing w:before="0" w:beforeAutospacing="0" w:after="0" w:afterAutospacing="0"/>
              <w:jc w:val="both"/>
              <w:outlineLvl w:val="3"/>
              <w:rPr>
                <w:rFonts w:asciiTheme="minorHAnsi" w:hAnsiTheme="minorHAnsi" w:cs="Calibri"/>
                <w:sz w:val="22"/>
                <w:szCs w:val="22"/>
              </w:rPr>
            </w:pPr>
            <w:r w:rsidRPr="006D56C2">
              <w:rPr>
                <w:rFonts w:asciiTheme="minorHAnsi" w:hAnsiTheme="minorHAnsi" w:cs="Calibri"/>
                <w:sz w:val="22"/>
                <w:szCs w:val="22"/>
              </w:rPr>
              <w:t xml:space="preserve">Cette demande est instruite dans les formes prévues à l’article </w:t>
            </w:r>
            <w:r w:rsidRPr="00084DC5">
              <w:rPr>
                <w:rFonts w:asciiTheme="minorHAnsi" w:hAnsiTheme="minorHAnsi" w:cs="Calibri"/>
                <w:sz w:val="22"/>
                <w:szCs w:val="22"/>
              </w:rPr>
              <w:t>R. 181-45.</w:t>
            </w:r>
            <w:r w:rsidRPr="006D56C2">
              <w:rPr>
                <w:rFonts w:asciiTheme="minorHAnsi" w:hAnsiTheme="minorHAnsi" w:cs="Calibri"/>
                <w:sz w:val="22"/>
                <w:szCs w:val="22"/>
              </w:rPr>
              <w:t xml:space="preserve"> </w:t>
            </w:r>
          </w:p>
          <w:p w14:paraId="3B14F28C" w14:textId="20F62F27" w:rsidR="001508FB" w:rsidRPr="006D56C2" w:rsidRDefault="001508FB" w:rsidP="00A91365">
            <w:pPr>
              <w:pStyle w:val="Titre4"/>
              <w:spacing w:before="0" w:beforeAutospacing="0" w:after="0" w:afterAutospacing="0"/>
              <w:jc w:val="both"/>
              <w:outlineLvl w:val="3"/>
              <w:rPr>
                <w:rFonts w:asciiTheme="minorHAnsi" w:hAnsiTheme="minorHAnsi" w:cs="Calibri"/>
                <w:sz w:val="22"/>
                <w:szCs w:val="22"/>
              </w:rPr>
            </w:pPr>
            <w:r w:rsidRPr="006D56C2">
              <w:rPr>
                <w:rFonts w:asciiTheme="minorHAnsi" w:hAnsiTheme="minorHAnsi"/>
                <w:sz w:val="22"/>
                <w:szCs w:val="22"/>
              </w:rPr>
              <w:br/>
            </w:r>
            <w:r w:rsidRPr="006D56C2">
              <w:rPr>
                <w:rFonts w:asciiTheme="minorHAnsi" w:hAnsiTheme="minorHAnsi" w:cs="Calibri"/>
                <w:sz w:val="22"/>
                <w:szCs w:val="22"/>
              </w:rPr>
              <w:t>S’il entend s’opposer au transfert, le préfet notifie son refus motivé dans un déla</w:t>
            </w:r>
            <w:r>
              <w:rPr>
                <w:rFonts w:asciiTheme="minorHAnsi" w:hAnsiTheme="minorHAnsi" w:cs="Calibri"/>
                <w:sz w:val="22"/>
                <w:szCs w:val="22"/>
              </w:rPr>
              <w:t xml:space="preserve">i de deux </w:t>
            </w:r>
            <w:r w:rsidRPr="006D56C2">
              <w:rPr>
                <w:rFonts w:asciiTheme="minorHAnsi" w:hAnsiTheme="minorHAnsi" w:cs="Calibri"/>
                <w:sz w:val="22"/>
                <w:szCs w:val="22"/>
              </w:rPr>
              <w:t>mois.</w:t>
            </w:r>
          </w:p>
          <w:p w14:paraId="2DA9C6A4" w14:textId="77777777" w:rsidR="001508FB" w:rsidRPr="006D56C2" w:rsidRDefault="001508FB" w:rsidP="00A91365">
            <w:pPr>
              <w:pStyle w:val="Titre4"/>
              <w:spacing w:before="0" w:beforeAutospacing="0" w:after="0" w:afterAutospacing="0"/>
              <w:jc w:val="both"/>
              <w:outlineLvl w:val="3"/>
              <w:rPr>
                <w:rFonts w:asciiTheme="minorHAnsi" w:hAnsiTheme="minorHAnsi" w:cstheme="minorHAnsi"/>
                <w:sz w:val="22"/>
                <w:szCs w:val="22"/>
              </w:rPr>
            </w:pPr>
          </w:p>
          <w:p w14:paraId="2BBFF374" w14:textId="77777777" w:rsidR="001508FB" w:rsidRDefault="001508FB" w:rsidP="00A91365">
            <w:pPr>
              <w:jc w:val="both"/>
              <w:rPr>
                <w:rFonts w:cs="Calibri"/>
                <w:b/>
              </w:rPr>
            </w:pPr>
            <w:r w:rsidRPr="006D56C2">
              <w:rPr>
                <w:rFonts w:cs="Calibri"/>
                <w:b/>
              </w:rPr>
              <w:t>Le transfert est approuvé par arrêté préfectoral, sous réserve de l’exécution par le cédant de la procédure d’arrêt des travaux pour toutes les installations non nécessaires au nouvel usage projeté et sous-réserve de l’octroi préalable d’un titre minier pour ce nouvel usage.</w:t>
            </w:r>
          </w:p>
          <w:p w14:paraId="625C0B83" w14:textId="057D1CA1" w:rsidR="00A91365" w:rsidRPr="006D56C2" w:rsidRDefault="00A91365" w:rsidP="00A91365">
            <w:pPr>
              <w:jc w:val="both"/>
              <w:rPr>
                <w:b/>
                <w:bCs/>
              </w:rPr>
            </w:pPr>
          </w:p>
        </w:tc>
        <w:tc>
          <w:tcPr>
            <w:tcW w:w="1116" w:type="pct"/>
            <w:shd w:val="clear" w:color="auto" w:fill="auto"/>
          </w:tcPr>
          <w:p w14:paraId="0253D847" w14:textId="2C03BAFB" w:rsidR="001508FB" w:rsidRDefault="001508FB" w:rsidP="00C81DD9">
            <w:pPr>
              <w:jc w:val="both"/>
              <w:rPr>
                <w:rFonts w:cs="Calibri"/>
              </w:rPr>
            </w:pPr>
            <w:r>
              <w:rPr>
                <w:rFonts w:cs="Calibri"/>
              </w:rPr>
              <w:t xml:space="preserve">A l’article R.181-47 est complété par des alinéas ainsi rédigés : </w:t>
            </w:r>
          </w:p>
          <w:p w14:paraId="70200FA2" w14:textId="77777777" w:rsidR="001508FB" w:rsidRDefault="001508FB" w:rsidP="00C81DD9">
            <w:pPr>
              <w:jc w:val="both"/>
              <w:rPr>
                <w:rFonts w:cs="Calibri"/>
              </w:rPr>
            </w:pPr>
          </w:p>
          <w:p w14:paraId="006B6EBF" w14:textId="77777777" w:rsidR="001508FB" w:rsidRPr="00D90B27" w:rsidRDefault="001508FB" w:rsidP="00C81DD9">
            <w:pPr>
              <w:jc w:val="both"/>
              <w:rPr>
                <w:rFonts w:cs="Calibri"/>
              </w:rPr>
            </w:pPr>
            <w:r>
              <w:rPr>
                <w:rFonts w:cs="Calibri"/>
              </w:rPr>
              <w:t>« </w:t>
            </w:r>
            <w:r w:rsidRPr="00D90B27">
              <w:rPr>
                <w:rFonts w:cs="Calibri"/>
              </w:rPr>
              <w:t>VI. Pour les autorisations relevant du 3° de l’article L.181-1, le transfert de l’autorisation est régi par les dispositions relatives à la cession des titres miniers.</w:t>
            </w:r>
          </w:p>
          <w:p w14:paraId="348453A7" w14:textId="77777777" w:rsidR="001508FB" w:rsidRPr="00D90B27" w:rsidRDefault="001508FB" w:rsidP="00C81DD9">
            <w:pPr>
              <w:jc w:val="both"/>
              <w:rPr>
                <w:rFonts w:cs="Calibri"/>
              </w:rPr>
            </w:pPr>
          </w:p>
          <w:p w14:paraId="140155F1" w14:textId="607A4606" w:rsidR="001508FB" w:rsidRPr="00CE7D49" w:rsidRDefault="001508FB" w:rsidP="00C81DD9">
            <w:pPr>
              <w:jc w:val="both"/>
              <w:rPr>
                <w:rFonts w:cs="Calibri"/>
              </w:rPr>
            </w:pPr>
            <w:r w:rsidRPr="00D90B27">
              <w:rPr>
                <w:rFonts w:cs="Calibri"/>
              </w:rPr>
              <w:t>Toutefois, lorsqu’il est fait application du dernier alinéa de l’article L.163-11 du code minier</w:t>
            </w:r>
            <w:r w:rsidRPr="00CE7D49">
              <w:rPr>
                <w:rFonts w:cs="Calibri"/>
              </w:rPr>
              <w:t xml:space="preserve">, le transfert est soumis à autorisation dans les conditions précisées au VII. </w:t>
            </w:r>
          </w:p>
          <w:p w14:paraId="57D2FA3F" w14:textId="77777777" w:rsidR="001508FB" w:rsidRDefault="001508FB" w:rsidP="00C81DD9">
            <w:pPr>
              <w:jc w:val="both"/>
              <w:rPr>
                <w:rFonts w:cs="Calibri"/>
              </w:rPr>
            </w:pPr>
          </w:p>
          <w:p w14:paraId="5577C969" w14:textId="687ACED3" w:rsidR="001508FB" w:rsidRPr="00D90B27" w:rsidRDefault="001508FB" w:rsidP="00C81DD9">
            <w:pPr>
              <w:jc w:val="both"/>
              <w:rPr>
                <w:rFonts w:cs="Calibri"/>
              </w:rPr>
            </w:pPr>
            <w:r>
              <w:rPr>
                <w:rFonts w:cs="Calibri"/>
              </w:rPr>
              <w:t xml:space="preserve">VII. </w:t>
            </w:r>
            <w:r w:rsidRPr="00D90B27">
              <w:rPr>
                <w:rFonts w:cs="Calibri"/>
              </w:rPr>
              <w:t xml:space="preserve">Pour l’application des dispositions du dernier alinéa de l’article L. 163-11 du code minier, les installations d’exploration ou d’exploitation d’hydrocarbures liquides ou gazeux ainsi que les installations indispensables à la mine, au sens des articles L. 153-3 et L. 153-15 de ce même code, peuvent être converties ou cédées par l’exploitant, en concertation et après avis des collectivités ou des établissements publics de coopération intercommunale compétents mentionnés à l’article L. 163-11 de ce même code, à d’autres personnes publiques ou privées. </w:t>
            </w:r>
          </w:p>
          <w:p w14:paraId="6F76A446" w14:textId="77777777" w:rsidR="001508FB" w:rsidRPr="00D90B27" w:rsidRDefault="001508FB" w:rsidP="00C81DD9">
            <w:pPr>
              <w:jc w:val="both"/>
              <w:rPr>
                <w:rFonts w:cs="Calibri"/>
              </w:rPr>
            </w:pPr>
          </w:p>
          <w:p w14:paraId="3588F72F" w14:textId="77777777" w:rsidR="001508FB" w:rsidRPr="00D90B27" w:rsidRDefault="001508FB" w:rsidP="00C81DD9">
            <w:pPr>
              <w:jc w:val="both"/>
              <w:rPr>
                <w:rFonts w:cs="Calibri"/>
              </w:rPr>
            </w:pPr>
            <w:r w:rsidRPr="00D90B27">
              <w:rPr>
                <w:rFonts w:cs="Calibri"/>
              </w:rPr>
              <w:t>Le transfert des installations susmentionnées est soumis à autorisation du préfet.</w:t>
            </w:r>
          </w:p>
          <w:p w14:paraId="627F9353" w14:textId="77777777" w:rsidR="001508FB" w:rsidRPr="00D90B27" w:rsidRDefault="001508FB" w:rsidP="00C81DD9">
            <w:pPr>
              <w:jc w:val="both"/>
              <w:rPr>
                <w:rFonts w:cs="Calibri"/>
              </w:rPr>
            </w:pPr>
          </w:p>
          <w:p w14:paraId="5343BB68" w14:textId="4C542C9E" w:rsidR="001508FB" w:rsidRPr="00D90B27" w:rsidRDefault="001508FB" w:rsidP="00C81DD9">
            <w:pPr>
              <w:jc w:val="both"/>
              <w:rPr>
                <w:rFonts w:cs="Calibri"/>
              </w:rPr>
            </w:pPr>
            <w:r w:rsidRPr="00D90B27">
              <w:rPr>
                <w:rFonts w:cs="Calibri"/>
              </w:rPr>
              <w:t>La demande d’autorisation de transfert, à laquelle sont annexés les documents établissant ses capacités techniques et financières, mentionne s’il s’agit d’une personne physique, les nom, prénoms et domicile du nouveau bénéficiaire et, s’il s’agit d’une personne morale, sa dénomination ou sa raison sociale, sa forme juridique, l’adresse de son siège social ains</w:t>
            </w:r>
            <w:r>
              <w:rPr>
                <w:rFonts w:cs="Calibri"/>
              </w:rPr>
              <w:t xml:space="preserve">i que la qualité du signataire </w:t>
            </w:r>
            <w:r w:rsidRPr="00D90B27">
              <w:rPr>
                <w:rFonts w:cs="Calibri"/>
              </w:rPr>
              <w:t xml:space="preserve">de la </w:t>
            </w:r>
            <w:r>
              <w:rPr>
                <w:rFonts w:cs="Calibri"/>
              </w:rPr>
              <w:t>demande</w:t>
            </w:r>
            <w:r w:rsidRPr="00D90B27">
              <w:rPr>
                <w:rFonts w:cs="Calibri"/>
              </w:rPr>
              <w:t>.</w:t>
            </w:r>
          </w:p>
          <w:p w14:paraId="68795FF8" w14:textId="77777777" w:rsidR="001508FB" w:rsidRPr="00D90B27" w:rsidRDefault="001508FB" w:rsidP="00C81DD9">
            <w:pPr>
              <w:jc w:val="both"/>
              <w:rPr>
                <w:rFonts w:cs="Calibri"/>
              </w:rPr>
            </w:pPr>
          </w:p>
          <w:p w14:paraId="1363891C" w14:textId="77777777" w:rsidR="001508FB" w:rsidRPr="00D90B27" w:rsidRDefault="001508FB" w:rsidP="00C81DD9">
            <w:pPr>
              <w:jc w:val="both"/>
              <w:rPr>
                <w:rFonts w:cs="Calibri"/>
              </w:rPr>
            </w:pPr>
            <w:r w:rsidRPr="00D90B27">
              <w:rPr>
                <w:rFonts w:cs="Calibri"/>
              </w:rPr>
              <w:t>Le préfet en accuse réception dans un délai d’un mois.</w:t>
            </w:r>
          </w:p>
          <w:p w14:paraId="6C8FACBE" w14:textId="77777777" w:rsidR="001508FB" w:rsidRPr="00D90B27" w:rsidRDefault="001508FB" w:rsidP="00C81DD9">
            <w:pPr>
              <w:jc w:val="both"/>
              <w:rPr>
                <w:rFonts w:cs="Calibri"/>
              </w:rPr>
            </w:pPr>
          </w:p>
          <w:p w14:paraId="5EE2F05B" w14:textId="77777777" w:rsidR="001508FB" w:rsidRPr="00D90B27" w:rsidRDefault="001508FB" w:rsidP="00C81DD9">
            <w:pPr>
              <w:jc w:val="both"/>
              <w:rPr>
                <w:rFonts w:cs="Calibri"/>
              </w:rPr>
            </w:pPr>
            <w:r w:rsidRPr="00D90B27">
              <w:rPr>
                <w:rFonts w:cs="Calibri"/>
              </w:rPr>
              <w:t xml:space="preserve">Cette demande est instruite dans les formes prévues à l’article R. 181-45. </w:t>
            </w:r>
          </w:p>
          <w:p w14:paraId="432BAC4C" w14:textId="77777777" w:rsidR="001508FB" w:rsidRPr="00D90B27" w:rsidRDefault="001508FB" w:rsidP="00C81DD9">
            <w:pPr>
              <w:jc w:val="both"/>
              <w:rPr>
                <w:rFonts w:cs="Calibri"/>
              </w:rPr>
            </w:pPr>
          </w:p>
          <w:p w14:paraId="7D7DC642" w14:textId="210DB481" w:rsidR="001508FB" w:rsidRPr="00D90B27" w:rsidRDefault="001508FB" w:rsidP="00C81DD9">
            <w:pPr>
              <w:jc w:val="both"/>
              <w:rPr>
                <w:rFonts w:cs="Calibri"/>
              </w:rPr>
            </w:pPr>
            <w:r w:rsidRPr="00D90B27">
              <w:rPr>
                <w:rFonts w:cs="Calibri"/>
              </w:rPr>
              <w:t>S’il entend s’opposer au transfert, le préfet notifie son</w:t>
            </w:r>
            <w:r>
              <w:rPr>
                <w:rFonts w:cs="Calibri"/>
              </w:rPr>
              <w:t xml:space="preserve"> refus motivé dans un délai de deux</w:t>
            </w:r>
            <w:r w:rsidRPr="00D90B27">
              <w:rPr>
                <w:rFonts w:cs="Calibri"/>
              </w:rPr>
              <w:t xml:space="preserve"> mois.</w:t>
            </w:r>
          </w:p>
          <w:p w14:paraId="5D2BCC55" w14:textId="77777777" w:rsidR="001508FB" w:rsidRPr="00D90B27" w:rsidRDefault="001508FB" w:rsidP="00C81DD9">
            <w:pPr>
              <w:jc w:val="both"/>
              <w:rPr>
                <w:rFonts w:cs="Calibri"/>
              </w:rPr>
            </w:pPr>
          </w:p>
          <w:p w14:paraId="1716FA50" w14:textId="77777777" w:rsidR="001508FB" w:rsidRDefault="001508FB" w:rsidP="00C81DD9">
            <w:pPr>
              <w:jc w:val="both"/>
              <w:rPr>
                <w:rFonts w:cs="Calibri"/>
              </w:rPr>
            </w:pPr>
            <w:r w:rsidRPr="00D90B27">
              <w:rPr>
                <w:rFonts w:cs="Calibri"/>
              </w:rPr>
              <w:t>Le transfert est approuvé par arrêté préfectoral, sous réserve de l’exécution par le cédant de la procédure d’arrêt des travaux pour toutes les installations non nécessaires au nouvel usage projeté et sous-réserve de l’octroi préalable d’un titre minier pour ce nouvel usage.</w:t>
            </w:r>
            <w:r>
              <w:rPr>
                <w:rFonts w:cs="Calibri"/>
              </w:rPr>
              <w:t> »</w:t>
            </w:r>
          </w:p>
          <w:p w14:paraId="003285E6" w14:textId="25D27D20" w:rsidR="001508FB" w:rsidRPr="006D56C2" w:rsidRDefault="001508FB" w:rsidP="00C81DD9">
            <w:pPr>
              <w:jc w:val="both"/>
              <w:rPr>
                <w:rFonts w:cs="Calibri"/>
              </w:rPr>
            </w:pPr>
          </w:p>
        </w:tc>
        <w:tc>
          <w:tcPr>
            <w:tcW w:w="913" w:type="pct"/>
            <w:shd w:val="clear" w:color="auto" w:fill="auto"/>
          </w:tcPr>
          <w:p w14:paraId="2D476BD9" w14:textId="77777777" w:rsidR="001508FB" w:rsidRPr="006D56C2" w:rsidRDefault="001508FB" w:rsidP="00C81DD9">
            <w:pPr>
              <w:jc w:val="both"/>
              <w:rPr>
                <w:rFonts w:cs="Calibri"/>
              </w:rPr>
            </w:pPr>
          </w:p>
        </w:tc>
        <w:tc>
          <w:tcPr>
            <w:tcW w:w="335" w:type="pct"/>
          </w:tcPr>
          <w:p w14:paraId="0E29851D" w14:textId="0856E4C6" w:rsidR="001508FB" w:rsidRPr="006D56C2" w:rsidRDefault="007A5BFF" w:rsidP="00C81DD9">
            <w:pPr>
              <w:jc w:val="both"/>
              <w:rPr>
                <w:rFonts w:cs="Calibri"/>
              </w:rPr>
            </w:pPr>
            <w:r>
              <w:rPr>
                <w:rFonts w:cs="Calibri"/>
              </w:rPr>
              <w:t>16</w:t>
            </w:r>
          </w:p>
        </w:tc>
      </w:tr>
      <w:tr w:rsidR="001508FB" w:rsidRPr="006D56C2" w14:paraId="1EC1E97D" w14:textId="69E4591D" w:rsidTr="001508FB">
        <w:tc>
          <w:tcPr>
            <w:tcW w:w="1453" w:type="pct"/>
            <w:shd w:val="clear" w:color="auto" w:fill="auto"/>
          </w:tcPr>
          <w:p w14:paraId="6BED0CF6" w14:textId="77777777" w:rsidR="001508FB" w:rsidRPr="006D56C2" w:rsidRDefault="001508FB" w:rsidP="00C81DD9">
            <w:pPr>
              <w:rPr>
                <w:b/>
                <w:bCs/>
              </w:rPr>
            </w:pPr>
          </w:p>
        </w:tc>
        <w:tc>
          <w:tcPr>
            <w:tcW w:w="1183" w:type="pct"/>
            <w:shd w:val="clear" w:color="auto" w:fill="auto"/>
          </w:tcPr>
          <w:p w14:paraId="2A3CFD05" w14:textId="2DE4BA7D" w:rsidR="001508FB" w:rsidRPr="00A91365" w:rsidRDefault="001508FB" w:rsidP="00A91365">
            <w:pPr>
              <w:jc w:val="both"/>
              <w:rPr>
                <w:rFonts w:cstheme="minorHAnsi"/>
                <w:b/>
              </w:rPr>
            </w:pPr>
            <w:r w:rsidRPr="00A91365">
              <w:rPr>
                <w:rFonts w:cstheme="minorHAnsi"/>
                <w:b/>
              </w:rPr>
              <w:t>Article R181-54 bis [créé]</w:t>
            </w:r>
          </w:p>
          <w:p w14:paraId="00C35FC8" w14:textId="77777777" w:rsidR="001508FB" w:rsidRPr="00A91365" w:rsidRDefault="001508FB" w:rsidP="00A91365">
            <w:pPr>
              <w:jc w:val="both"/>
              <w:rPr>
                <w:rFonts w:cstheme="minorHAnsi"/>
                <w:b/>
              </w:rPr>
            </w:pPr>
          </w:p>
          <w:p w14:paraId="5308FAAC" w14:textId="77777777" w:rsidR="001508FB" w:rsidRPr="00A91365" w:rsidRDefault="001508FB" w:rsidP="00A91365">
            <w:pPr>
              <w:pStyle w:val="NormalWeb"/>
              <w:shd w:val="clear" w:color="auto" w:fill="FFFFFF"/>
              <w:spacing w:before="0" w:beforeAutospacing="0" w:after="240" w:afterAutospacing="0"/>
              <w:jc w:val="both"/>
              <w:rPr>
                <w:rFonts w:asciiTheme="minorHAnsi" w:hAnsiTheme="minorHAnsi" w:cstheme="minorHAnsi"/>
                <w:b/>
                <w:color w:val="000000"/>
                <w:sz w:val="22"/>
                <w:szCs w:val="22"/>
              </w:rPr>
            </w:pPr>
            <w:r w:rsidRPr="00A91365">
              <w:rPr>
                <w:rFonts w:asciiTheme="minorHAnsi" w:hAnsiTheme="minorHAnsi" w:cstheme="minorHAnsi"/>
                <w:b/>
                <w:color w:val="000000"/>
                <w:sz w:val="22"/>
                <w:szCs w:val="22"/>
              </w:rPr>
              <w:t>Le présent article s'applique aux projets relevant du 3° de l'article </w:t>
            </w:r>
            <w:hyperlink r:id="rId40" w:history="1">
              <w:r w:rsidRPr="00A91365">
                <w:rPr>
                  <w:rStyle w:val="Lienhypertexte"/>
                  <w:rFonts w:asciiTheme="minorHAnsi" w:hAnsiTheme="minorHAnsi" w:cstheme="minorHAnsi"/>
                  <w:b/>
                  <w:color w:val="4A5E81"/>
                  <w:sz w:val="22"/>
                  <w:szCs w:val="22"/>
                </w:rPr>
                <w:t>L. 181-1</w:t>
              </w:r>
            </w:hyperlink>
            <w:r w:rsidRPr="00A91365">
              <w:rPr>
                <w:rFonts w:asciiTheme="minorHAnsi" w:hAnsiTheme="minorHAnsi" w:cstheme="minorHAnsi"/>
                <w:b/>
                <w:color w:val="000000"/>
                <w:sz w:val="22"/>
                <w:szCs w:val="22"/>
              </w:rPr>
              <w:t>.</w:t>
            </w:r>
          </w:p>
          <w:p w14:paraId="1A858AE7" w14:textId="38A5AB6B" w:rsidR="001508FB" w:rsidRPr="00A91365" w:rsidRDefault="001508FB" w:rsidP="00A91365">
            <w:pPr>
              <w:pStyle w:val="NormalWeb"/>
              <w:shd w:val="clear" w:color="auto" w:fill="FFFFFF"/>
              <w:spacing w:before="0" w:beforeAutospacing="0" w:after="240" w:afterAutospacing="0"/>
              <w:jc w:val="both"/>
              <w:rPr>
                <w:rFonts w:asciiTheme="minorHAnsi" w:hAnsiTheme="minorHAnsi" w:cstheme="minorHAnsi"/>
                <w:b/>
                <w:sz w:val="22"/>
                <w:szCs w:val="22"/>
              </w:rPr>
            </w:pPr>
            <w:r w:rsidRPr="00A91365">
              <w:rPr>
                <w:rFonts w:asciiTheme="minorHAnsi" w:hAnsiTheme="minorHAnsi" w:cstheme="minorHAnsi"/>
                <w:b/>
                <w:color w:val="000000"/>
                <w:sz w:val="22"/>
                <w:szCs w:val="22"/>
              </w:rPr>
              <w:t xml:space="preserve">Les prescriptions mentionnées </w:t>
            </w:r>
            <w:r w:rsidR="00CA04A6" w:rsidRPr="00A91365">
              <w:rPr>
                <w:rFonts w:asciiTheme="minorHAnsi" w:hAnsiTheme="minorHAnsi" w:cstheme="minorHAnsi"/>
                <w:b/>
                <w:color w:val="000000"/>
                <w:sz w:val="22"/>
                <w:szCs w:val="22"/>
              </w:rPr>
              <w:t>à l’</w:t>
            </w:r>
            <w:r w:rsidRPr="00A91365">
              <w:rPr>
                <w:rFonts w:asciiTheme="minorHAnsi" w:hAnsiTheme="minorHAnsi" w:cstheme="minorHAnsi"/>
                <w:b/>
                <w:color w:val="000000"/>
                <w:sz w:val="22"/>
                <w:szCs w:val="22"/>
              </w:rPr>
              <w:t>article </w:t>
            </w:r>
            <w:hyperlink r:id="rId41" w:history="1">
              <w:r w:rsidRPr="00A91365">
                <w:rPr>
                  <w:rStyle w:val="Lienhypertexte"/>
                  <w:rFonts w:asciiTheme="minorHAnsi" w:hAnsiTheme="minorHAnsi" w:cstheme="minorHAnsi"/>
                  <w:b/>
                  <w:color w:val="4A5E81"/>
                  <w:sz w:val="22"/>
                  <w:szCs w:val="22"/>
                </w:rPr>
                <w:t>R. 181-43 </w:t>
              </w:r>
            </w:hyperlink>
            <w:r w:rsidRPr="00A91365">
              <w:rPr>
                <w:rFonts w:asciiTheme="minorHAnsi" w:hAnsiTheme="minorHAnsi" w:cstheme="minorHAnsi"/>
                <w:b/>
                <w:sz w:val="22"/>
                <w:szCs w:val="22"/>
              </w:rPr>
              <w:t xml:space="preserve"> portent notamment sur les mesures de contrôle des ouvrages et des installations, sur la surveillance de leurs effets sur l'eau et sur l'environnement, sur les conditions dans lesquelles doivent être portés à la connaissance du public les analyses, les mesures et les résultats des contrôles éventuellement exigés, ainsi que sur les moyens d'intervention dont doit disposer le bénéficiaire en cas d'incident ou d'accident. Pour les demandes mentionnées au 4° de l'article 3 du décret 2006-649, les prescriptions comprennent l'indication des conditions dans lesquelles devront être effectués les tests d'étanchéité. </w:t>
            </w:r>
            <w:r w:rsidR="009921C4" w:rsidRPr="00A91365">
              <w:rPr>
                <w:rFonts w:asciiTheme="minorHAnsi" w:hAnsiTheme="minorHAnsi" w:cstheme="minorHAnsi"/>
                <w:b/>
                <w:sz w:val="22"/>
                <w:szCs w:val="22"/>
              </w:rPr>
              <w:t>En outre, p</w:t>
            </w:r>
            <w:r w:rsidR="007F65E6" w:rsidRPr="00A91365">
              <w:rPr>
                <w:rFonts w:asciiTheme="minorHAnsi" w:hAnsiTheme="minorHAnsi" w:cstheme="minorHAnsi"/>
                <w:b/>
                <w:sz w:val="22"/>
                <w:szCs w:val="22"/>
              </w:rPr>
              <w:t>our les essais d’injection et de soutirage de dioxyde de carbone, il est fait application de l’article R.</w:t>
            </w:r>
            <w:r w:rsidR="0002471D" w:rsidRPr="00A91365">
              <w:rPr>
                <w:rFonts w:asciiTheme="minorHAnsi" w:hAnsiTheme="minorHAnsi" w:cstheme="minorHAnsi"/>
                <w:b/>
                <w:sz w:val="22"/>
                <w:szCs w:val="22"/>
              </w:rPr>
              <w:t xml:space="preserve"> </w:t>
            </w:r>
            <w:r w:rsidR="007F65E6" w:rsidRPr="00A91365">
              <w:rPr>
                <w:rFonts w:asciiTheme="minorHAnsi" w:hAnsiTheme="minorHAnsi" w:cstheme="minorHAnsi"/>
                <w:b/>
                <w:sz w:val="22"/>
                <w:szCs w:val="22"/>
              </w:rPr>
              <w:t>229-61.</w:t>
            </w:r>
          </w:p>
          <w:p w14:paraId="102E8169" w14:textId="77777777" w:rsidR="001508FB" w:rsidRPr="00A91365" w:rsidRDefault="001508FB" w:rsidP="00A91365">
            <w:pPr>
              <w:spacing w:before="100" w:beforeAutospacing="1" w:after="100" w:afterAutospacing="1"/>
              <w:jc w:val="both"/>
              <w:rPr>
                <w:rFonts w:eastAsia="Times New Roman" w:cstheme="minorHAnsi"/>
                <w:b/>
                <w:lang w:eastAsia="fr-FR"/>
              </w:rPr>
            </w:pPr>
            <w:r w:rsidRPr="00A91365">
              <w:rPr>
                <w:rFonts w:eastAsia="Times New Roman" w:cstheme="minorHAnsi"/>
                <w:b/>
                <w:lang w:eastAsia="fr-FR"/>
              </w:rPr>
              <w:t>Pour les travaux en mer, sans préjudice des pouvoirs qu'il tient du code minier, le préfet peut interdire les travaux en tout ou en partie ou les soumettre à des prescriptions particulières, si leur exécution est susceptible de nuire à la stabilité des rivages, de comporter des risques de pollution, d'entraver la pose, l'entretien ou le fonctionnement des câbles de télécommunications sous-marins, des câbles d'énergie ou des canalisations sous-marines ou de porter atteinte à la création, au développement ou à l'extension des ports, à la navigation, à la pêche, à la défense nationale, aux liaisons de télécommunication, aux biens culturels maritimes, à la conservation des ressources biologiques de la mer ou aux recherches océanographiques fondamentales.</w:t>
            </w:r>
          </w:p>
          <w:p w14:paraId="00173BF9" w14:textId="0F85D094" w:rsidR="001508FB" w:rsidRPr="00A91365" w:rsidRDefault="001508FB" w:rsidP="00A91365">
            <w:pPr>
              <w:jc w:val="both"/>
              <w:rPr>
                <w:rFonts w:cstheme="minorHAnsi"/>
                <w:b/>
                <w:bCs/>
              </w:rPr>
            </w:pPr>
            <w:r w:rsidRPr="00A91365">
              <w:rPr>
                <w:rFonts w:cstheme="minorHAnsi"/>
                <w:b/>
              </w:rPr>
              <w:t xml:space="preserve">L'arrêté accordant l'autorisation fixe notamment les conditions auxquelles les travaux sont soumis au regard du code minier, ainsi que les quantités annuelles de substances dont l'extraction est autorisée. </w:t>
            </w:r>
          </w:p>
        </w:tc>
        <w:tc>
          <w:tcPr>
            <w:tcW w:w="1116" w:type="pct"/>
            <w:shd w:val="clear" w:color="auto" w:fill="auto"/>
          </w:tcPr>
          <w:p w14:paraId="645BD135" w14:textId="2915A905" w:rsidR="001508FB" w:rsidRDefault="001508FB" w:rsidP="00C81DD9">
            <w:pPr>
              <w:jc w:val="both"/>
              <w:rPr>
                <w:rFonts w:cs="Calibri"/>
              </w:rPr>
            </w:pPr>
            <w:r w:rsidRPr="00CE7D49">
              <w:rPr>
                <w:rFonts w:cs="Calibri"/>
              </w:rPr>
              <w:t xml:space="preserve">Après l’article R.181-54 est inséré un articles R.181-54 bis ainsi rédigé : </w:t>
            </w:r>
          </w:p>
          <w:p w14:paraId="6F024B01" w14:textId="77777777" w:rsidR="001508FB" w:rsidRDefault="001508FB" w:rsidP="00C81DD9">
            <w:pPr>
              <w:jc w:val="both"/>
              <w:rPr>
                <w:rFonts w:cs="Calibri"/>
              </w:rPr>
            </w:pPr>
          </w:p>
          <w:p w14:paraId="3CA5E11A" w14:textId="76885A99" w:rsidR="001508FB" w:rsidRPr="00CE7D49" w:rsidRDefault="001508FB" w:rsidP="00CE7D49">
            <w:pPr>
              <w:jc w:val="both"/>
              <w:rPr>
                <w:rFonts w:cs="Calibri"/>
              </w:rPr>
            </w:pPr>
            <w:r>
              <w:rPr>
                <w:rFonts w:cs="Calibri"/>
              </w:rPr>
              <w:t>« </w:t>
            </w:r>
            <w:r w:rsidRPr="00CE7D49">
              <w:rPr>
                <w:rFonts w:cs="Calibri"/>
              </w:rPr>
              <w:t>Le présent article s'applique aux projets relevant du 3° de l'article L. 181-1.</w:t>
            </w:r>
          </w:p>
          <w:p w14:paraId="42B98114" w14:textId="1C031A9C" w:rsidR="001508FB" w:rsidRPr="00CE7D49" w:rsidRDefault="001508FB" w:rsidP="00CE7D49">
            <w:pPr>
              <w:jc w:val="both"/>
              <w:rPr>
                <w:rFonts w:cs="Calibri"/>
              </w:rPr>
            </w:pPr>
            <w:r w:rsidRPr="00CE7D49">
              <w:rPr>
                <w:rFonts w:cs="Calibri"/>
              </w:rPr>
              <w:t xml:space="preserve">Les prescriptions mentionnées </w:t>
            </w:r>
            <w:r w:rsidR="00CA04A6">
              <w:rPr>
                <w:rFonts w:cs="Calibri"/>
              </w:rPr>
              <w:t>à l’</w:t>
            </w:r>
            <w:r w:rsidRPr="00CE7D49">
              <w:rPr>
                <w:rFonts w:cs="Calibri"/>
              </w:rPr>
              <w:t>article R. 181-</w:t>
            </w:r>
            <w:r w:rsidR="00CA04A6" w:rsidRPr="00CE7D49">
              <w:rPr>
                <w:rFonts w:cs="Calibri"/>
              </w:rPr>
              <w:t>43 portent</w:t>
            </w:r>
            <w:r w:rsidRPr="00CE7D49">
              <w:rPr>
                <w:rFonts w:cs="Calibri"/>
              </w:rPr>
              <w:t xml:space="preserve"> notamment sur les mesures de contrôle des ouvrages et des installations, sur la surveillance de leurs effets sur l'eau et sur l'environnement, sur les conditions dans lesquelles doivent être portés à la connaissance du public les analyses, les mesures et les résultats des contrôles éventuellement exigés, ainsi que sur les moyens d'intervention dont doit disposer le bénéficiaire en cas d'incident ou d'accident. Pour les demandes mentionnées au 4° de l'article 3 du décret 2006-649, les prescriptions comprennent l'indication des conditions dans lesquelles devront être effectués les tests d'étanchéité.</w:t>
            </w:r>
            <w:r w:rsidRPr="0002471D">
              <w:rPr>
                <w:rFonts w:cs="Calibri"/>
              </w:rPr>
              <w:t xml:space="preserve"> </w:t>
            </w:r>
            <w:r w:rsidR="0002471D" w:rsidRPr="0002471D">
              <w:rPr>
                <w:rFonts w:cstheme="minorHAnsi"/>
              </w:rPr>
              <w:t>En outre, pour les essais d’injection et de soutirage de dioxyde de carbone, il est fait application de l’article R. 229-61.</w:t>
            </w:r>
          </w:p>
          <w:p w14:paraId="6199C5EA" w14:textId="77777777" w:rsidR="001508FB" w:rsidRPr="00CE7D49" w:rsidRDefault="001508FB" w:rsidP="00CE7D49">
            <w:pPr>
              <w:jc w:val="both"/>
              <w:rPr>
                <w:rFonts w:cs="Calibri"/>
              </w:rPr>
            </w:pPr>
            <w:r w:rsidRPr="00CE7D49">
              <w:rPr>
                <w:rFonts w:cs="Calibri"/>
              </w:rPr>
              <w:t>Pour les travaux en mer, sans préjudice des pouvoirs qu'il tient du code minier, le préfet peut interdire les travaux en tout ou en partie ou les soumettre à des prescriptions particulières, si leur exécution est susceptible de nuire à la stabilité des rivages, de comporter des risques de pollution, d'entraver la pose, l'entretien ou le fonctionnement des câbles de télécommunications sous-marins, des câbles d'énergie ou des canalisations sous-marines ou de porter atteinte à la création, au développement ou à l'extension des ports, à la navigation, à la pêche, à la défense nationale, aux liaisons de télécommunication, aux biens culturels maritimes, à la conservation des ressources biologiques de la mer ou aux recherches océanographiques fondamentales.</w:t>
            </w:r>
          </w:p>
          <w:p w14:paraId="166463A6" w14:textId="1897E4A4" w:rsidR="001508FB" w:rsidRPr="006D56C2" w:rsidRDefault="001508FB" w:rsidP="00CE7D49">
            <w:pPr>
              <w:jc w:val="both"/>
              <w:rPr>
                <w:rFonts w:cs="Calibri"/>
              </w:rPr>
            </w:pPr>
            <w:r w:rsidRPr="00CE7D49">
              <w:rPr>
                <w:rFonts w:cs="Calibri"/>
              </w:rPr>
              <w:t>L'arrêté accordant l'autorisation fixe notamment les conditions auxquelles les travaux sont soumis au regard du code minier, ainsi que les quantités annuelles de substances dont l'extraction est autorisée</w:t>
            </w:r>
            <w:r>
              <w:rPr>
                <w:rFonts w:cs="Calibri"/>
              </w:rPr>
              <w:t>. »</w:t>
            </w:r>
          </w:p>
        </w:tc>
        <w:tc>
          <w:tcPr>
            <w:tcW w:w="913" w:type="pct"/>
            <w:shd w:val="clear" w:color="auto" w:fill="auto"/>
          </w:tcPr>
          <w:p w14:paraId="266C9C09" w14:textId="77777777" w:rsidR="001508FB" w:rsidRDefault="001508FB" w:rsidP="00C81DD9">
            <w:pPr>
              <w:jc w:val="both"/>
            </w:pPr>
            <w:r w:rsidRPr="006D56C2">
              <w:t>Reprise d’une partie de l’article 15 du décret 2006-649</w:t>
            </w:r>
          </w:p>
          <w:p w14:paraId="48F909F3" w14:textId="77777777" w:rsidR="001508FB" w:rsidRDefault="001508FB" w:rsidP="00C81DD9">
            <w:pPr>
              <w:jc w:val="both"/>
            </w:pPr>
          </w:p>
          <w:p w14:paraId="27BDF248" w14:textId="77777777" w:rsidR="001508FB" w:rsidRDefault="001508FB" w:rsidP="00C81DD9">
            <w:pPr>
              <w:jc w:val="both"/>
            </w:pPr>
          </w:p>
          <w:p w14:paraId="71D6CC2B" w14:textId="77777777" w:rsidR="001508FB" w:rsidRDefault="001508FB" w:rsidP="00C81DD9">
            <w:pPr>
              <w:jc w:val="both"/>
            </w:pPr>
          </w:p>
          <w:p w14:paraId="7E55E89F" w14:textId="77777777" w:rsidR="001508FB" w:rsidRDefault="001508FB" w:rsidP="00C81DD9">
            <w:pPr>
              <w:jc w:val="both"/>
            </w:pPr>
          </w:p>
          <w:p w14:paraId="21E523D5" w14:textId="77777777" w:rsidR="001508FB" w:rsidRDefault="001508FB" w:rsidP="00C81DD9">
            <w:pPr>
              <w:jc w:val="both"/>
            </w:pPr>
          </w:p>
          <w:p w14:paraId="7F1D9E26" w14:textId="77777777" w:rsidR="001508FB" w:rsidRDefault="001508FB" w:rsidP="00C81DD9">
            <w:pPr>
              <w:jc w:val="both"/>
            </w:pPr>
          </w:p>
          <w:p w14:paraId="44D49A5A" w14:textId="77777777" w:rsidR="001508FB" w:rsidRDefault="001508FB" w:rsidP="00C81DD9">
            <w:pPr>
              <w:jc w:val="both"/>
            </w:pPr>
          </w:p>
          <w:p w14:paraId="45574772" w14:textId="77777777" w:rsidR="001508FB" w:rsidRDefault="001508FB" w:rsidP="00C81DD9">
            <w:pPr>
              <w:jc w:val="both"/>
            </w:pPr>
          </w:p>
          <w:p w14:paraId="42A9A708" w14:textId="77777777" w:rsidR="001508FB" w:rsidRDefault="001508FB" w:rsidP="00C81DD9">
            <w:pPr>
              <w:jc w:val="both"/>
            </w:pPr>
          </w:p>
          <w:p w14:paraId="36964008" w14:textId="77777777" w:rsidR="001508FB" w:rsidRDefault="001508FB" w:rsidP="00C81DD9">
            <w:pPr>
              <w:jc w:val="both"/>
            </w:pPr>
          </w:p>
          <w:p w14:paraId="0E4138A8" w14:textId="77777777" w:rsidR="001508FB" w:rsidRDefault="001508FB" w:rsidP="00C81DD9">
            <w:pPr>
              <w:jc w:val="both"/>
            </w:pPr>
          </w:p>
          <w:p w14:paraId="3608EC66" w14:textId="77777777" w:rsidR="001508FB" w:rsidRDefault="001508FB" w:rsidP="00C81DD9">
            <w:pPr>
              <w:jc w:val="both"/>
            </w:pPr>
          </w:p>
          <w:p w14:paraId="39F2BA61" w14:textId="77777777" w:rsidR="001508FB" w:rsidRDefault="001508FB" w:rsidP="00C81DD9">
            <w:pPr>
              <w:jc w:val="both"/>
            </w:pPr>
          </w:p>
          <w:p w14:paraId="7D5B94C7" w14:textId="44F0E908" w:rsidR="001508FB" w:rsidRDefault="001508FB" w:rsidP="00C81DD9">
            <w:pPr>
              <w:jc w:val="both"/>
            </w:pPr>
          </w:p>
          <w:p w14:paraId="4C0AC09B" w14:textId="564B942F" w:rsidR="001508FB" w:rsidRDefault="0002471D" w:rsidP="00C81DD9">
            <w:pPr>
              <w:jc w:val="both"/>
            </w:pPr>
            <w:r>
              <w:t xml:space="preserve">Nécessaire pour encadrer les éléments qui doivent apparaitre dans l’AP des essais d’injection et de soutirage de CO2 dans les cavités géologiques souterraines. </w:t>
            </w:r>
          </w:p>
          <w:p w14:paraId="35623278" w14:textId="77777777" w:rsidR="001508FB" w:rsidRDefault="001508FB" w:rsidP="00C81DD9">
            <w:pPr>
              <w:jc w:val="both"/>
            </w:pPr>
          </w:p>
          <w:p w14:paraId="3D05BD59" w14:textId="5E61B496" w:rsidR="001508FB" w:rsidRDefault="001508FB" w:rsidP="00C81DD9">
            <w:pPr>
              <w:jc w:val="both"/>
            </w:pPr>
            <w:r>
              <w:t>Nécessaire au moins pour les granulat</w:t>
            </w:r>
            <w:r w:rsidR="0002471D">
              <w:t>s</w:t>
            </w:r>
            <w:r>
              <w:t xml:space="preserve"> marins. </w:t>
            </w:r>
          </w:p>
          <w:p w14:paraId="7C4626BE" w14:textId="77777777" w:rsidR="001508FB" w:rsidRDefault="001508FB" w:rsidP="00C81DD9">
            <w:pPr>
              <w:jc w:val="both"/>
            </w:pPr>
          </w:p>
          <w:p w14:paraId="59E7BAAD" w14:textId="77777777" w:rsidR="001508FB" w:rsidRDefault="001508FB" w:rsidP="00C81DD9">
            <w:pPr>
              <w:jc w:val="both"/>
            </w:pPr>
          </w:p>
          <w:p w14:paraId="2C73B7A2" w14:textId="77777777" w:rsidR="001508FB" w:rsidRDefault="001508FB" w:rsidP="00C81DD9">
            <w:pPr>
              <w:jc w:val="both"/>
            </w:pPr>
          </w:p>
          <w:p w14:paraId="58AD0339" w14:textId="77777777" w:rsidR="001508FB" w:rsidRDefault="001508FB" w:rsidP="00C81DD9">
            <w:pPr>
              <w:jc w:val="both"/>
            </w:pPr>
          </w:p>
          <w:p w14:paraId="361583CF" w14:textId="77777777" w:rsidR="001508FB" w:rsidRDefault="001508FB" w:rsidP="00C81DD9">
            <w:pPr>
              <w:jc w:val="both"/>
            </w:pPr>
          </w:p>
          <w:p w14:paraId="11EA06BF" w14:textId="77777777" w:rsidR="001508FB" w:rsidRDefault="001508FB" w:rsidP="00C81DD9">
            <w:pPr>
              <w:jc w:val="both"/>
            </w:pPr>
          </w:p>
          <w:p w14:paraId="6EBCD69B" w14:textId="77777777" w:rsidR="001508FB" w:rsidRDefault="001508FB" w:rsidP="00C81DD9">
            <w:pPr>
              <w:jc w:val="both"/>
            </w:pPr>
          </w:p>
          <w:p w14:paraId="5DC5CFBB" w14:textId="77777777" w:rsidR="001508FB" w:rsidRDefault="001508FB" w:rsidP="00C81DD9">
            <w:pPr>
              <w:jc w:val="both"/>
            </w:pPr>
          </w:p>
          <w:p w14:paraId="29FA3128" w14:textId="77777777" w:rsidR="001508FB" w:rsidRDefault="001508FB" w:rsidP="00C81DD9">
            <w:pPr>
              <w:jc w:val="both"/>
            </w:pPr>
          </w:p>
          <w:p w14:paraId="76452ED4" w14:textId="77777777" w:rsidR="001508FB" w:rsidRDefault="001508FB" w:rsidP="00C81DD9">
            <w:pPr>
              <w:jc w:val="both"/>
            </w:pPr>
          </w:p>
          <w:p w14:paraId="60CCA5DD" w14:textId="77777777" w:rsidR="001508FB" w:rsidRDefault="001508FB" w:rsidP="00C81DD9">
            <w:pPr>
              <w:jc w:val="both"/>
            </w:pPr>
          </w:p>
          <w:p w14:paraId="03C1EC5F" w14:textId="77777777" w:rsidR="001508FB" w:rsidRDefault="001508FB" w:rsidP="00C81DD9">
            <w:pPr>
              <w:jc w:val="both"/>
            </w:pPr>
          </w:p>
          <w:p w14:paraId="27106DC8" w14:textId="77777777" w:rsidR="001508FB" w:rsidRDefault="001508FB" w:rsidP="00C81DD9">
            <w:pPr>
              <w:jc w:val="both"/>
            </w:pPr>
          </w:p>
          <w:p w14:paraId="7081439D" w14:textId="77777777" w:rsidR="001508FB" w:rsidRDefault="001508FB" w:rsidP="00C81DD9">
            <w:pPr>
              <w:jc w:val="both"/>
            </w:pPr>
          </w:p>
          <w:p w14:paraId="21BBDA1E" w14:textId="4600352E" w:rsidR="001508FB" w:rsidRDefault="001508FB" w:rsidP="00C81DD9">
            <w:pPr>
              <w:jc w:val="both"/>
            </w:pPr>
            <w:r w:rsidRPr="008E7A68">
              <w:t xml:space="preserve">Phrase nécessaire pour granulats marins (art 20) </w:t>
            </w:r>
          </w:p>
          <w:p w14:paraId="244FA6E2" w14:textId="2A0BCCC8" w:rsidR="001508FB" w:rsidRPr="006D56C2" w:rsidRDefault="001508FB" w:rsidP="00C81DD9">
            <w:pPr>
              <w:jc w:val="both"/>
              <w:rPr>
                <w:rFonts w:cs="Calibri"/>
              </w:rPr>
            </w:pPr>
          </w:p>
        </w:tc>
        <w:tc>
          <w:tcPr>
            <w:tcW w:w="335" w:type="pct"/>
          </w:tcPr>
          <w:p w14:paraId="783B947C" w14:textId="04417055" w:rsidR="001508FB" w:rsidRPr="006D56C2" w:rsidRDefault="007A5BFF" w:rsidP="00C81DD9">
            <w:pPr>
              <w:jc w:val="both"/>
            </w:pPr>
            <w:r>
              <w:t>17</w:t>
            </w:r>
          </w:p>
        </w:tc>
      </w:tr>
      <w:tr w:rsidR="00673053" w:rsidRPr="006D56C2" w14:paraId="72A3A048" w14:textId="77777777" w:rsidTr="001508FB">
        <w:tc>
          <w:tcPr>
            <w:tcW w:w="1453" w:type="pct"/>
            <w:shd w:val="clear" w:color="auto" w:fill="auto"/>
          </w:tcPr>
          <w:p w14:paraId="03AB6127" w14:textId="43F74709" w:rsidR="00673053" w:rsidRPr="00A91365" w:rsidRDefault="00673053" w:rsidP="00A91365">
            <w:pPr>
              <w:pStyle w:val="Titre2"/>
              <w:tabs>
                <w:tab w:val="left" w:pos="2410"/>
                <w:tab w:val="left" w:pos="2460"/>
              </w:tabs>
              <w:jc w:val="both"/>
              <w:outlineLvl w:val="1"/>
              <w:rPr>
                <w:rFonts w:asciiTheme="minorHAnsi" w:hAnsiTheme="minorHAnsi" w:cstheme="minorHAnsi"/>
                <w:b w:val="0"/>
                <w:szCs w:val="22"/>
              </w:rPr>
            </w:pPr>
            <w:bookmarkStart w:id="15" w:name="_Toc95816505"/>
            <w:r w:rsidRPr="00A91365">
              <w:rPr>
                <w:rFonts w:asciiTheme="minorHAnsi" w:hAnsiTheme="minorHAnsi" w:cstheme="minorHAnsi"/>
                <w:b w:val="0"/>
                <w:szCs w:val="22"/>
              </w:rPr>
              <w:t>Article R214-1 […]</w:t>
            </w:r>
            <w:bookmarkEnd w:id="15"/>
          </w:p>
          <w:p w14:paraId="0A11EADB" w14:textId="77777777" w:rsidR="00607E68" w:rsidRPr="00A91365" w:rsidRDefault="00607E68" w:rsidP="00A91365">
            <w:pPr>
              <w:jc w:val="both"/>
              <w:rPr>
                <w:rFonts w:cstheme="minorHAnsi"/>
              </w:rPr>
            </w:pPr>
          </w:p>
          <w:p w14:paraId="511A4D6A" w14:textId="518DB6AE" w:rsidR="00673053" w:rsidRPr="00A91365" w:rsidRDefault="00673053" w:rsidP="00A91365">
            <w:pPr>
              <w:jc w:val="both"/>
              <w:rPr>
                <w:rFonts w:cstheme="minorHAnsi"/>
              </w:rPr>
            </w:pPr>
            <w:r w:rsidRPr="00A91365">
              <w:rPr>
                <w:rFonts w:cstheme="minorHAnsi"/>
              </w:rPr>
              <w:t>V.</w:t>
            </w:r>
            <w:r w:rsidRPr="00A91365">
              <w:rPr>
                <w:rStyle w:val="Titre4Car"/>
                <w:rFonts w:asciiTheme="minorHAnsi" w:eastAsiaTheme="minorHAnsi" w:hAnsiTheme="minorHAnsi" w:cstheme="minorHAnsi"/>
                <w:color w:val="000000"/>
                <w:sz w:val="22"/>
                <w:szCs w:val="22"/>
              </w:rPr>
              <w:t xml:space="preserve"> </w:t>
            </w:r>
            <w:r w:rsidRPr="00A91365">
              <w:rPr>
                <w:rFonts w:cstheme="minorHAnsi"/>
              </w:rPr>
              <w:t>RÉGIMES D'AUTORISATION VALANT AUTORISATION AU TITRE DES ARTICLES L. 214-1 ET SUIVANTS DU CODE DE L'ENVIRONNEMENT</w:t>
            </w:r>
          </w:p>
          <w:p w14:paraId="44A60B0D" w14:textId="77777777" w:rsidR="00607E68" w:rsidRPr="00A91365" w:rsidRDefault="00607E68" w:rsidP="00A91365">
            <w:pPr>
              <w:jc w:val="both"/>
              <w:rPr>
                <w:rFonts w:cstheme="minorHAnsi"/>
              </w:rPr>
            </w:pPr>
          </w:p>
          <w:p w14:paraId="7918AB14" w14:textId="77777777" w:rsidR="00673053" w:rsidRPr="00A91365" w:rsidRDefault="00673053" w:rsidP="00A91365">
            <w:pPr>
              <w:jc w:val="both"/>
              <w:rPr>
                <w:rFonts w:eastAsia="Times New Roman" w:cstheme="minorHAnsi"/>
                <w:lang w:eastAsia="fr-FR"/>
              </w:rPr>
            </w:pPr>
            <w:r w:rsidRPr="00A91365">
              <w:rPr>
                <w:rFonts w:eastAsia="Times New Roman" w:cstheme="minorHAnsi"/>
                <w:lang w:eastAsia="fr-FR"/>
              </w:rPr>
              <w:t>Les règles de procédure prévues par la section 3 du chapitre unique du titre VIII du livre Ier et les articles R. 214-6 à R. 214-56 ne sont pas applicables aux installations, ouvrages, travaux et activités figurant dans ces rubriques, lesquels sont régis par des dispositions particulières.</w:t>
            </w:r>
          </w:p>
          <w:p w14:paraId="42681AB9" w14:textId="77777777" w:rsidR="00673053" w:rsidRPr="00A91365" w:rsidRDefault="00673053" w:rsidP="00A91365">
            <w:pPr>
              <w:jc w:val="both"/>
              <w:rPr>
                <w:rFonts w:eastAsia="Times New Roman" w:cstheme="minorHAnsi"/>
                <w:lang w:eastAsia="fr-FR"/>
              </w:rPr>
            </w:pPr>
            <w:r w:rsidRPr="00A91365">
              <w:rPr>
                <w:rFonts w:eastAsia="Times New Roman" w:cstheme="minorHAnsi"/>
                <w:lang w:eastAsia="fr-FR"/>
              </w:rPr>
              <w:t>5.1.1.0. Réinjection dans une même nappe des eaux prélevées pour la géothermie, l'exhaure des mines et carrières ou lors des travaux de génie civil, la capacité totale de réinjection étant :</w:t>
            </w:r>
          </w:p>
          <w:p w14:paraId="2ED5F9CF" w14:textId="77777777" w:rsidR="00673053" w:rsidRPr="00A91365" w:rsidRDefault="00673053" w:rsidP="00A91365">
            <w:pPr>
              <w:jc w:val="both"/>
              <w:rPr>
                <w:rFonts w:eastAsia="Times New Roman" w:cstheme="minorHAnsi"/>
                <w:lang w:eastAsia="fr-FR"/>
              </w:rPr>
            </w:pPr>
            <w:r w:rsidRPr="00A91365">
              <w:rPr>
                <w:rFonts w:eastAsia="Times New Roman" w:cstheme="minorHAnsi"/>
                <w:lang w:eastAsia="fr-FR"/>
              </w:rPr>
              <w:t>1° Supérieure ou égale à 80 m3/ h (A) ;</w:t>
            </w:r>
          </w:p>
          <w:p w14:paraId="61DD426E" w14:textId="77777777" w:rsidR="00673053" w:rsidRPr="00A91365" w:rsidRDefault="00673053" w:rsidP="00A91365">
            <w:pPr>
              <w:jc w:val="both"/>
              <w:rPr>
                <w:rFonts w:eastAsia="Times New Roman" w:cstheme="minorHAnsi"/>
                <w:lang w:eastAsia="fr-FR"/>
              </w:rPr>
            </w:pPr>
            <w:r w:rsidRPr="00A91365">
              <w:rPr>
                <w:rFonts w:eastAsia="Times New Roman" w:cstheme="minorHAnsi"/>
                <w:lang w:eastAsia="fr-FR"/>
              </w:rPr>
              <w:t>2° Supérieure à 8 m3/ h, mais inférieure à 80 m3/ h (D).</w:t>
            </w:r>
          </w:p>
          <w:p w14:paraId="004A53B3" w14:textId="77777777" w:rsidR="00673053" w:rsidRPr="00A91365" w:rsidRDefault="00673053" w:rsidP="00A91365">
            <w:pPr>
              <w:jc w:val="both"/>
              <w:rPr>
                <w:rFonts w:eastAsia="Times New Roman" w:cstheme="minorHAnsi"/>
                <w:lang w:eastAsia="fr-FR"/>
              </w:rPr>
            </w:pPr>
            <w:r w:rsidRPr="00A91365">
              <w:rPr>
                <w:rFonts w:eastAsia="Times New Roman" w:cstheme="minorHAnsi"/>
                <w:lang w:eastAsia="fr-FR"/>
              </w:rPr>
              <w:t>5.1.2.0. Travaux de recherche et d'exploitation de gîtes géothermiques (A).</w:t>
            </w:r>
          </w:p>
          <w:p w14:paraId="3E79B66C" w14:textId="77777777" w:rsidR="00673053" w:rsidRPr="00A91365" w:rsidRDefault="00673053" w:rsidP="00A91365">
            <w:pPr>
              <w:jc w:val="both"/>
              <w:rPr>
                <w:rFonts w:eastAsia="Times New Roman" w:cstheme="minorHAnsi"/>
                <w:lang w:eastAsia="fr-FR"/>
              </w:rPr>
            </w:pPr>
            <w:r w:rsidRPr="00A91365">
              <w:rPr>
                <w:rFonts w:eastAsia="Times New Roman" w:cstheme="minorHAnsi"/>
                <w:lang w:eastAsia="fr-FR"/>
              </w:rPr>
              <w:t>5.1.3.0. Travaux de recherche, de création, d'essais, d'aménagement ou d'exploitation des stockages souterrains soumis aux dispositions du décret n° 2006-649 du 2 juin 2006 :</w:t>
            </w:r>
          </w:p>
          <w:p w14:paraId="5E581025" w14:textId="77777777" w:rsidR="00673053" w:rsidRPr="00A91365" w:rsidRDefault="00673053" w:rsidP="00A91365">
            <w:pPr>
              <w:jc w:val="both"/>
              <w:rPr>
                <w:rFonts w:eastAsia="Times New Roman" w:cstheme="minorHAnsi"/>
                <w:lang w:eastAsia="fr-FR"/>
              </w:rPr>
            </w:pPr>
            <w:r w:rsidRPr="00A91365">
              <w:rPr>
                <w:rFonts w:eastAsia="Times New Roman" w:cstheme="minorHAnsi"/>
                <w:lang w:eastAsia="fr-FR"/>
              </w:rPr>
              <w:t>a) Travaux de création et d'aménagement de cavités visées au 4° de l'article 3 (A) ;</w:t>
            </w:r>
          </w:p>
          <w:p w14:paraId="73704B88" w14:textId="77777777" w:rsidR="00673053" w:rsidRPr="00A91365" w:rsidRDefault="00673053" w:rsidP="00A91365">
            <w:pPr>
              <w:jc w:val="both"/>
              <w:rPr>
                <w:rFonts w:eastAsia="Times New Roman" w:cstheme="minorHAnsi"/>
                <w:lang w:eastAsia="fr-FR"/>
              </w:rPr>
            </w:pPr>
            <w:r w:rsidRPr="00A91365">
              <w:rPr>
                <w:rFonts w:eastAsia="Times New Roman" w:cstheme="minorHAnsi"/>
                <w:lang w:eastAsia="fr-FR"/>
              </w:rPr>
              <w:t>b) Travaux de forage de puits visés au 5° de l'article 3 (A) ;</w:t>
            </w:r>
          </w:p>
          <w:p w14:paraId="360E966B" w14:textId="77777777" w:rsidR="00673053" w:rsidRPr="00A91365" w:rsidRDefault="00673053" w:rsidP="00A91365">
            <w:pPr>
              <w:jc w:val="both"/>
              <w:rPr>
                <w:rFonts w:eastAsia="Times New Roman" w:cstheme="minorHAnsi"/>
                <w:lang w:eastAsia="fr-FR"/>
              </w:rPr>
            </w:pPr>
            <w:r w:rsidRPr="00A91365">
              <w:rPr>
                <w:rFonts w:eastAsia="Times New Roman" w:cstheme="minorHAnsi"/>
                <w:lang w:eastAsia="fr-FR"/>
              </w:rPr>
              <w:t>c) Essais visés au 6° de l'article 3 (A) ;</w:t>
            </w:r>
          </w:p>
          <w:p w14:paraId="68AD6401" w14:textId="77777777" w:rsidR="00673053" w:rsidRPr="00A91365" w:rsidRDefault="00673053" w:rsidP="00A91365">
            <w:pPr>
              <w:jc w:val="both"/>
              <w:rPr>
                <w:rFonts w:eastAsia="Times New Roman" w:cstheme="minorHAnsi"/>
                <w:lang w:eastAsia="fr-FR"/>
              </w:rPr>
            </w:pPr>
            <w:r w:rsidRPr="00A91365">
              <w:rPr>
                <w:rFonts w:eastAsia="Times New Roman" w:cstheme="minorHAnsi"/>
                <w:lang w:eastAsia="fr-FR"/>
              </w:rPr>
              <w:t>d) Mise en exploitation d'un stockage souterrain visée au 7° de l'article 3 (A) ;</w:t>
            </w:r>
          </w:p>
          <w:p w14:paraId="5EE27219" w14:textId="77777777" w:rsidR="00673053" w:rsidRPr="00A91365" w:rsidRDefault="00673053" w:rsidP="00A91365">
            <w:pPr>
              <w:jc w:val="both"/>
              <w:rPr>
                <w:rFonts w:eastAsia="Times New Roman" w:cstheme="minorHAnsi"/>
                <w:lang w:eastAsia="fr-FR"/>
              </w:rPr>
            </w:pPr>
            <w:r w:rsidRPr="00A91365">
              <w:rPr>
                <w:rFonts w:eastAsia="Times New Roman" w:cstheme="minorHAnsi"/>
                <w:lang w:eastAsia="fr-FR"/>
              </w:rPr>
              <w:t>e) Travaux de forage de recherche de cavité ou de formations souterraines visées au 2° de l'article 4 (D) ;</w:t>
            </w:r>
          </w:p>
          <w:p w14:paraId="30400CF6" w14:textId="77777777" w:rsidR="00673053" w:rsidRPr="00A91365" w:rsidRDefault="00673053" w:rsidP="00A91365">
            <w:pPr>
              <w:jc w:val="both"/>
              <w:rPr>
                <w:rFonts w:eastAsia="Times New Roman" w:cstheme="minorHAnsi"/>
                <w:lang w:eastAsia="fr-FR"/>
              </w:rPr>
            </w:pPr>
            <w:r w:rsidRPr="00A91365">
              <w:rPr>
                <w:rFonts w:eastAsia="Times New Roman" w:cstheme="minorHAnsi"/>
                <w:lang w:eastAsia="fr-FR"/>
              </w:rPr>
              <w:t>f) Travaux de forage de puits de contrôle visés au 3° de l'article 4 (D) ;</w:t>
            </w:r>
          </w:p>
          <w:p w14:paraId="243E1814" w14:textId="77777777" w:rsidR="00673053" w:rsidRPr="00A91365" w:rsidRDefault="00673053" w:rsidP="00A91365">
            <w:pPr>
              <w:jc w:val="both"/>
              <w:rPr>
                <w:rFonts w:cstheme="minorHAnsi"/>
                <w:lang w:eastAsia="fr-FR"/>
              </w:rPr>
            </w:pPr>
            <w:r w:rsidRPr="00A91365">
              <w:rPr>
                <w:rFonts w:cstheme="minorHAnsi"/>
                <w:lang w:eastAsia="fr-FR"/>
              </w:rPr>
              <w:t>g) Essais visés au 4° de l'article 4 (D).</w:t>
            </w:r>
          </w:p>
          <w:p w14:paraId="7D2E8184" w14:textId="77777777" w:rsidR="00673053" w:rsidRPr="00A91365" w:rsidRDefault="00673053" w:rsidP="00A91365">
            <w:pPr>
              <w:jc w:val="both"/>
              <w:rPr>
                <w:rFonts w:cstheme="minorHAnsi"/>
                <w:lang w:eastAsia="fr-FR"/>
              </w:rPr>
            </w:pPr>
            <w:r w:rsidRPr="00A91365">
              <w:rPr>
                <w:rFonts w:cstheme="minorHAnsi"/>
                <w:lang w:eastAsia="fr-FR"/>
              </w:rPr>
              <w:t>5.1.4.0. Travaux d'exploitation de mines :</w:t>
            </w:r>
          </w:p>
          <w:p w14:paraId="7C2BA560" w14:textId="77777777" w:rsidR="00673053" w:rsidRPr="00A91365" w:rsidRDefault="00673053" w:rsidP="00A91365">
            <w:pPr>
              <w:jc w:val="both"/>
              <w:rPr>
                <w:rFonts w:cstheme="minorHAnsi"/>
                <w:lang w:eastAsia="fr-FR"/>
              </w:rPr>
            </w:pPr>
            <w:r w:rsidRPr="00A91365">
              <w:rPr>
                <w:rFonts w:cstheme="minorHAnsi"/>
                <w:lang w:eastAsia="fr-FR"/>
              </w:rPr>
              <w:t>a) Travaux d'exploitation de mines effectués dans le cadre de l'autorisation d'exploitation mentionnée à l'article 21 du code minier (D) ;</w:t>
            </w:r>
          </w:p>
          <w:p w14:paraId="317460F7" w14:textId="77777777" w:rsidR="00673053" w:rsidRPr="00A91365" w:rsidRDefault="00673053" w:rsidP="00A91365">
            <w:pPr>
              <w:jc w:val="both"/>
              <w:rPr>
                <w:rFonts w:cstheme="minorHAnsi"/>
                <w:lang w:eastAsia="fr-FR"/>
              </w:rPr>
            </w:pPr>
            <w:r w:rsidRPr="00A91365">
              <w:rPr>
                <w:rFonts w:cstheme="minorHAnsi"/>
                <w:lang w:eastAsia="fr-FR"/>
              </w:rPr>
              <w:t>b) Autres travaux d'exploitation (A).</w:t>
            </w:r>
          </w:p>
          <w:p w14:paraId="58B8BEC4" w14:textId="77777777" w:rsidR="00673053" w:rsidRPr="00A91365" w:rsidRDefault="00673053" w:rsidP="00A91365">
            <w:pPr>
              <w:jc w:val="both"/>
              <w:rPr>
                <w:rFonts w:cstheme="minorHAnsi"/>
                <w:lang w:eastAsia="fr-FR"/>
              </w:rPr>
            </w:pPr>
            <w:r w:rsidRPr="00A91365">
              <w:rPr>
                <w:rFonts w:cstheme="minorHAnsi"/>
                <w:lang w:eastAsia="fr-FR"/>
              </w:rPr>
              <w:t>5.1.5.0. Travaux d'exploitation de stockages souterrains de déchets radioactifs (A).</w:t>
            </w:r>
          </w:p>
          <w:p w14:paraId="427B59A4" w14:textId="77777777" w:rsidR="00673053" w:rsidRPr="00A91365" w:rsidRDefault="00673053" w:rsidP="00A91365">
            <w:pPr>
              <w:jc w:val="both"/>
              <w:rPr>
                <w:rFonts w:cstheme="minorHAnsi"/>
                <w:lang w:eastAsia="fr-FR"/>
              </w:rPr>
            </w:pPr>
            <w:r w:rsidRPr="00A91365">
              <w:rPr>
                <w:rFonts w:cstheme="minorHAnsi"/>
                <w:lang w:eastAsia="fr-FR"/>
              </w:rPr>
              <w:t>5.1.6.0. Travaux de recherches des mines :</w:t>
            </w:r>
          </w:p>
          <w:p w14:paraId="112ACCC3" w14:textId="77777777" w:rsidR="00673053" w:rsidRPr="00A91365" w:rsidRDefault="00673053" w:rsidP="00A91365">
            <w:pPr>
              <w:jc w:val="both"/>
              <w:rPr>
                <w:rFonts w:cstheme="minorHAnsi"/>
                <w:lang w:eastAsia="fr-FR"/>
              </w:rPr>
            </w:pPr>
            <w:r w:rsidRPr="00A91365">
              <w:rPr>
                <w:rFonts w:cstheme="minorHAnsi"/>
                <w:lang w:eastAsia="fr-FR"/>
              </w:rPr>
              <w:t>a) Travaux de recherche visés au 2° de l'article 3 du décret n° 2006-649 du 2 juin 2006 (A) ;</w:t>
            </w:r>
          </w:p>
          <w:p w14:paraId="31FE02B2" w14:textId="77777777" w:rsidR="00673053" w:rsidRPr="00A91365" w:rsidRDefault="00673053" w:rsidP="00A91365">
            <w:pPr>
              <w:jc w:val="both"/>
              <w:rPr>
                <w:rFonts w:cstheme="minorHAnsi"/>
                <w:lang w:eastAsia="fr-FR"/>
              </w:rPr>
            </w:pPr>
            <w:r w:rsidRPr="00A91365">
              <w:rPr>
                <w:rFonts w:cstheme="minorHAnsi"/>
                <w:lang w:eastAsia="fr-FR"/>
              </w:rPr>
              <w:t>b) Autres travaux de recherche visés au même décret (D).</w:t>
            </w:r>
          </w:p>
          <w:p w14:paraId="78BA46CB" w14:textId="77777777" w:rsidR="00673053" w:rsidRPr="00A91365" w:rsidRDefault="00673053" w:rsidP="00A91365">
            <w:pPr>
              <w:jc w:val="both"/>
              <w:rPr>
                <w:rFonts w:cstheme="minorHAnsi"/>
                <w:lang w:eastAsia="fr-FR"/>
              </w:rPr>
            </w:pPr>
            <w:r w:rsidRPr="00A91365">
              <w:rPr>
                <w:rFonts w:cstheme="minorHAnsi"/>
                <w:lang w:eastAsia="fr-FR"/>
              </w:rPr>
              <w:t>5.1.7.0. Travaux de prospection, de recherche et d'exploitation de substances minérales ou fossiles non visées à l'article 2 du code minier et contenues dans les fonds marins du domaine public (A).</w:t>
            </w:r>
          </w:p>
          <w:p w14:paraId="1D3ADBAD" w14:textId="77777777" w:rsidR="00673053" w:rsidRPr="00A91365" w:rsidRDefault="00673053" w:rsidP="00A91365">
            <w:pPr>
              <w:jc w:val="both"/>
              <w:rPr>
                <w:rFonts w:cstheme="minorHAnsi"/>
                <w:lang w:eastAsia="fr-FR"/>
              </w:rPr>
            </w:pPr>
            <w:r w:rsidRPr="00A91365">
              <w:rPr>
                <w:rFonts w:cstheme="minorHAnsi"/>
                <w:lang w:eastAsia="fr-FR"/>
              </w:rPr>
              <w:t>5.2.1.0. (Rubrique supprimée)</w:t>
            </w:r>
          </w:p>
          <w:p w14:paraId="760A2E1F" w14:textId="77777777" w:rsidR="00673053" w:rsidRPr="00A91365" w:rsidRDefault="00673053" w:rsidP="00A91365">
            <w:pPr>
              <w:jc w:val="both"/>
              <w:rPr>
                <w:rFonts w:cstheme="minorHAnsi"/>
                <w:lang w:eastAsia="fr-FR"/>
              </w:rPr>
            </w:pPr>
            <w:r w:rsidRPr="00A91365">
              <w:rPr>
                <w:rFonts w:cstheme="minorHAnsi"/>
                <w:lang w:eastAsia="fr-FR"/>
              </w:rPr>
              <w:t>5.2.2.0. Concessions hydrauliques régies par le livre V du code de l'énergie (A).</w:t>
            </w:r>
          </w:p>
          <w:p w14:paraId="7F9856E4" w14:textId="77777777" w:rsidR="00673053" w:rsidRPr="00A91365" w:rsidRDefault="00673053" w:rsidP="00A91365">
            <w:pPr>
              <w:jc w:val="both"/>
              <w:rPr>
                <w:rFonts w:cstheme="minorHAnsi"/>
                <w:lang w:eastAsia="fr-FR"/>
              </w:rPr>
            </w:pPr>
            <w:r w:rsidRPr="00A91365">
              <w:rPr>
                <w:rFonts w:cstheme="minorHAnsi"/>
                <w:lang w:eastAsia="fr-FR"/>
              </w:rPr>
              <w:t>5.2.3.0. Les travaux décidés par la commission d'aménagement foncier comprenant des travaux tels que l'arrachage des haies, l'arasement des talus, le comblement des fossés, la protection des sols, l'écoulement des eaux nuisibles, les retenues et la distribution des eaux utiles, la rectification, la régularisation et le curage des cours d'eau non domaniaux (A).</w:t>
            </w:r>
          </w:p>
          <w:p w14:paraId="7803BB5F" w14:textId="1E6A465D" w:rsidR="00673053" w:rsidRPr="00A91365" w:rsidRDefault="00673053" w:rsidP="00A91365">
            <w:pPr>
              <w:jc w:val="both"/>
              <w:rPr>
                <w:rFonts w:cstheme="minorHAnsi"/>
              </w:rPr>
            </w:pPr>
          </w:p>
          <w:p w14:paraId="4AA3A82A" w14:textId="78A8ED7A" w:rsidR="00673053" w:rsidRPr="00A91365" w:rsidRDefault="00673053" w:rsidP="00A91365">
            <w:pPr>
              <w:jc w:val="both"/>
              <w:rPr>
                <w:rFonts w:cstheme="minorHAnsi"/>
              </w:rPr>
            </w:pPr>
          </w:p>
        </w:tc>
        <w:tc>
          <w:tcPr>
            <w:tcW w:w="1183" w:type="pct"/>
            <w:shd w:val="clear" w:color="auto" w:fill="auto"/>
          </w:tcPr>
          <w:p w14:paraId="7EE34DC4" w14:textId="5D475C6C" w:rsidR="0033169A" w:rsidRPr="00A91365" w:rsidRDefault="0033169A" w:rsidP="00A91365">
            <w:pPr>
              <w:pStyle w:val="Titre2"/>
              <w:tabs>
                <w:tab w:val="left" w:pos="2410"/>
                <w:tab w:val="left" w:pos="2460"/>
              </w:tabs>
              <w:jc w:val="both"/>
              <w:outlineLvl w:val="1"/>
              <w:rPr>
                <w:rFonts w:asciiTheme="minorHAnsi" w:hAnsiTheme="minorHAnsi" w:cstheme="minorHAnsi"/>
                <w:b w:val="0"/>
                <w:szCs w:val="22"/>
              </w:rPr>
            </w:pPr>
            <w:bookmarkStart w:id="16" w:name="_Toc95816506"/>
            <w:r w:rsidRPr="00A91365">
              <w:rPr>
                <w:rFonts w:asciiTheme="minorHAnsi" w:hAnsiTheme="minorHAnsi" w:cstheme="minorHAnsi"/>
                <w:b w:val="0"/>
                <w:szCs w:val="22"/>
              </w:rPr>
              <w:t>Article R214-1 […]</w:t>
            </w:r>
            <w:bookmarkEnd w:id="16"/>
          </w:p>
          <w:p w14:paraId="15B172FA" w14:textId="77777777" w:rsidR="00607E68" w:rsidRPr="00A91365" w:rsidRDefault="00607E68" w:rsidP="00A91365">
            <w:pPr>
              <w:jc w:val="both"/>
              <w:rPr>
                <w:rFonts w:cstheme="minorHAnsi"/>
              </w:rPr>
            </w:pPr>
          </w:p>
          <w:p w14:paraId="2C76128E" w14:textId="524150F4" w:rsidR="00A57ED0" w:rsidRPr="00A91365" w:rsidRDefault="00A57ED0" w:rsidP="00A91365">
            <w:pPr>
              <w:jc w:val="both"/>
              <w:rPr>
                <w:rFonts w:cstheme="minorHAnsi"/>
              </w:rPr>
            </w:pPr>
            <w:r w:rsidRPr="00A91365">
              <w:rPr>
                <w:rFonts w:cstheme="minorHAnsi"/>
              </w:rPr>
              <w:t>V.</w:t>
            </w:r>
            <w:r w:rsidRPr="00A91365">
              <w:rPr>
                <w:rStyle w:val="Titre4Car"/>
                <w:rFonts w:asciiTheme="minorHAnsi" w:eastAsiaTheme="minorHAnsi" w:hAnsiTheme="minorHAnsi" w:cstheme="minorHAnsi"/>
                <w:color w:val="000000"/>
                <w:sz w:val="22"/>
                <w:szCs w:val="22"/>
              </w:rPr>
              <w:t xml:space="preserve"> </w:t>
            </w:r>
            <w:r w:rsidRPr="00A91365">
              <w:rPr>
                <w:rFonts w:cstheme="minorHAnsi"/>
              </w:rPr>
              <w:t>RÉGIMES D'AUTORISATION VALANT AUTORISATION AU TITRE DES ARTICLES L. 214-1 ET SUIVANTS DU CODE DE L'ENVIRONNEMENT</w:t>
            </w:r>
          </w:p>
          <w:p w14:paraId="2ECB8A84" w14:textId="77777777" w:rsidR="00607E68" w:rsidRPr="00A91365" w:rsidRDefault="00607E68" w:rsidP="00A91365">
            <w:pPr>
              <w:jc w:val="both"/>
              <w:rPr>
                <w:rFonts w:cstheme="minorHAnsi"/>
              </w:rPr>
            </w:pPr>
          </w:p>
          <w:p w14:paraId="48B2A6C7" w14:textId="77777777" w:rsidR="00A57ED0" w:rsidRPr="00A91365" w:rsidRDefault="00A57ED0" w:rsidP="00A91365">
            <w:pPr>
              <w:shd w:val="clear" w:color="auto" w:fill="FFFFFF"/>
              <w:spacing w:after="240"/>
              <w:jc w:val="both"/>
              <w:rPr>
                <w:rFonts w:eastAsia="Times New Roman" w:cstheme="minorHAnsi"/>
                <w:color w:val="000000"/>
                <w:lang w:eastAsia="fr-FR"/>
              </w:rPr>
            </w:pPr>
            <w:r w:rsidRPr="00A91365">
              <w:rPr>
                <w:rFonts w:eastAsia="Times New Roman" w:cstheme="minorHAnsi"/>
                <w:color w:val="000000"/>
                <w:lang w:eastAsia="fr-FR"/>
              </w:rPr>
              <w:t>Les règles de procédure prévues par la section 3 du chapitre unique du titre VIII du livre Ier et les articles R. 214-6 à R. 214-56 ne sont pas applicables aux installations, ouvrages, travaux et activités figurant dans ces rubriques, lesquels sont régis par des dispositions particulières.</w:t>
            </w:r>
          </w:p>
          <w:p w14:paraId="08B50E4B" w14:textId="77777777" w:rsidR="00A57ED0" w:rsidRPr="00A91365" w:rsidRDefault="00A57ED0" w:rsidP="00A91365">
            <w:pPr>
              <w:shd w:val="clear" w:color="auto" w:fill="FFFFFF"/>
              <w:spacing w:after="240"/>
              <w:jc w:val="both"/>
              <w:rPr>
                <w:rFonts w:eastAsia="Times New Roman" w:cstheme="minorHAnsi"/>
                <w:color w:val="000000"/>
                <w:lang w:eastAsia="fr-FR"/>
              </w:rPr>
            </w:pPr>
            <w:r w:rsidRPr="00A91365">
              <w:rPr>
                <w:rFonts w:eastAsia="Times New Roman" w:cstheme="minorHAnsi"/>
                <w:color w:val="000000"/>
                <w:lang w:eastAsia="fr-FR"/>
              </w:rPr>
              <w:t>5.1.1.0. Réinjection dans une même nappe des eaux prélevées pour la géothermie, l'exhaure des mines et carrières ou lors des travaux de génie civil, la capacité totale de réinjection étant :</w:t>
            </w:r>
          </w:p>
          <w:p w14:paraId="24F1F93D" w14:textId="3A6A3552" w:rsidR="00A57ED0" w:rsidRPr="00A91365" w:rsidRDefault="00A57ED0" w:rsidP="00A91365">
            <w:pPr>
              <w:shd w:val="clear" w:color="auto" w:fill="FFFFFF"/>
              <w:spacing w:after="240"/>
              <w:jc w:val="both"/>
              <w:rPr>
                <w:rFonts w:eastAsia="Times New Roman" w:cstheme="minorHAnsi"/>
                <w:color w:val="000000"/>
                <w:lang w:eastAsia="fr-FR"/>
              </w:rPr>
            </w:pPr>
            <w:r w:rsidRPr="00A91365">
              <w:rPr>
                <w:rFonts w:eastAsia="Times New Roman" w:cstheme="minorHAnsi"/>
                <w:color w:val="000000"/>
                <w:lang w:eastAsia="fr-FR"/>
              </w:rPr>
              <w:t>1° Supérieure ou égale à 80 m3/ h</w:t>
            </w:r>
            <w:r w:rsidRPr="00A91365">
              <w:rPr>
                <w:rFonts w:eastAsia="Times New Roman" w:cstheme="minorHAnsi"/>
                <w:b/>
                <w:color w:val="000000"/>
                <w:lang w:eastAsia="fr-FR"/>
              </w:rPr>
              <w:t>, s’agissant des travaux de génie civil</w:t>
            </w:r>
            <w:r w:rsidRPr="00A91365">
              <w:rPr>
                <w:rFonts w:eastAsia="Times New Roman" w:cstheme="minorHAnsi"/>
                <w:color w:val="000000"/>
                <w:lang w:eastAsia="fr-FR"/>
              </w:rPr>
              <w:t xml:space="preserve"> </w:t>
            </w:r>
            <w:r w:rsidR="003C10CC" w:rsidRPr="003C10CC">
              <w:rPr>
                <w:rFonts w:eastAsia="Times New Roman" w:cstheme="minorHAnsi"/>
                <w:b/>
                <w:color w:val="000000"/>
                <w:lang w:eastAsia="fr-FR"/>
              </w:rPr>
              <w:t>(A)</w:t>
            </w:r>
            <w:r w:rsidRPr="00A91365">
              <w:rPr>
                <w:rFonts w:eastAsia="Times New Roman" w:cstheme="minorHAnsi"/>
                <w:color w:val="000000"/>
                <w:lang w:eastAsia="fr-FR"/>
              </w:rPr>
              <w:t>;</w:t>
            </w:r>
          </w:p>
          <w:p w14:paraId="71F35028" w14:textId="2A5972D7" w:rsidR="00A57ED0" w:rsidRPr="00A91365" w:rsidRDefault="00A57ED0" w:rsidP="00A91365">
            <w:pPr>
              <w:shd w:val="clear" w:color="auto" w:fill="FFFFFF"/>
              <w:spacing w:after="240"/>
              <w:jc w:val="both"/>
              <w:rPr>
                <w:rFonts w:eastAsia="Times New Roman" w:cstheme="minorHAnsi"/>
                <w:color w:val="000000"/>
                <w:lang w:eastAsia="fr-FR"/>
              </w:rPr>
            </w:pPr>
            <w:r w:rsidRPr="00A91365">
              <w:rPr>
                <w:rFonts w:eastAsia="Times New Roman" w:cstheme="minorHAnsi"/>
                <w:color w:val="000000"/>
                <w:lang w:eastAsia="fr-FR"/>
              </w:rPr>
              <w:t>2° Supérieure à 8 m3/ h, mais inférieure à 80 m3/ h (D).</w:t>
            </w:r>
          </w:p>
          <w:p w14:paraId="1E56F4D0" w14:textId="56BABC86" w:rsidR="00A57ED0" w:rsidRPr="00A91365" w:rsidRDefault="00A57ED0" w:rsidP="00A91365">
            <w:pPr>
              <w:shd w:val="clear" w:color="auto" w:fill="FFFFFF"/>
              <w:spacing w:after="240"/>
              <w:jc w:val="both"/>
              <w:rPr>
                <w:rFonts w:eastAsia="Times New Roman" w:cstheme="minorHAnsi"/>
                <w:color w:val="000000"/>
                <w:lang w:eastAsia="fr-FR"/>
              </w:rPr>
            </w:pPr>
            <w:r w:rsidRPr="00A91365">
              <w:rPr>
                <w:rFonts w:eastAsia="Times New Roman" w:cstheme="minorHAnsi"/>
                <w:color w:val="000000"/>
                <w:lang w:eastAsia="fr-FR"/>
              </w:rPr>
              <w:t xml:space="preserve">5.1.2.0. Travaux de recherche et d'exploitation de gîtes géothermiques </w:t>
            </w:r>
            <w:r w:rsidR="00960FEC" w:rsidRPr="00A91365">
              <w:rPr>
                <w:rFonts w:eastAsia="Times New Roman" w:cstheme="minorHAnsi"/>
                <w:b/>
                <w:color w:val="000000"/>
                <w:lang w:eastAsia="fr-FR"/>
              </w:rPr>
              <w:t>de minime importance</w:t>
            </w:r>
            <w:r w:rsidR="00162AC1" w:rsidRPr="00A91365">
              <w:rPr>
                <w:rFonts w:eastAsia="Times New Roman" w:cstheme="minorHAnsi"/>
                <w:b/>
                <w:color w:val="000000"/>
                <w:lang w:eastAsia="fr-FR"/>
              </w:rPr>
              <w:t xml:space="preserve"> (A et D) </w:t>
            </w:r>
            <w:r w:rsidRPr="00A91365">
              <w:rPr>
                <w:rFonts w:eastAsia="Times New Roman" w:cstheme="minorHAnsi"/>
                <w:strike/>
                <w:color w:val="000000"/>
                <w:lang w:eastAsia="fr-FR"/>
              </w:rPr>
              <w:t>(A)</w:t>
            </w:r>
            <w:r w:rsidRPr="00A91365">
              <w:rPr>
                <w:rFonts w:eastAsia="Times New Roman" w:cstheme="minorHAnsi"/>
                <w:color w:val="000000"/>
                <w:lang w:eastAsia="fr-FR"/>
              </w:rPr>
              <w:t>.</w:t>
            </w:r>
          </w:p>
          <w:p w14:paraId="08FA80CB" w14:textId="77777777" w:rsidR="00A57ED0" w:rsidRPr="00A91365" w:rsidRDefault="00A57ED0" w:rsidP="00A91365">
            <w:pPr>
              <w:shd w:val="clear" w:color="auto" w:fill="FFFFFF"/>
              <w:spacing w:after="240"/>
              <w:jc w:val="both"/>
              <w:rPr>
                <w:rFonts w:eastAsia="Times New Roman" w:cstheme="minorHAnsi"/>
                <w:color w:val="000000"/>
                <w:lang w:eastAsia="fr-FR"/>
              </w:rPr>
            </w:pPr>
            <w:r w:rsidRPr="00A91365">
              <w:rPr>
                <w:rFonts w:eastAsia="Times New Roman" w:cstheme="minorHAnsi"/>
                <w:color w:val="000000"/>
                <w:lang w:eastAsia="fr-FR"/>
              </w:rPr>
              <w:t>5.1.3.0. Travaux de recherche, de création, d'essais, d'aménagement ou d'exploitation des stockages souterrains soumis aux dispositions du décret n° 2006-649 du 2 juin 2006 :</w:t>
            </w:r>
          </w:p>
          <w:p w14:paraId="0D2BAC30" w14:textId="674AC949" w:rsidR="00A57ED0" w:rsidRPr="00A91365" w:rsidRDefault="00A57ED0" w:rsidP="00A91365">
            <w:pPr>
              <w:shd w:val="clear" w:color="auto" w:fill="FFFFFF"/>
              <w:spacing w:after="240"/>
              <w:jc w:val="both"/>
              <w:rPr>
                <w:rFonts w:eastAsia="Times New Roman" w:cstheme="minorHAnsi"/>
                <w:strike/>
                <w:color w:val="000000"/>
                <w:lang w:eastAsia="fr-FR"/>
              </w:rPr>
            </w:pPr>
            <w:r w:rsidRPr="00A91365">
              <w:rPr>
                <w:rFonts w:eastAsia="Times New Roman" w:cstheme="minorHAnsi"/>
                <w:strike/>
                <w:color w:val="000000"/>
                <w:lang w:eastAsia="fr-FR"/>
              </w:rPr>
              <w:t>a) Travaux de création et d'aménagement de cavités visées au 4° de l'article 3 (A) ;</w:t>
            </w:r>
          </w:p>
          <w:p w14:paraId="5F796901" w14:textId="47191192" w:rsidR="00A57ED0" w:rsidRPr="00A91365" w:rsidRDefault="00A57ED0" w:rsidP="00A91365">
            <w:pPr>
              <w:shd w:val="clear" w:color="auto" w:fill="FFFFFF"/>
              <w:spacing w:after="240"/>
              <w:jc w:val="both"/>
              <w:rPr>
                <w:rFonts w:eastAsia="Times New Roman" w:cstheme="minorHAnsi"/>
                <w:strike/>
                <w:color w:val="000000"/>
                <w:lang w:eastAsia="fr-FR"/>
              </w:rPr>
            </w:pPr>
            <w:r w:rsidRPr="00A91365">
              <w:rPr>
                <w:rFonts w:eastAsia="Times New Roman" w:cstheme="minorHAnsi"/>
                <w:strike/>
                <w:color w:val="000000"/>
                <w:lang w:eastAsia="fr-FR"/>
              </w:rPr>
              <w:t>b) Travaux de forage de puits visés au 5° de l'article 3 (A) ;</w:t>
            </w:r>
          </w:p>
          <w:p w14:paraId="4FBE34B6" w14:textId="1FFFC74B" w:rsidR="00A57ED0" w:rsidRPr="00A91365" w:rsidRDefault="00A57ED0" w:rsidP="00A91365">
            <w:pPr>
              <w:shd w:val="clear" w:color="auto" w:fill="FFFFFF"/>
              <w:spacing w:after="240"/>
              <w:jc w:val="both"/>
              <w:rPr>
                <w:rFonts w:eastAsia="Times New Roman" w:cstheme="minorHAnsi"/>
                <w:strike/>
                <w:color w:val="000000"/>
                <w:lang w:eastAsia="fr-FR"/>
              </w:rPr>
            </w:pPr>
            <w:r w:rsidRPr="00A91365">
              <w:rPr>
                <w:rFonts w:eastAsia="Times New Roman" w:cstheme="minorHAnsi"/>
                <w:strike/>
                <w:color w:val="000000"/>
                <w:lang w:eastAsia="fr-FR"/>
              </w:rPr>
              <w:t>c) Essais visés au 6° de l'article 3 (A) ;</w:t>
            </w:r>
          </w:p>
          <w:p w14:paraId="4EF912CB" w14:textId="26755085" w:rsidR="00A57ED0" w:rsidRPr="00A91365" w:rsidRDefault="00A57ED0" w:rsidP="00A91365">
            <w:pPr>
              <w:shd w:val="clear" w:color="auto" w:fill="FFFFFF"/>
              <w:spacing w:after="240"/>
              <w:jc w:val="both"/>
              <w:rPr>
                <w:rFonts w:eastAsia="Times New Roman" w:cstheme="minorHAnsi"/>
                <w:strike/>
                <w:color w:val="000000"/>
                <w:lang w:eastAsia="fr-FR"/>
              </w:rPr>
            </w:pPr>
            <w:r w:rsidRPr="00A91365">
              <w:rPr>
                <w:rFonts w:eastAsia="Times New Roman" w:cstheme="minorHAnsi"/>
                <w:strike/>
                <w:color w:val="000000"/>
                <w:lang w:eastAsia="fr-FR"/>
              </w:rPr>
              <w:t>d) Mise en exploitation d'un stockage souterrain visée au 7° de l'article 3 (A) ;</w:t>
            </w:r>
          </w:p>
          <w:p w14:paraId="4452C612" w14:textId="3A0527A1" w:rsidR="00A57ED0" w:rsidRPr="00A91365" w:rsidRDefault="00A57ED0" w:rsidP="00A91365">
            <w:pPr>
              <w:shd w:val="clear" w:color="auto" w:fill="FFFFFF"/>
              <w:spacing w:after="240"/>
              <w:jc w:val="both"/>
              <w:rPr>
                <w:rFonts w:eastAsia="Times New Roman" w:cstheme="minorHAnsi"/>
                <w:color w:val="000000"/>
                <w:lang w:eastAsia="fr-FR"/>
              </w:rPr>
            </w:pPr>
            <w:proofErr w:type="spellStart"/>
            <w:proofErr w:type="gramStart"/>
            <w:r w:rsidRPr="00A91365">
              <w:rPr>
                <w:rFonts w:eastAsia="Times New Roman" w:cstheme="minorHAnsi"/>
                <w:strike/>
                <w:color w:val="000000"/>
                <w:lang w:eastAsia="fr-FR"/>
              </w:rPr>
              <w:t>e</w:t>
            </w:r>
            <w:r w:rsidR="00C65C81" w:rsidRPr="00A91365">
              <w:rPr>
                <w:rFonts w:eastAsia="Times New Roman" w:cstheme="minorHAnsi"/>
                <w:b/>
                <w:color w:val="000000"/>
                <w:lang w:eastAsia="fr-FR"/>
              </w:rPr>
              <w:t>a</w:t>
            </w:r>
            <w:proofErr w:type="spellEnd"/>
            <w:proofErr w:type="gramEnd"/>
            <w:r w:rsidRPr="00A91365">
              <w:rPr>
                <w:rFonts w:eastAsia="Times New Roman" w:cstheme="minorHAnsi"/>
                <w:color w:val="000000"/>
                <w:lang w:eastAsia="fr-FR"/>
              </w:rPr>
              <w:t>) Travaux de forage de recherche de cavité ou de formations souterraines visées au 2° de l'article 4 (D) ;</w:t>
            </w:r>
          </w:p>
          <w:p w14:paraId="36856F97" w14:textId="0AE5F409" w:rsidR="00A57ED0" w:rsidRPr="00A91365" w:rsidRDefault="00EE2B8E" w:rsidP="00A91365">
            <w:pPr>
              <w:shd w:val="clear" w:color="auto" w:fill="FFFFFF"/>
              <w:spacing w:after="240"/>
              <w:jc w:val="both"/>
              <w:rPr>
                <w:rFonts w:eastAsia="Times New Roman" w:cstheme="minorHAnsi"/>
                <w:color w:val="000000"/>
                <w:lang w:eastAsia="fr-FR"/>
              </w:rPr>
            </w:pPr>
            <w:proofErr w:type="spellStart"/>
            <w:proofErr w:type="gramStart"/>
            <w:r w:rsidRPr="00A91365">
              <w:rPr>
                <w:rFonts w:eastAsia="Times New Roman" w:cstheme="minorHAnsi"/>
                <w:strike/>
                <w:color w:val="000000"/>
                <w:lang w:eastAsia="fr-FR"/>
              </w:rPr>
              <w:t>f</w:t>
            </w:r>
            <w:r w:rsidR="00C65C81" w:rsidRPr="00A91365">
              <w:rPr>
                <w:rFonts w:eastAsia="Times New Roman" w:cstheme="minorHAnsi"/>
                <w:b/>
                <w:color w:val="000000"/>
                <w:lang w:eastAsia="fr-FR"/>
              </w:rPr>
              <w:t>b</w:t>
            </w:r>
            <w:proofErr w:type="spellEnd"/>
            <w:proofErr w:type="gramEnd"/>
            <w:r w:rsidR="00A57ED0" w:rsidRPr="00A91365">
              <w:rPr>
                <w:rFonts w:eastAsia="Times New Roman" w:cstheme="minorHAnsi"/>
                <w:color w:val="000000"/>
                <w:lang w:eastAsia="fr-FR"/>
              </w:rPr>
              <w:t>) Travaux de forage de puits de contrôle visés au 3° de l'article 4 (D) ;</w:t>
            </w:r>
          </w:p>
          <w:p w14:paraId="3816BF89" w14:textId="32CFB7B7" w:rsidR="00A57ED0" w:rsidRPr="00A91365" w:rsidRDefault="00EE2B8E" w:rsidP="00A91365">
            <w:pPr>
              <w:shd w:val="clear" w:color="auto" w:fill="FFFFFF"/>
              <w:spacing w:after="240"/>
              <w:jc w:val="both"/>
              <w:rPr>
                <w:rFonts w:eastAsia="Times New Roman" w:cstheme="minorHAnsi"/>
                <w:color w:val="000000"/>
                <w:lang w:eastAsia="fr-FR"/>
              </w:rPr>
            </w:pPr>
            <w:proofErr w:type="spellStart"/>
            <w:proofErr w:type="gramStart"/>
            <w:r w:rsidRPr="00A91365">
              <w:rPr>
                <w:rFonts w:eastAsia="Times New Roman" w:cstheme="minorHAnsi"/>
                <w:strike/>
                <w:color w:val="000000"/>
                <w:lang w:eastAsia="fr-FR"/>
              </w:rPr>
              <w:t>g</w:t>
            </w:r>
            <w:r w:rsidR="00C65C81" w:rsidRPr="00A91365">
              <w:rPr>
                <w:rFonts w:eastAsia="Times New Roman" w:cstheme="minorHAnsi"/>
                <w:b/>
                <w:color w:val="000000"/>
                <w:lang w:eastAsia="fr-FR"/>
              </w:rPr>
              <w:t>c</w:t>
            </w:r>
            <w:proofErr w:type="spellEnd"/>
            <w:proofErr w:type="gramEnd"/>
            <w:r w:rsidR="00A57ED0" w:rsidRPr="00A91365">
              <w:rPr>
                <w:rFonts w:eastAsia="Times New Roman" w:cstheme="minorHAnsi"/>
                <w:color w:val="000000"/>
                <w:lang w:eastAsia="fr-FR"/>
              </w:rPr>
              <w:t>) Essais visés au 4° de l'article 4 (D).</w:t>
            </w:r>
          </w:p>
          <w:p w14:paraId="4995DD72" w14:textId="3BB0E907" w:rsidR="007A1EFA" w:rsidRPr="00A91365" w:rsidRDefault="00A57ED0" w:rsidP="00A91365">
            <w:pPr>
              <w:shd w:val="clear" w:color="auto" w:fill="FFFFFF"/>
              <w:spacing w:after="240"/>
              <w:jc w:val="both"/>
              <w:rPr>
                <w:rFonts w:eastAsia="Times New Roman" w:cstheme="minorHAnsi"/>
                <w:color w:val="000000"/>
                <w:lang w:eastAsia="fr-FR"/>
              </w:rPr>
            </w:pPr>
            <w:r w:rsidRPr="00A91365">
              <w:rPr>
                <w:rFonts w:eastAsia="Times New Roman" w:cstheme="minorHAnsi"/>
                <w:color w:val="000000"/>
                <w:lang w:eastAsia="fr-FR"/>
              </w:rPr>
              <w:t xml:space="preserve">5.1.4.0. </w:t>
            </w:r>
            <w:r w:rsidRPr="00A91365">
              <w:rPr>
                <w:rFonts w:eastAsia="Times New Roman" w:cstheme="minorHAnsi"/>
                <w:strike/>
                <w:color w:val="000000"/>
                <w:lang w:eastAsia="fr-FR"/>
              </w:rPr>
              <w:t>Travaux d'exploitation de mines</w:t>
            </w:r>
            <w:proofErr w:type="gramStart"/>
            <w:r w:rsidRPr="00A91365">
              <w:rPr>
                <w:rFonts w:eastAsia="Times New Roman" w:cstheme="minorHAnsi"/>
                <w:strike/>
                <w:color w:val="000000"/>
                <w:lang w:eastAsia="fr-FR"/>
              </w:rPr>
              <w:t xml:space="preserve"> :a</w:t>
            </w:r>
            <w:proofErr w:type="gramEnd"/>
            <w:r w:rsidRPr="00A91365">
              <w:rPr>
                <w:rFonts w:eastAsia="Times New Roman" w:cstheme="minorHAnsi"/>
                <w:strike/>
                <w:color w:val="000000"/>
                <w:lang w:eastAsia="fr-FR"/>
              </w:rPr>
              <w:t>)</w:t>
            </w:r>
            <w:r w:rsidRPr="00A91365">
              <w:rPr>
                <w:rFonts w:eastAsia="Times New Roman" w:cstheme="minorHAnsi"/>
                <w:color w:val="000000"/>
                <w:lang w:eastAsia="fr-FR"/>
              </w:rPr>
              <w:t xml:space="preserve"> Travaux d'exploitation de mines effectués dans le cadre de l'autorisation d'exploitation mentionnée à l'article </w:t>
            </w:r>
            <w:r w:rsidRPr="00A91365">
              <w:rPr>
                <w:rFonts w:eastAsia="Times New Roman" w:cstheme="minorHAnsi"/>
                <w:strike/>
                <w:color w:val="000000"/>
                <w:lang w:eastAsia="fr-FR"/>
              </w:rPr>
              <w:t xml:space="preserve">21 </w:t>
            </w:r>
            <w:r w:rsidR="00C65C81" w:rsidRPr="00A91365">
              <w:rPr>
                <w:rFonts w:eastAsia="Times New Roman" w:cstheme="minorHAnsi"/>
                <w:b/>
                <w:color w:val="000000"/>
                <w:lang w:eastAsia="fr-FR"/>
              </w:rPr>
              <w:t>L.611-1</w:t>
            </w:r>
            <w:r w:rsidR="00C65C81" w:rsidRPr="00A91365">
              <w:rPr>
                <w:rFonts w:eastAsia="Times New Roman" w:cstheme="minorHAnsi"/>
                <w:color w:val="000000"/>
                <w:lang w:eastAsia="fr-FR"/>
              </w:rPr>
              <w:t xml:space="preserve"> </w:t>
            </w:r>
            <w:r w:rsidRPr="00A91365">
              <w:rPr>
                <w:rFonts w:eastAsia="Times New Roman" w:cstheme="minorHAnsi"/>
                <w:color w:val="000000"/>
                <w:lang w:eastAsia="fr-FR"/>
              </w:rPr>
              <w:t>du code minier (D)</w:t>
            </w:r>
            <w:r w:rsidR="007A1EFA" w:rsidRPr="00A91365">
              <w:rPr>
                <w:rFonts w:eastAsia="Times New Roman" w:cstheme="minorHAnsi"/>
                <w:color w:val="000000"/>
                <w:lang w:eastAsia="fr-FR"/>
              </w:rPr>
              <w:t> ;</w:t>
            </w:r>
          </w:p>
          <w:p w14:paraId="31B119C1" w14:textId="3FE83068" w:rsidR="00A57ED0" w:rsidRPr="00A91365" w:rsidRDefault="00A57ED0" w:rsidP="00A91365">
            <w:pPr>
              <w:shd w:val="clear" w:color="auto" w:fill="FFFFFF"/>
              <w:spacing w:after="240"/>
              <w:jc w:val="both"/>
              <w:rPr>
                <w:rFonts w:eastAsia="Times New Roman" w:cstheme="minorHAnsi"/>
                <w:strike/>
                <w:color w:val="000000"/>
                <w:lang w:eastAsia="fr-FR"/>
              </w:rPr>
            </w:pPr>
            <w:r w:rsidRPr="00A91365">
              <w:rPr>
                <w:rFonts w:eastAsia="Times New Roman" w:cstheme="minorHAnsi"/>
                <w:strike/>
                <w:color w:val="000000"/>
                <w:lang w:eastAsia="fr-FR"/>
              </w:rPr>
              <w:t>b) Autres travaux d'exploitation (A).</w:t>
            </w:r>
          </w:p>
          <w:p w14:paraId="7235DA46" w14:textId="77777777" w:rsidR="00A57ED0" w:rsidRPr="00A91365" w:rsidRDefault="00A57ED0" w:rsidP="00A91365">
            <w:pPr>
              <w:shd w:val="clear" w:color="auto" w:fill="FFFFFF"/>
              <w:spacing w:after="240"/>
              <w:jc w:val="both"/>
              <w:rPr>
                <w:rFonts w:eastAsia="Times New Roman" w:cstheme="minorHAnsi"/>
                <w:color w:val="000000"/>
                <w:lang w:eastAsia="fr-FR"/>
              </w:rPr>
            </w:pPr>
            <w:r w:rsidRPr="00A91365">
              <w:rPr>
                <w:rFonts w:eastAsia="Times New Roman" w:cstheme="minorHAnsi"/>
                <w:color w:val="000000"/>
                <w:lang w:eastAsia="fr-FR"/>
              </w:rPr>
              <w:t>5.1.5.0. Travaux d'exploitation de stockages souterrains de déchets radioactifs (A).</w:t>
            </w:r>
          </w:p>
          <w:p w14:paraId="3978CDAC" w14:textId="35315074" w:rsidR="00EE2B8E" w:rsidRPr="00A91365" w:rsidRDefault="00A57ED0" w:rsidP="00A91365">
            <w:pPr>
              <w:shd w:val="clear" w:color="auto" w:fill="FFFFFF"/>
              <w:spacing w:after="240"/>
              <w:jc w:val="both"/>
              <w:rPr>
                <w:rFonts w:eastAsia="Times New Roman" w:cstheme="minorHAnsi"/>
                <w:color w:val="000000"/>
                <w:lang w:eastAsia="fr-FR"/>
              </w:rPr>
            </w:pPr>
            <w:r w:rsidRPr="00A91365">
              <w:rPr>
                <w:rFonts w:eastAsia="Times New Roman" w:cstheme="minorHAnsi"/>
                <w:color w:val="000000"/>
                <w:lang w:eastAsia="fr-FR"/>
              </w:rPr>
              <w:t xml:space="preserve">5.1.6.0. Travaux de recherches des mines </w:t>
            </w:r>
            <w:r w:rsidRPr="00A91365">
              <w:rPr>
                <w:rFonts w:eastAsia="Times New Roman" w:cstheme="minorHAnsi"/>
                <w:strike/>
                <w:color w:val="000000"/>
                <w:lang w:eastAsia="fr-FR"/>
              </w:rPr>
              <w:t>a) Travaux de recherche</w:t>
            </w:r>
            <w:r w:rsidRPr="00A91365">
              <w:rPr>
                <w:rFonts w:eastAsia="Times New Roman" w:cstheme="minorHAnsi"/>
                <w:color w:val="000000"/>
                <w:lang w:eastAsia="fr-FR"/>
              </w:rPr>
              <w:t xml:space="preserve"> </w:t>
            </w:r>
            <w:r w:rsidR="00C65C81" w:rsidRPr="00A91365">
              <w:rPr>
                <w:rFonts w:eastAsia="Times New Roman" w:cstheme="minorHAnsi"/>
                <w:b/>
                <w:color w:val="000000"/>
                <w:lang w:eastAsia="fr-FR"/>
              </w:rPr>
              <w:t>autres que ceux</w:t>
            </w:r>
            <w:r w:rsidR="00C65C81" w:rsidRPr="00A91365">
              <w:rPr>
                <w:rFonts w:eastAsia="Times New Roman" w:cstheme="minorHAnsi"/>
                <w:color w:val="000000"/>
                <w:lang w:eastAsia="fr-FR"/>
              </w:rPr>
              <w:t xml:space="preserve"> </w:t>
            </w:r>
            <w:r w:rsidRPr="00A91365">
              <w:rPr>
                <w:rFonts w:eastAsia="Times New Roman" w:cstheme="minorHAnsi"/>
                <w:color w:val="000000"/>
                <w:lang w:eastAsia="fr-FR"/>
              </w:rPr>
              <w:t>visés au 2° de l'article 3 du décret n° 2006-649 du 2 juin 2006 (</w:t>
            </w:r>
            <w:r w:rsidRPr="00A91365">
              <w:rPr>
                <w:rFonts w:eastAsia="Times New Roman" w:cstheme="minorHAnsi"/>
                <w:strike/>
                <w:color w:val="000000"/>
                <w:lang w:eastAsia="fr-FR"/>
              </w:rPr>
              <w:t>A</w:t>
            </w:r>
            <w:r w:rsidR="00C65C81" w:rsidRPr="00A91365">
              <w:rPr>
                <w:rFonts w:eastAsia="Times New Roman" w:cstheme="minorHAnsi"/>
                <w:b/>
                <w:color w:val="000000"/>
                <w:lang w:eastAsia="fr-FR"/>
              </w:rPr>
              <w:t>D</w:t>
            </w:r>
            <w:r w:rsidRPr="00A91365">
              <w:rPr>
                <w:rFonts w:eastAsia="Times New Roman" w:cstheme="minorHAnsi"/>
                <w:color w:val="000000"/>
                <w:lang w:eastAsia="fr-FR"/>
              </w:rPr>
              <w:t xml:space="preserve">) </w:t>
            </w:r>
          </w:p>
          <w:p w14:paraId="6DB93069" w14:textId="3724FAC7" w:rsidR="00A57ED0" w:rsidRPr="00A91365" w:rsidRDefault="00A57ED0" w:rsidP="00A91365">
            <w:pPr>
              <w:shd w:val="clear" w:color="auto" w:fill="FFFFFF"/>
              <w:spacing w:after="240"/>
              <w:jc w:val="both"/>
              <w:rPr>
                <w:rFonts w:eastAsia="Times New Roman" w:cstheme="minorHAnsi"/>
                <w:strike/>
                <w:color w:val="000000"/>
                <w:lang w:eastAsia="fr-FR"/>
              </w:rPr>
            </w:pPr>
            <w:r w:rsidRPr="00A91365">
              <w:rPr>
                <w:rFonts w:eastAsia="Times New Roman" w:cstheme="minorHAnsi"/>
                <w:strike/>
                <w:color w:val="000000"/>
                <w:lang w:eastAsia="fr-FR"/>
              </w:rPr>
              <w:t>b) Autres travaux de recherche visés au même décret (D).</w:t>
            </w:r>
          </w:p>
          <w:p w14:paraId="74831378" w14:textId="20B57837" w:rsidR="00A57ED0" w:rsidRPr="00A91365" w:rsidRDefault="00A57ED0" w:rsidP="00A91365">
            <w:pPr>
              <w:shd w:val="clear" w:color="auto" w:fill="FFFFFF"/>
              <w:spacing w:after="240"/>
              <w:jc w:val="both"/>
              <w:rPr>
                <w:rFonts w:eastAsia="Times New Roman" w:cstheme="minorHAnsi"/>
                <w:color w:val="000000"/>
                <w:lang w:eastAsia="fr-FR"/>
              </w:rPr>
            </w:pPr>
            <w:r w:rsidRPr="00A91365">
              <w:rPr>
                <w:rFonts w:eastAsia="Times New Roman" w:cstheme="minorHAnsi"/>
                <w:color w:val="000000"/>
                <w:lang w:eastAsia="fr-FR"/>
              </w:rPr>
              <w:t xml:space="preserve">5.1.7.0. </w:t>
            </w:r>
            <w:r w:rsidRPr="00A91365">
              <w:rPr>
                <w:rFonts w:eastAsia="Times New Roman" w:cstheme="minorHAnsi"/>
                <w:strike/>
                <w:color w:val="000000"/>
                <w:lang w:eastAsia="fr-FR"/>
              </w:rPr>
              <w:t>Travaux de prospection, de recherche et d'exploitation de substances minérales ou fossiles non visées à l'article 2 du code minier et contenues dans les fonds marins du domaine public (A</w:t>
            </w:r>
            <w:proofErr w:type="gramStart"/>
            <w:r w:rsidRPr="00A91365">
              <w:rPr>
                <w:rFonts w:eastAsia="Times New Roman" w:cstheme="minorHAnsi"/>
                <w:strike/>
                <w:color w:val="000000"/>
                <w:lang w:eastAsia="fr-FR"/>
              </w:rPr>
              <w:t>).</w:t>
            </w:r>
            <w:r w:rsidR="00E36A39" w:rsidRPr="00A91365">
              <w:rPr>
                <w:rFonts w:eastAsia="Times New Roman" w:cstheme="minorHAnsi"/>
                <w:b/>
                <w:color w:val="000000"/>
                <w:lang w:eastAsia="fr-FR"/>
              </w:rPr>
              <w:t>(</w:t>
            </w:r>
            <w:proofErr w:type="gramEnd"/>
            <w:r w:rsidR="00E36A39" w:rsidRPr="00A91365">
              <w:rPr>
                <w:rFonts w:eastAsia="Times New Roman" w:cstheme="minorHAnsi"/>
                <w:b/>
                <w:color w:val="000000"/>
                <w:lang w:eastAsia="fr-FR"/>
              </w:rPr>
              <w:t>Rubrique supprimée)</w:t>
            </w:r>
          </w:p>
          <w:p w14:paraId="638ECF03" w14:textId="77777777" w:rsidR="00A57ED0" w:rsidRPr="00A91365" w:rsidRDefault="00A57ED0" w:rsidP="00A91365">
            <w:pPr>
              <w:shd w:val="clear" w:color="auto" w:fill="FFFFFF"/>
              <w:spacing w:after="240"/>
              <w:jc w:val="both"/>
              <w:rPr>
                <w:rFonts w:eastAsia="Times New Roman" w:cstheme="minorHAnsi"/>
                <w:color w:val="000000"/>
                <w:lang w:eastAsia="fr-FR"/>
              </w:rPr>
            </w:pPr>
            <w:r w:rsidRPr="00A91365">
              <w:rPr>
                <w:rFonts w:eastAsia="Times New Roman" w:cstheme="minorHAnsi"/>
                <w:color w:val="000000"/>
                <w:lang w:eastAsia="fr-FR"/>
              </w:rPr>
              <w:t>5.2.1.0. (Rubrique supprimée)</w:t>
            </w:r>
          </w:p>
          <w:p w14:paraId="78A89FFF" w14:textId="77777777" w:rsidR="00A57ED0" w:rsidRPr="00A91365" w:rsidRDefault="00A57ED0" w:rsidP="00A91365">
            <w:pPr>
              <w:shd w:val="clear" w:color="auto" w:fill="FFFFFF"/>
              <w:spacing w:after="240"/>
              <w:jc w:val="both"/>
              <w:rPr>
                <w:rFonts w:eastAsia="Times New Roman" w:cstheme="minorHAnsi"/>
                <w:color w:val="000000"/>
                <w:lang w:eastAsia="fr-FR"/>
              </w:rPr>
            </w:pPr>
            <w:r w:rsidRPr="00A91365">
              <w:rPr>
                <w:rFonts w:eastAsia="Times New Roman" w:cstheme="minorHAnsi"/>
                <w:color w:val="000000"/>
                <w:lang w:eastAsia="fr-FR"/>
              </w:rPr>
              <w:t>5.2.2.0. Concessions hydrauliques régies par le livre V du code de l'énergie (A).</w:t>
            </w:r>
          </w:p>
          <w:p w14:paraId="780EE7C7" w14:textId="77777777" w:rsidR="00A57ED0" w:rsidRPr="00A91365" w:rsidRDefault="00A57ED0" w:rsidP="00A91365">
            <w:pPr>
              <w:shd w:val="clear" w:color="auto" w:fill="FFFFFF"/>
              <w:spacing w:after="240"/>
              <w:jc w:val="both"/>
              <w:rPr>
                <w:rFonts w:eastAsia="Times New Roman" w:cstheme="minorHAnsi"/>
                <w:color w:val="000000"/>
                <w:lang w:eastAsia="fr-FR"/>
              </w:rPr>
            </w:pPr>
            <w:r w:rsidRPr="00A91365">
              <w:rPr>
                <w:rFonts w:eastAsia="Times New Roman" w:cstheme="minorHAnsi"/>
                <w:color w:val="000000"/>
                <w:lang w:eastAsia="fr-FR"/>
              </w:rPr>
              <w:t>5.2.3.0. Les travaux décidés par la commission d'aménagement foncier comprenant des travaux tels que l'arrachage des haies, l'arasement des talus, le comblement des fossés, la protection des sols, l'écoulement des eaux nuisibles, les retenues et la distribution des eaux utiles, la rectification, la régularisation et le curage des cours d'eau non domaniaux (A).</w:t>
            </w:r>
          </w:p>
          <w:p w14:paraId="03772190" w14:textId="77777777" w:rsidR="00673053" w:rsidRPr="00A91365" w:rsidRDefault="00673053" w:rsidP="00A91365">
            <w:pPr>
              <w:jc w:val="both"/>
              <w:rPr>
                <w:rFonts w:cstheme="minorHAnsi"/>
              </w:rPr>
            </w:pPr>
          </w:p>
        </w:tc>
        <w:tc>
          <w:tcPr>
            <w:tcW w:w="1116" w:type="pct"/>
            <w:shd w:val="clear" w:color="auto" w:fill="auto"/>
          </w:tcPr>
          <w:p w14:paraId="2A1C764B" w14:textId="77777777" w:rsidR="00673053" w:rsidRPr="00A91365" w:rsidRDefault="007A1EFA" w:rsidP="00C81DD9">
            <w:pPr>
              <w:jc w:val="both"/>
              <w:rPr>
                <w:rFonts w:cstheme="minorHAnsi"/>
              </w:rPr>
            </w:pPr>
            <w:r w:rsidRPr="00A91365">
              <w:rPr>
                <w:rFonts w:cstheme="minorHAnsi"/>
              </w:rPr>
              <w:t>Le tableau annexé à l'article R. 214-1 est ainsi modifié :</w:t>
            </w:r>
          </w:p>
          <w:p w14:paraId="23D39D1D" w14:textId="77777777" w:rsidR="007A1EFA" w:rsidRPr="00A91365" w:rsidRDefault="007A1EFA" w:rsidP="00C81DD9">
            <w:pPr>
              <w:jc w:val="both"/>
              <w:rPr>
                <w:rFonts w:cstheme="minorHAnsi"/>
              </w:rPr>
            </w:pPr>
          </w:p>
          <w:p w14:paraId="52B7F1F6" w14:textId="4FDA94FD" w:rsidR="007A1EFA" w:rsidRPr="00A91365" w:rsidRDefault="007A1EFA" w:rsidP="00C81DD9">
            <w:pPr>
              <w:jc w:val="both"/>
              <w:rPr>
                <w:rFonts w:cstheme="minorHAnsi"/>
              </w:rPr>
            </w:pPr>
            <w:r w:rsidRPr="00A91365">
              <w:rPr>
                <w:rFonts w:cstheme="minorHAnsi"/>
              </w:rPr>
              <w:t>1° Le 1° de la rubrique 5.1.1.0</w:t>
            </w:r>
            <w:r w:rsidR="0016601B" w:rsidRPr="00A91365">
              <w:rPr>
                <w:rFonts w:cstheme="minorHAnsi"/>
              </w:rPr>
              <w:t>.</w:t>
            </w:r>
            <w:r w:rsidRPr="00A91365">
              <w:rPr>
                <w:rFonts w:cstheme="minorHAnsi"/>
              </w:rPr>
              <w:t xml:space="preserve"> </w:t>
            </w:r>
            <w:proofErr w:type="gramStart"/>
            <w:r w:rsidRPr="00A91365">
              <w:rPr>
                <w:rFonts w:cstheme="minorHAnsi"/>
              </w:rPr>
              <w:t>est</w:t>
            </w:r>
            <w:proofErr w:type="gramEnd"/>
            <w:r w:rsidRPr="00A91365">
              <w:rPr>
                <w:rFonts w:cstheme="minorHAnsi"/>
              </w:rPr>
              <w:t xml:space="preserve"> complété</w:t>
            </w:r>
            <w:r w:rsidR="0016601B" w:rsidRPr="00A91365">
              <w:rPr>
                <w:rFonts w:cstheme="minorHAnsi"/>
              </w:rPr>
              <w:t>e</w:t>
            </w:r>
            <w:r w:rsidRPr="00A91365">
              <w:rPr>
                <w:rFonts w:cstheme="minorHAnsi"/>
              </w:rPr>
              <w:t xml:space="preserve"> par les termes « s’agissant des travaux de génie civil </w:t>
            </w:r>
            <w:r w:rsidR="003C10CC">
              <w:rPr>
                <w:rFonts w:cstheme="minorHAnsi"/>
              </w:rPr>
              <w:t>(A)</w:t>
            </w:r>
            <w:r w:rsidRPr="00A91365">
              <w:rPr>
                <w:rFonts w:cstheme="minorHAnsi"/>
              </w:rPr>
              <w:t>»</w:t>
            </w:r>
          </w:p>
          <w:p w14:paraId="019729BD" w14:textId="77777777" w:rsidR="007A1EFA" w:rsidRPr="00A91365" w:rsidRDefault="007A1EFA" w:rsidP="007A1EFA">
            <w:pPr>
              <w:jc w:val="both"/>
              <w:rPr>
                <w:rFonts w:cstheme="minorHAnsi"/>
              </w:rPr>
            </w:pPr>
          </w:p>
          <w:p w14:paraId="4C8FE4DC" w14:textId="3F16FC24" w:rsidR="007A1EFA" w:rsidRPr="00A91365" w:rsidRDefault="007A1EFA" w:rsidP="007A1EFA">
            <w:pPr>
              <w:jc w:val="both"/>
              <w:rPr>
                <w:rFonts w:cstheme="minorHAnsi"/>
              </w:rPr>
            </w:pPr>
            <w:r w:rsidRPr="00A91365">
              <w:rPr>
                <w:rFonts w:cstheme="minorHAnsi"/>
              </w:rPr>
              <w:t>2° La rubrique 5.1.2.0</w:t>
            </w:r>
            <w:r w:rsidR="0016601B" w:rsidRPr="00A91365">
              <w:rPr>
                <w:rFonts w:cstheme="minorHAnsi"/>
              </w:rPr>
              <w:t>.</w:t>
            </w:r>
            <w:r w:rsidRPr="00A91365">
              <w:rPr>
                <w:rFonts w:cstheme="minorHAnsi"/>
              </w:rPr>
              <w:t xml:space="preserve"> </w:t>
            </w:r>
            <w:proofErr w:type="gramStart"/>
            <w:r w:rsidRPr="00A91365">
              <w:rPr>
                <w:rFonts w:cstheme="minorHAnsi"/>
              </w:rPr>
              <w:t>est</w:t>
            </w:r>
            <w:proofErr w:type="gramEnd"/>
            <w:r w:rsidRPr="00A91365">
              <w:rPr>
                <w:rFonts w:cstheme="minorHAnsi"/>
              </w:rPr>
              <w:t xml:space="preserve"> remplacé</w:t>
            </w:r>
            <w:r w:rsidR="0016601B" w:rsidRPr="00A91365">
              <w:rPr>
                <w:rFonts w:cstheme="minorHAnsi"/>
              </w:rPr>
              <w:t>e</w:t>
            </w:r>
            <w:r w:rsidRPr="00A91365">
              <w:rPr>
                <w:rFonts w:cstheme="minorHAnsi"/>
              </w:rPr>
              <w:t xml:space="preserve"> par une rubrique 5.1.2.0</w:t>
            </w:r>
            <w:r w:rsidR="00607E68" w:rsidRPr="00A91365">
              <w:rPr>
                <w:rFonts w:cstheme="minorHAnsi"/>
              </w:rPr>
              <w:t>.</w:t>
            </w:r>
            <w:r w:rsidRPr="00A91365">
              <w:rPr>
                <w:rFonts w:cstheme="minorHAnsi"/>
              </w:rPr>
              <w:t xml:space="preserve"> </w:t>
            </w:r>
            <w:proofErr w:type="gramStart"/>
            <w:r w:rsidRPr="00A91365">
              <w:rPr>
                <w:rFonts w:cstheme="minorHAnsi"/>
              </w:rPr>
              <w:t>ainsi</w:t>
            </w:r>
            <w:proofErr w:type="gramEnd"/>
            <w:r w:rsidRPr="00A91365">
              <w:rPr>
                <w:rFonts w:cstheme="minorHAnsi"/>
              </w:rPr>
              <w:t xml:space="preserve"> rédigée : </w:t>
            </w:r>
          </w:p>
          <w:p w14:paraId="2DEF2ABB" w14:textId="280D77F6" w:rsidR="007A1EFA" w:rsidRPr="00A91365" w:rsidRDefault="0016601B" w:rsidP="007A1EFA">
            <w:pPr>
              <w:jc w:val="both"/>
              <w:rPr>
                <w:rFonts w:cstheme="minorHAnsi"/>
              </w:rPr>
            </w:pPr>
            <w:r w:rsidRPr="00A91365">
              <w:rPr>
                <w:rFonts w:cstheme="minorHAnsi"/>
              </w:rPr>
              <w:t>« </w:t>
            </w:r>
            <w:r w:rsidR="007A1EFA" w:rsidRPr="00A91365">
              <w:rPr>
                <w:rFonts w:cstheme="minorHAnsi"/>
              </w:rPr>
              <w:t>5.1.2.0. Travaux de recherche et d'exploitation de gîtes géothermiques de minime importance (A et D).</w:t>
            </w:r>
            <w:r w:rsidRPr="00A91365">
              <w:rPr>
                <w:rFonts w:cstheme="minorHAnsi"/>
              </w:rPr>
              <w:t> »</w:t>
            </w:r>
          </w:p>
          <w:p w14:paraId="7D44ECBE" w14:textId="77777777" w:rsidR="007A1EFA" w:rsidRPr="00A91365" w:rsidRDefault="007A1EFA" w:rsidP="007A1EFA">
            <w:pPr>
              <w:jc w:val="both"/>
              <w:rPr>
                <w:rFonts w:cstheme="minorHAnsi"/>
              </w:rPr>
            </w:pPr>
          </w:p>
          <w:p w14:paraId="0A4FB999" w14:textId="3649D13B" w:rsidR="007A1EFA" w:rsidRPr="00A91365" w:rsidRDefault="007A1EFA" w:rsidP="007A1EFA">
            <w:pPr>
              <w:jc w:val="both"/>
              <w:rPr>
                <w:rFonts w:cstheme="minorHAnsi"/>
              </w:rPr>
            </w:pPr>
            <w:r w:rsidRPr="00A91365">
              <w:rPr>
                <w:rFonts w:cstheme="minorHAnsi"/>
              </w:rPr>
              <w:t>3°</w:t>
            </w:r>
            <w:r w:rsidR="0016601B" w:rsidRPr="00A91365">
              <w:rPr>
                <w:rFonts w:cstheme="minorHAnsi"/>
              </w:rPr>
              <w:t xml:space="preserve"> A la rubrique 5.1.3.0.</w:t>
            </w:r>
            <w:r w:rsidRPr="00A91365">
              <w:rPr>
                <w:rFonts w:cstheme="minorHAnsi"/>
              </w:rPr>
              <w:t xml:space="preserve"> </w:t>
            </w:r>
            <w:proofErr w:type="gramStart"/>
            <w:r w:rsidR="0016601B" w:rsidRPr="00A91365">
              <w:rPr>
                <w:rFonts w:cstheme="minorHAnsi"/>
              </w:rPr>
              <w:t>les</w:t>
            </w:r>
            <w:proofErr w:type="gramEnd"/>
            <w:r w:rsidR="0016601B" w:rsidRPr="00A91365">
              <w:rPr>
                <w:rFonts w:cstheme="minorHAnsi"/>
              </w:rPr>
              <w:t xml:space="preserve"> points a), b), c) et d) sont supprimés. Les points e), f)</w:t>
            </w:r>
            <w:r w:rsidR="00607E68" w:rsidRPr="00A91365">
              <w:rPr>
                <w:rFonts w:cstheme="minorHAnsi"/>
              </w:rPr>
              <w:t xml:space="preserve"> et</w:t>
            </w:r>
            <w:r w:rsidR="0016601B" w:rsidRPr="00A91365">
              <w:rPr>
                <w:rFonts w:cstheme="minorHAnsi"/>
              </w:rPr>
              <w:t xml:space="preserve"> g) deviennent respectivement les points a), b) et c). </w:t>
            </w:r>
          </w:p>
          <w:p w14:paraId="63E3203C" w14:textId="1B58990E" w:rsidR="0016601B" w:rsidRPr="00A91365" w:rsidRDefault="0016601B" w:rsidP="007A1EFA">
            <w:pPr>
              <w:jc w:val="both"/>
              <w:rPr>
                <w:rFonts w:cstheme="minorHAnsi"/>
              </w:rPr>
            </w:pPr>
          </w:p>
          <w:p w14:paraId="30F48035" w14:textId="48ECA2C5" w:rsidR="0016601B" w:rsidRPr="00A91365" w:rsidRDefault="0016601B" w:rsidP="007A1EFA">
            <w:pPr>
              <w:jc w:val="both"/>
              <w:rPr>
                <w:rFonts w:cstheme="minorHAnsi"/>
              </w:rPr>
            </w:pPr>
            <w:r w:rsidRPr="00A91365">
              <w:rPr>
                <w:rFonts w:cstheme="minorHAnsi"/>
              </w:rPr>
              <w:t xml:space="preserve">4° La rubrique 5.1.4.0. </w:t>
            </w:r>
            <w:proofErr w:type="gramStart"/>
            <w:r w:rsidRPr="00A91365">
              <w:rPr>
                <w:rFonts w:cstheme="minorHAnsi"/>
              </w:rPr>
              <w:t>est</w:t>
            </w:r>
            <w:proofErr w:type="gramEnd"/>
            <w:r w:rsidRPr="00A91365">
              <w:rPr>
                <w:rFonts w:cstheme="minorHAnsi"/>
              </w:rPr>
              <w:t xml:space="preserve"> remplacée par une rubrique 5.1.4.0</w:t>
            </w:r>
            <w:r w:rsidR="00607E68" w:rsidRPr="00A91365">
              <w:rPr>
                <w:rFonts w:cstheme="minorHAnsi"/>
              </w:rPr>
              <w:t>.</w:t>
            </w:r>
            <w:r w:rsidRPr="00A91365">
              <w:rPr>
                <w:rFonts w:cstheme="minorHAnsi"/>
              </w:rPr>
              <w:t xml:space="preserve"> </w:t>
            </w:r>
            <w:proofErr w:type="gramStart"/>
            <w:r w:rsidRPr="00A91365">
              <w:rPr>
                <w:rFonts w:cstheme="minorHAnsi"/>
              </w:rPr>
              <w:t>ainsi</w:t>
            </w:r>
            <w:proofErr w:type="gramEnd"/>
            <w:r w:rsidRPr="00A91365">
              <w:rPr>
                <w:rFonts w:cstheme="minorHAnsi"/>
              </w:rPr>
              <w:t xml:space="preserve"> rédigée : </w:t>
            </w:r>
          </w:p>
          <w:p w14:paraId="5B3C288F" w14:textId="0F2B5647" w:rsidR="0016601B" w:rsidRPr="00A91365" w:rsidRDefault="0016601B" w:rsidP="007A1EFA">
            <w:pPr>
              <w:jc w:val="both"/>
              <w:rPr>
                <w:rFonts w:cstheme="minorHAnsi"/>
              </w:rPr>
            </w:pPr>
            <w:r w:rsidRPr="00A91365">
              <w:rPr>
                <w:rFonts w:cstheme="minorHAnsi"/>
              </w:rPr>
              <w:t>« Travaux d'exploitation de mines effectués dans le cadre de l'autorisation d'exploitation mentionnée à l'article L.611-1 du code minier (D) ».</w:t>
            </w:r>
          </w:p>
          <w:p w14:paraId="0C99A42F" w14:textId="7D3C5000" w:rsidR="0016601B" w:rsidRPr="00A91365" w:rsidRDefault="0016601B" w:rsidP="007A1EFA">
            <w:pPr>
              <w:jc w:val="both"/>
              <w:rPr>
                <w:rFonts w:cstheme="minorHAnsi"/>
              </w:rPr>
            </w:pPr>
          </w:p>
          <w:p w14:paraId="0DD6014C" w14:textId="23C8AD44" w:rsidR="0016601B" w:rsidRPr="00A91365" w:rsidRDefault="0016601B" w:rsidP="007A1EFA">
            <w:pPr>
              <w:jc w:val="both"/>
              <w:rPr>
                <w:rFonts w:cstheme="minorHAnsi"/>
              </w:rPr>
            </w:pPr>
            <w:r w:rsidRPr="00A91365">
              <w:rPr>
                <w:rFonts w:cstheme="minorHAnsi"/>
              </w:rPr>
              <w:t xml:space="preserve">5° La rubrique 5.1.6.0. </w:t>
            </w:r>
            <w:proofErr w:type="gramStart"/>
            <w:r w:rsidRPr="00A91365">
              <w:rPr>
                <w:rFonts w:cstheme="minorHAnsi"/>
              </w:rPr>
              <w:t>est</w:t>
            </w:r>
            <w:proofErr w:type="gramEnd"/>
            <w:r w:rsidRPr="00A91365">
              <w:rPr>
                <w:rFonts w:cstheme="minorHAnsi"/>
              </w:rPr>
              <w:t xml:space="preserve"> remplacée par une rubriques 5.1.6.0. </w:t>
            </w:r>
            <w:proofErr w:type="gramStart"/>
            <w:r w:rsidRPr="00A91365">
              <w:rPr>
                <w:rFonts w:cstheme="minorHAnsi"/>
              </w:rPr>
              <w:t>ainsi</w:t>
            </w:r>
            <w:proofErr w:type="gramEnd"/>
            <w:r w:rsidRPr="00A91365">
              <w:rPr>
                <w:rFonts w:cstheme="minorHAnsi"/>
              </w:rPr>
              <w:t xml:space="preserve"> rédigée : </w:t>
            </w:r>
          </w:p>
          <w:p w14:paraId="64ABC50B" w14:textId="40340546" w:rsidR="0016601B" w:rsidRPr="00A91365" w:rsidRDefault="0016601B" w:rsidP="007A1EFA">
            <w:pPr>
              <w:jc w:val="both"/>
              <w:rPr>
                <w:rFonts w:eastAsia="Times New Roman" w:cstheme="minorHAnsi"/>
                <w:color w:val="000000"/>
                <w:lang w:eastAsia="fr-FR"/>
              </w:rPr>
            </w:pPr>
            <w:r w:rsidRPr="00A91365">
              <w:rPr>
                <w:rFonts w:cstheme="minorHAnsi"/>
              </w:rPr>
              <w:t>« </w:t>
            </w:r>
            <w:r w:rsidRPr="00A91365">
              <w:rPr>
                <w:rFonts w:eastAsia="Times New Roman" w:cstheme="minorHAnsi"/>
                <w:color w:val="000000"/>
                <w:lang w:eastAsia="fr-FR"/>
              </w:rPr>
              <w:t>Travaux de recherches des mines autres que ceux visés au 2° de l'article 3 du décret n° 2006-649 du 2 juin 2006 (D) ».</w:t>
            </w:r>
          </w:p>
          <w:p w14:paraId="26BB2B6B" w14:textId="757D6B4E" w:rsidR="00154646" w:rsidRPr="00A91365" w:rsidRDefault="00154646" w:rsidP="007A1EFA">
            <w:pPr>
              <w:jc w:val="both"/>
              <w:rPr>
                <w:rFonts w:eastAsia="Times New Roman" w:cstheme="minorHAnsi"/>
                <w:color w:val="000000"/>
                <w:lang w:eastAsia="fr-FR"/>
              </w:rPr>
            </w:pPr>
          </w:p>
          <w:p w14:paraId="678A7B75" w14:textId="103B116C" w:rsidR="00154646" w:rsidRPr="00A91365" w:rsidRDefault="00154646" w:rsidP="007A1EFA">
            <w:pPr>
              <w:jc w:val="both"/>
              <w:rPr>
                <w:rFonts w:eastAsia="Times New Roman" w:cstheme="minorHAnsi"/>
                <w:color w:val="000000"/>
                <w:lang w:eastAsia="fr-FR"/>
              </w:rPr>
            </w:pPr>
            <w:r w:rsidRPr="00A91365">
              <w:rPr>
                <w:rFonts w:eastAsia="Times New Roman" w:cstheme="minorHAnsi"/>
                <w:color w:val="000000"/>
                <w:lang w:eastAsia="fr-FR"/>
              </w:rPr>
              <w:t xml:space="preserve">6° La rubrique 5.1.7.0. </w:t>
            </w:r>
            <w:proofErr w:type="gramStart"/>
            <w:r w:rsidRPr="00A91365">
              <w:rPr>
                <w:rFonts w:eastAsia="Times New Roman" w:cstheme="minorHAnsi"/>
                <w:color w:val="000000"/>
                <w:lang w:eastAsia="fr-FR"/>
              </w:rPr>
              <w:t>est</w:t>
            </w:r>
            <w:proofErr w:type="gramEnd"/>
            <w:r w:rsidRPr="00A91365">
              <w:rPr>
                <w:rFonts w:eastAsia="Times New Roman" w:cstheme="minorHAnsi"/>
                <w:color w:val="000000"/>
                <w:lang w:eastAsia="fr-FR"/>
              </w:rPr>
              <w:t xml:space="preserve"> supprimée</w:t>
            </w:r>
            <w:r w:rsidR="00A61E1E" w:rsidRPr="00A91365">
              <w:rPr>
                <w:rFonts w:eastAsia="Times New Roman" w:cstheme="minorHAnsi"/>
                <w:color w:val="000000"/>
                <w:lang w:eastAsia="fr-FR"/>
              </w:rPr>
              <w:t>.</w:t>
            </w:r>
          </w:p>
          <w:p w14:paraId="514CCA5B" w14:textId="6F0A2B5B" w:rsidR="00154646" w:rsidRPr="00A91365" w:rsidRDefault="00154646" w:rsidP="007A1EFA">
            <w:pPr>
              <w:jc w:val="both"/>
              <w:rPr>
                <w:rFonts w:cstheme="minorHAnsi"/>
              </w:rPr>
            </w:pPr>
          </w:p>
          <w:p w14:paraId="0C4F3DAC" w14:textId="45DB54C4" w:rsidR="0016601B" w:rsidRPr="00A91365" w:rsidRDefault="0016601B" w:rsidP="007A1EFA">
            <w:pPr>
              <w:jc w:val="both"/>
              <w:rPr>
                <w:rFonts w:cstheme="minorHAnsi"/>
              </w:rPr>
            </w:pPr>
          </w:p>
        </w:tc>
        <w:tc>
          <w:tcPr>
            <w:tcW w:w="913" w:type="pct"/>
            <w:shd w:val="clear" w:color="auto" w:fill="auto"/>
          </w:tcPr>
          <w:p w14:paraId="32932F34" w14:textId="77777777" w:rsidR="00673053" w:rsidRDefault="00EB4617" w:rsidP="00C81DD9">
            <w:pPr>
              <w:jc w:val="both"/>
            </w:pPr>
            <w:r>
              <w:t xml:space="preserve">Le titre V de la nomenclature IOTA est revu pour tenir compte du fait que les travaux miniers soumis à autorisation bascule dans le régime de l’autorisation environnementale. Ils seront dès lors classées dans les rubriques IOTA des titres précédents. </w:t>
            </w:r>
          </w:p>
          <w:p w14:paraId="56FDB757" w14:textId="4221A113" w:rsidR="00EB4617" w:rsidRPr="006D56C2" w:rsidRDefault="00EB4617" w:rsidP="00C81DD9">
            <w:pPr>
              <w:jc w:val="both"/>
            </w:pPr>
            <w:r>
              <w:t>Demeurent toujours au titre L. 162-11 les déclarations de travaux miniers du code minier qui valent déclaration IOTA et qui sont instruites selon le décret 2006 649</w:t>
            </w:r>
          </w:p>
        </w:tc>
        <w:tc>
          <w:tcPr>
            <w:tcW w:w="335" w:type="pct"/>
          </w:tcPr>
          <w:p w14:paraId="5E6F65DC" w14:textId="77035F7A" w:rsidR="00673053" w:rsidRDefault="00EB4617" w:rsidP="00C81DD9">
            <w:pPr>
              <w:jc w:val="both"/>
            </w:pPr>
            <w:r>
              <w:t xml:space="preserve"> </w:t>
            </w:r>
            <w:r w:rsidR="007D0301">
              <w:t>18</w:t>
            </w:r>
          </w:p>
        </w:tc>
      </w:tr>
      <w:tr w:rsidR="00673053" w:rsidRPr="006D56C2" w14:paraId="2F5C1C72" w14:textId="77777777" w:rsidTr="001508FB">
        <w:tc>
          <w:tcPr>
            <w:tcW w:w="1453" w:type="pct"/>
            <w:shd w:val="clear" w:color="auto" w:fill="auto"/>
          </w:tcPr>
          <w:p w14:paraId="30CC0627" w14:textId="1A36273F" w:rsidR="00673053" w:rsidRPr="00A91365" w:rsidRDefault="00673053" w:rsidP="00A91365">
            <w:pPr>
              <w:pStyle w:val="Titre2"/>
              <w:spacing w:before="0" w:beforeAutospacing="0"/>
              <w:jc w:val="both"/>
              <w:outlineLvl w:val="1"/>
              <w:rPr>
                <w:rFonts w:asciiTheme="minorHAnsi" w:hAnsiTheme="minorHAnsi" w:cstheme="minorHAnsi"/>
                <w:b w:val="0"/>
                <w:szCs w:val="22"/>
              </w:rPr>
            </w:pPr>
            <w:bookmarkStart w:id="17" w:name="_Toc95816507"/>
            <w:r w:rsidRPr="00A91365">
              <w:rPr>
                <w:rFonts w:asciiTheme="minorHAnsi" w:hAnsiTheme="minorHAnsi" w:cstheme="minorHAnsi"/>
                <w:b w:val="0"/>
                <w:szCs w:val="22"/>
              </w:rPr>
              <w:t>Article R214-3 […]</w:t>
            </w:r>
            <w:bookmarkEnd w:id="17"/>
          </w:p>
          <w:p w14:paraId="2A8C5A4E" w14:textId="77777777" w:rsidR="00A91365" w:rsidRPr="00A91365" w:rsidRDefault="00A91365" w:rsidP="00A91365"/>
          <w:p w14:paraId="2F6763A3" w14:textId="77777777" w:rsidR="00E36A39" w:rsidRPr="00A91365" w:rsidRDefault="00E36A39" w:rsidP="00A91365">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A91365">
              <w:rPr>
                <w:rFonts w:asciiTheme="minorHAnsi" w:hAnsiTheme="minorHAnsi" w:cstheme="minorHAnsi"/>
                <w:color w:val="000000"/>
                <w:sz w:val="22"/>
                <w:szCs w:val="22"/>
              </w:rPr>
              <w:t>Sont seules applicables, au lieu et place des dispositions des sous-sections 1 à 4, les règles instituées, dans les domaines qu'ils concernent, par :</w:t>
            </w:r>
          </w:p>
          <w:p w14:paraId="2C663AC2" w14:textId="77777777" w:rsidR="00E36A39" w:rsidRPr="00A91365" w:rsidRDefault="00E36A39" w:rsidP="00A91365">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A91365">
              <w:rPr>
                <w:rFonts w:asciiTheme="minorHAnsi" w:hAnsiTheme="minorHAnsi" w:cstheme="minorHAnsi"/>
                <w:color w:val="000000"/>
                <w:sz w:val="22"/>
                <w:szCs w:val="22"/>
              </w:rPr>
              <w:t>1° Le </w:t>
            </w:r>
            <w:hyperlink r:id="rId42" w:history="1">
              <w:r w:rsidRPr="00A91365">
                <w:rPr>
                  <w:rStyle w:val="Lienhypertexte"/>
                  <w:rFonts w:asciiTheme="minorHAnsi" w:hAnsiTheme="minorHAnsi" w:cstheme="minorHAnsi"/>
                  <w:color w:val="4A5E81"/>
                  <w:sz w:val="22"/>
                  <w:szCs w:val="22"/>
                </w:rPr>
                <w:t>décret n° 94-894 du 13 octobre 1994 </w:t>
              </w:r>
            </w:hyperlink>
            <w:r w:rsidRPr="00A91365">
              <w:rPr>
                <w:rFonts w:asciiTheme="minorHAnsi" w:hAnsiTheme="minorHAnsi" w:cstheme="minorHAnsi"/>
                <w:color w:val="000000"/>
                <w:sz w:val="22"/>
                <w:szCs w:val="22"/>
              </w:rPr>
              <w:t>relatif à la concession et à la déclaration d'utilité publique des ouvrages utilisant l'énergie hydraulique ;</w:t>
            </w:r>
          </w:p>
          <w:p w14:paraId="68E8F672" w14:textId="77777777" w:rsidR="00E36A39" w:rsidRPr="00A91365" w:rsidRDefault="00E36A39" w:rsidP="00A91365">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A91365">
              <w:rPr>
                <w:rFonts w:asciiTheme="minorHAnsi" w:hAnsiTheme="minorHAnsi" w:cstheme="minorHAnsi"/>
                <w:color w:val="000000"/>
                <w:sz w:val="22"/>
                <w:szCs w:val="22"/>
              </w:rPr>
              <w:t>2° Les dispositions des titres II et III du livre Ier du</w:t>
            </w:r>
            <w:hyperlink r:id="rId43" w:history="1">
              <w:r w:rsidRPr="00A91365">
                <w:rPr>
                  <w:rStyle w:val="Lienhypertexte"/>
                  <w:rFonts w:asciiTheme="minorHAnsi" w:hAnsiTheme="minorHAnsi" w:cstheme="minorHAnsi"/>
                  <w:color w:val="4A5E81"/>
                  <w:sz w:val="22"/>
                  <w:szCs w:val="22"/>
                </w:rPr>
                <w:t> code rural et de la pêche maritime </w:t>
              </w:r>
            </w:hyperlink>
            <w:r w:rsidRPr="00A91365">
              <w:rPr>
                <w:rFonts w:asciiTheme="minorHAnsi" w:hAnsiTheme="minorHAnsi" w:cstheme="minorHAnsi"/>
                <w:color w:val="000000"/>
                <w:sz w:val="22"/>
                <w:szCs w:val="22"/>
              </w:rPr>
              <w:t>;</w:t>
            </w:r>
          </w:p>
          <w:p w14:paraId="4C4368AD" w14:textId="77777777" w:rsidR="00E36A39" w:rsidRPr="00A91365" w:rsidRDefault="00E36A39" w:rsidP="00A91365">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A91365">
              <w:rPr>
                <w:rFonts w:asciiTheme="minorHAnsi" w:hAnsiTheme="minorHAnsi" w:cstheme="minorHAnsi"/>
                <w:color w:val="000000"/>
                <w:sz w:val="22"/>
                <w:szCs w:val="22"/>
              </w:rPr>
              <w:t>3° Le </w:t>
            </w:r>
            <w:hyperlink r:id="rId44" w:history="1">
              <w:r w:rsidRPr="00A91365">
                <w:rPr>
                  <w:rStyle w:val="Lienhypertexte"/>
                  <w:rFonts w:asciiTheme="minorHAnsi" w:hAnsiTheme="minorHAnsi" w:cstheme="minorHAnsi"/>
                  <w:color w:val="4A5E81"/>
                  <w:sz w:val="22"/>
                  <w:szCs w:val="22"/>
                </w:rPr>
                <w:t>décret n° 2001-204 du 6 mars 2001 </w:t>
              </w:r>
            </w:hyperlink>
            <w:r w:rsidRPr="00A91365">
              <w:rPr>
                <w:rFonts w:asciiTheme="minorHAnsi" w:hAnsiTheme="minorHAnsi" w:cstheme="minorHAnsi"/>
                <w:color w:val="000000"/>
                <w:sz w:val="22"/>
                <w:szCs w:val="22"/>
              </w:rPr>
              <w:t>relatif aux autorisations d'exploitation de mines dans les départements d'outre-mer ;</w:t>
            </w:r>
          </w:p>
          <w:p w14:paraId="511398F3" w14:textId="5558D70C" w:rsidR="00E36A39" w:rsidRDefault="00E36A39" w:rsidP="00A91365">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A91365">
              <w:rPr>
                <w:rFonts w:asciiTheme="minorHAnsi" w:hAnsiTheme="minorHAnsi" w:cstheme="minorHAnsi"/>
                <w:color w:val="000000"/>
                <w:sz w:val="22"/>
                <w:szCs w:val="22"/>
              </w:rPr>
              <w:t>4° Le </w:t>
            </w:r>
            <w:hyperlink r:id="rId45" w:history="1">
              <w:r w:rsidRPr="00A91365">
                <w:rPr>
                  <w:rStyle w:val="Lienhypertexte"/>
                  <w:rFonts w:asciiTheme="minorHAnsi" w:hAnsiTheme="minorHAnsi" w:cstheme="minorHAnsi"/>
                  <w:color w:val="4A5E81"/>
                  <w:sz w:val="22"/>
                  <w:szCs w:val="22"/>
                </w:rPr>
                <w:t>décret n° 2006-648 du 2 juin 2006 </w:t>
              </w:r>
            </w:hyperlink>
            <w:r w:rsidRPr="00A91365">
              <w:rPr>
                <w:rFonts w:asciiTheme="minorHAnsi" w:hAnsiTheme="minorHAnsi" w:cstheme="minorHAnsi"/>
                <w:color w:val="000000"/>
                <w:sz w:val="22"/>
                <w:szCs w:val="22"/>
              </w:rPr>
              <w:t>relatif aux titres miniers et aux titres de stockage souterrain ;</w:t>
            </w:r>
          </w:p>
          <w:p w14:paraId="4C3ED68D" w14:textId="77777777" w:rsidR="00A91365" w:rsidRPr="00A91365" w:rsidRDefault="00A91365" w:rsidP="00A91365">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77DF95E3" w14:textId="77777777" w:rsidR="00E36A39" w:rsidRPr="00A91365" w:rsidRDefault="00E36A39" w:rsidP="00A91365">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A91365">
              <w:rPr>
                <w:rFonts w:asciiTheme="minorHAnsi" w:hAnsiTheme="minorHAnsi" w:cstheme="minorHAnsi"/>
                <w:color w:val="000000"/>
                <w:sz w:val="22"/>
                <w:szCs w:val="22"/>
              </w:rPr>
              <w:t>5° Les dispositions du titre IX du livre V du présent code ;</w:t>
            </w:r>
          </w:p>
          <w:p w14:paraId="57863015" w14:textId="77777777" w:rsidR="00E36A39" w:rsidRPr="00A91365" w:rsidRDefault="00E36A39" w:rsidP="00A91365">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A91365">
              <w:rPr>
                <w:rFonts w:asciiTheme="minorHAnsi" w:hAnsiTheme="minorHAnsi" w:cstheme="minorHAnsi"/>
                <w:color w:val="000000"/>
                <w:sz w:val="22"/>
                <w:szCs w:val="22"/>
              </w:rPr>
              <w:t>6° Le </w:t>
            </w:r>
            <w:hyperlink r:id="rId46" w:history="1">
              <w:r w:rsidRPr="00A91365">
                <w:rPr>
                  <w:rStyle w:val="Lienhypertexte"/>
                  <w:rFonts w:asciiTheme="minorHAnsi" w:hAnsiTheme="minorHAnsi" w:cstheme="minorHAnsi"/>
                  <w:color w:val="4A5E81"/>
                  <w:sz w:val="22"/>
                  <w:szCs w:val="22"/>
                </w:rPr>
                <w:t>décret n° 2006-649 du 2 juin 2006</w:t>
              </w:r>
            </w:hyperlink>
            <w:r w:rsidRPr="00A91365">
              <w:rPr>
                <w:rFonts w:asciiTheme="minorHAnsi" w:hAnsiTheme="minorHAnsi" w:cstheme="minorHAnsi"/>
                <w:color w:val="000000"/>
                <w:sz w:val="22"/>
                <w:szCs w:val="22"/>
              </w:rPr>
              <w:t> relatif aux travaux miniers, aux travaux de stockage souterrain et à la police des mines et des stockages souterrains.</w:t>
            </w:r>
          </w:p>
          <w:p w14:paraId="3FB89E51" w14:textId="77777777" w:rsidR="00E36A39" w:rsidRPr="00A91365" w:rsidRDefault="00E36A39" w:rsidP="00A91365">
            <w:pPr>
              <w:jc w:val="both"/>
              <w:rPr>
                <w:rFonts w:cstheme="minorHAnsi"/>
              </w:rPr>
            </w:pPr>
          </w:p>
          <w:p w14:paraId="12AC788A" w14:textId="42C23DDC" w:rsidR="00673053" w:rsidRPr="00A91365" w:rsidRDefault="00673053" w:rsidP="00A91365">
            <w:pPr>
              <w:jc w:val="both"/>
              <w:rPr>
                <w:rFonts w:cstheme="minorHAnsi"/>
              </w:rPr>
            </w:pPr>
          </w:p>
        </w:tc>
        <w:tc>
          <w:tcPr>
            <w:tcW w:w="1183" w:type="pct"/>
            <w:shd w:val="clear" w:color="auto" w:fill="auto"/>
          </w:tcPr>
          <w:p w14:paraId="06A4E845" w14:textId="77777777" w:rsidR="00E36A39" w:rsidRPr="00A91365" w:rsidRDefault="00E36A39" w:rsidP="00A91365">
            <w:pPr>
              <w:pStyle w:val="Titre2"/>
              <w:spacing w:before="0" w:beforeAutospacing="0"/>
              <w:jc w:val="both"/>
              <w:outlineLvl w:val="1"/>
              <w:rPr>
                <w:rFonts w:asciiTheme="minorHAnsi" w:hAnsiTheme="minorHAnsi" w:cstheme="minorHAnsi"/>
                <w:b w:val="0"/>
                <w:szCs w:val="22"/>
              </w:rPr>
            </w:pPr>
            <w:bookmarkStart w:id="18" w:name="_Toc95816508"/>
            <w:r w:rsidRPr="00A91365">
              <w:rPr>
                <w:rFonts w:asciiTheme="minorHAnsi" w:hAnsiTheme="minorHAnsi" w:cstheme="minorHAnsi"/>
                <w:b w:val="0"/>
                <w:szCs w:val="22"/>
              </w:rPr>
              <w:t>Article R214-3 […]</w:t>
            </w:r>
            <w:bookmarkEnd w:id="18"/>
          </w:p>
          <w:p w14:paraId="4021E9EE" w14:textId="77777777" w:rsidR="00A91365" w:rsidRDefault="00A91365" w:rsidP="00A91365">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14C37544" w14:textId="65712193" w:rsidR="00E36A39" w:rsidRPr="00A91365" w:rsidRDefault="00E36A39" w:rsidP="00A91365">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A91365">
              <w:rPr>
                <w:rFonts w:asciiTheme="minorHAnsi" w:hAnsiTheme="minorHAnsi" w:cstheme="minorHAnsi"/>
                <w:color w:val="000000"/>
                <w:sz w:val="22"/>
                <w:szCs w:val="22"/>
              </w:rPr>
              <w:t>Sont seules applicables, au lieu et place des dispositions des sous-sections 1 à 4, les règles instituées, dans les domaines qu'ils concernent, par :</w:t>
            </w:r>
          </w:p>
          <w:p w14:paraId="2976687A" w14:textId="77777777" w:rsidR="00E36A39" w:rsidRPr="00A91365" w:rsidRDefault="00E36A39" w:rsidP="00A91365">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A91365">
              <w:rPr>
                <w:rFonts w:asciiTheme="minorHAnsi" w:hAnsiTheme="minorHAnsi" w:cstheme="minorHAnsi"/>
                <w:color w:val="000000"/>
                <w:sz w:val="22"/>
                <w:szCs w:val="22"/>
              </w:rPr>
              <w:t>1° Le </w:t>
            </w:r>
            <w:hyperlink r:id="rId47" w:history="1">
              <w:r w:rsidRPr="00A91365">
                <w:rPr>
                  <w:rStyle w:val="Lienhypertexte"/>
                  <w:rFonts w:asciiTheme="minorHAnsi" w:hAnsiTheme="minorHAnsi" w:cstheme="minorHAnsi"/>
                  <w:color w:val="4A5E81"/>
                  <w:sz w:val="22"/>
                  <w:szCs w:val="22"/>
                </w:rPr>
                <w:t>décret n° 94-894 du 13 octobre 1994 </w:t>
              </w:r>
            </w:hyperlink>
            <w:r w:rsidRPr="00A91365">
              <w:rPr>
                <w:rFonts w:asciiTheme="minorHAnsi" w:hAnsiTheme="minorHAnsi" w:cstheme="minorHAnsi"/>
                <w:color w:val="000000"/>
                <w:sz w:val="22"/>
                <w:szCs w:val="22"/>
              </w:rPr>
              <w:t>relatif à la concession et à la déclaration d'utilité publique des ouvrages utilisant l'énergie hydraulique ;</w:t>
            </w:r>
          </w:p>
          <w:p w14:paraId="3E92E1B1" w14:textId="77777777" w:rsidR="00E36A39" w:rsidRPr="00A91365" w:rsidRDefault="00E36A39" w:rsidP="00A91365">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A91365">
              <w:rPr>
                <w:rFonts w:asciiTheme="minorHAnsi" w:hAnsiTheme="minorHAnsi" w:cstheme="minorHAnsi"/>
                <w:color w:val="000000"/>
                <w:sz w:val="22"/>
                <w:szCs w:val="22"/>
              </w:rPr>
              <w:t>2° Les dispositions des titres II et III du livre Ier du</w:t>
            </w:r>
            <w:hyperlink r:id="rId48" w:history="1">
              <w:r w:rsidRPr="00A91365">
                <w:rPr>
                  <w:rStyle w:val="Lienhypertexte"/>
                  <w:rFonts w:asciiTheme="minorHAnsi" w:hAnsiTheme="minorHAnsi" w:cstheme="minorHAnsi"/>
                  <w:color w:val="4A5E81"/>
                  <w:sz w:val="22"/>
                  <w:szCs w:val="22"/>
                </w:rPr>
                <w:t> code rural et de la pêche maritime </w:t>
              </w:r>
            </w:hyperlink>
            <w:r w:rsidRPr="00A91365">
              <w:rPr>
                <w:rFonts w:asciiTheme="minorHAnsi" w:hAnsiTheme="minorHAnsi" w:cstheme="minorHAnsi"/>
                <w:color w:val="000000"/>
                <w:sz w:val="22"/>
                <w:szCs w:val="22"/>
              </w:rPr>
              <w:t>;</w:t>
            </w:r>
          </w:p>
          <w:p w14:paraId="23E9272F" w14:textId="77777777" w:rsidR="00E36A39" w:rsidRPr="00A91365" w:rsidRDefault="00E36A39" w:rsidP="00A91365">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A91365">
              <w:rPr>
                <w:rFonts w:asciiTheme="minorHAnsi" w:hAnsiTheme="minorHAnsi" w:cstheme="minorHAnsi"/>
                <w:color w:val="000000"/>
                <w:sz w:val="22"/>
                <w:szCs w:val="22"/>
              </w:rPr>
              <w:t>3° Le </w:t>
            </w:r>
            <w:hyperlink r:id="rId49" w:history="1">
              <w:r w:rsidRPr="00A91365">
                <w:rPr>
                  <w:rStyle w:val="Lienhypertexte"/>
                  <w:rFonts w:asciiTheme="minorHAnsi" w:hAnsiTheme="minorHAnsi" w:cstheme="minorHAnsi"/>
                  <w:color w:val="4A5E81"/>
                  <w:sz w:val="22"/>
                  <w:szCs w:val="22"/>
                </w:rPr>
                <w:t>décret n° 2001-204 du 6 mars 2001 </w:t>
              </w:r>
            </w:hyperlink>
            <w:r w:rsidRPr="00A91365">
              <w:rPr>
                <w:rFonts w:asciiTheme="minorHAnsi" w:hAnsiTheme="minorHAnsi" w:cstheme="minorHAnsi"/>
                <w:color w:val="000000"/>
                <w:sz w:val="22"/>
                <w:szCs w:val="22"/>
              </w:rPr>
              <w:t>relatif aux autorisations d'exploitation de mines dans les départements d'outre-mer ;</w:t>
            </w:r>
          </w:p>
          <w:p w14:paraId="4290EE6C" w14:textId="77777777" w:rsidR="00E36A39" w:rsidRPr="00A91365" w:rsidRDefault="00E36A39" w:rsidP="00A91365">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A91365">
              <w:rPr>
                <w:rFonts w:asciiTheme="minorHAnsi" w:hAnsiTheme="minorHAnsi" w:cstheme="minorHAnsi"/>
                <w:color w:val="000000"/>
                <w:sz w:val="22"/>
                <w:szCs w:val="22"/>
              </w:rPr>
              <w:t>4° Le </w:t>
            </w:r>
            <w:hyperlink r:id="rId50" w:history="1">
              <w:r w:rsidRPr="00A91365">
                <w:rPr>
                  <w:rStyle w:val="Lienhypertexte"/>
                  <w:rFonts w:asciiTheme="minorHAnsi" w:hAnsiTheme="minorHAnsi" w:cstheme="minorHAnsi"/>
                  <w:color w:val="4A5E81"/>
                  <w:sz w:val="22"/>
                  <w:szCs w:val="22"/>
                </w:rPr>
                <w:t>décret n° 2006-648 du 2 juin 2006 </w:t>
              </w:r>
            </w:hyperlink>
            <w:r w:rsidRPr="00A91365">
              <w:rPr>
                <w:rFonts w:asciiTheme="minorHAnsi" w:hAnsiTheme="minorHAnsi" w:cstheme="minorHAnsi"/>
                <w:color w:val="000000"/>
                <w:sz w:val="22"/>
                <w:szCs w:val="22"/>
              </w:rPr>
              <w:t>relatif aux titres miniers et aux titres de stockage souterrain ;</w:t>
            </w:r>
          </w:p>
          <w:p w14:paraId="4D176F7D" w14:textId="77777777" w:rsidR="00E36A39" w:rsidRPr="00A91365" w:rsidRDefault="00E36A39" w:rsidP="00A91365">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A91365">
              <w:rPr>
                <w:rFonts w:asciiTheme="minorHAnsi" w:hAnsiTheme="minorHAnsi" w:cstheme="minorHAnsi"/>
                <w:color w:val="000000"/>
                <w:sz w:val="22"/>
                <w:szCs w:val="22"/>
              </w:rPr>
              <w:t>5° Les dispositions du titre IX du livre V du présent code ;</w:t>
            </w:r>
          </w:p>
          <w:p w14:paraId="171CE87A" w14:textId="78660934" w:rsidR="00E36A39" w:rsidRPr="00A91365" w:rsidRDefault="00E36A39" w:rsidP="00A91365">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A91365">
              <w:rPr>
                <w:rFonts w:asciiTheme="minorHAnsi" w:hAnsiTheme="minorHAnsi" w:cstheme="minorHAnsi"/>
                <w:color w:val="000000"/>
                <w:sz w:val="22"/>
                <w:szCs w:val="22"/>
              </w:rPr>
              <w:t>6° Le </w:t>
            </w:r>
            <w:hyperlink r:id="rId51" w:history="1">
              <w:r w:rsidRPr="00A91365">
                <w:rPr>
                  <w:rStyle w:val="Lienhypertexte"/>
                  <w:rFonts w:asciiTheme="minorHAnsi" w:hAnsiTheme="minorHAnsi" w:cstheme="minorHAnsi"/>
                  <w:color w:val="4A5E81"/>
                  <w:sz w:val="22"/>
                  <w:szCs w:val="22"/>
                </w:rPr>
                <w:t>décret n° 2006-649 du 2 juin 2006</w:t>
              </w:r>
            </w:hyperlink>
            <w:r w:rsidRPr="00A91365">
              <w:rPr>
                <w:rFonts w:asciiTheme="minorHAnsi" w:hAnsiTheme="minorHAnsi" w:cstheme="minorHAnsi"/>
                <w:color w:val="000000"/>
                <w:sz w:val="22"/>
                <w:szCs w:val="22"/>
              </w:rPr>
              <w:t> relatif aux travaux miniers, aux travaux de stockage souterrain et à la police des mines et des stockages souterrains</w:t>
            </w:r>
            <w:r w:rsidR="005E25D5" w:rsidRPr="00A91365">
              <w:rPr>
                <w:rFonts w:asciiTheme="minorHAnsi" w:hAnsiTheme="minorHAnsi" w:cstheme="minorHAnsi"/>
                <w:b/>
                <w:color w:val="000000"/>
                <w:sz w:val="22"/>
                <w:szCs w:val="22"/>
              </w:rPr>
              <w:t xml:space="preserve">, lorsque les travaux ne relèvent </w:t>
            </w:r>
            <w:r w:rsidR="00C41A75" w:rsidRPr="00A91365">
              <w:rPr>
                <w:rFonts w:asciiTheme="minorHAnsi" w:hAnsiTheme="minorHAnsi" w:cstheme="minorHAnsi"/>
                <w:b/>
                <w:color w:val="000000"/>
                <w:sz w:val="22"/>
                <w:szCs w:val="22"/>
              </w:rPr>
              <w:t xml:space="preserve">pas </w:t>
            </w:r>
            <w:r w:rsidR="005E25D5" w:rsidRPr="00A91365">
              <w:rPr>
                <w:rFonts w:asciiTheme="minorHAnsi" w:hAnsiTheme="minorHAnsi" w:cstheme="minorHAnsi"/>
                <w:b/>
                <w:color w:val="000000"/>
                <w:sz w:val="22"/>
                <w:szCs w:val="22"/>
              </w:rPr>
              <w:t>d’une autorisation environnementale</w:t>
            </w:r>
            <w:r w:rsidRPr="00A91365">
              <w:rPr>
                <w:rFonts w:asciiTheme="minorHAnsi" w:hAnsiTheme="minorHAnsi" w:cstheme="minorHAnsi"/>
                <w:color w:val="000000"/>
                <w:sz w:val="22"/>
                <w:szCs w:val="22"/>
              </w:rPr>
              <w:t>.</w:t>
            </w:r>
          </w:p>
          <w:p w14:paraId="7D990F30" w14:textId="77777777" w:rsidR="00673053" w:rsidRPr="00A91365" w:rsidRDefault="00673053" w:rsidP="00A91365">
            <w:pPr>
              <w:jc w:val="both"/>
              <w:rPr>
                <w:rFonts w:cstheme="minorHAnsi"/>
              </w:rPr>
            </w:pPr>
          </w:p>
        </w:tc>
        <w:tc>
          <w:tcPr>
            <w:tcW w:w="1116" w:type="pct"/>
            <w:shd w:val="clear" w:color="auto" w:fill="auto"/>
          </w:tcPr>
          <w:p w14:paraId="14C2881B" w14:textId="77777777" w:rsidR="00673053" w:rsidRDefault="00673053" w:rsidP="00C81DD9">
            <w:pPr>
              <w:jc w:val="both"/>
              <w:rPr>
                <w:rFonts w:cs="Calibri"/>
              </w:rPr>
            </w:pPr>
          </w:p>
          <w:p w14:paraId="5271ED3F" w14:textId="77777777" w:rsidR="00A61E1E" w:rsidRDefault="00A61E1E" w:rsidP="00C81DD9">
            <w:pPr>
              <w:jc w:val="both"/>
              <w:rPr>
                <w:rFonts w:cs="Calibri"/>
              </w:rPr>
            </w:pPr>
          </w:p>
          <w:p w14:paraId="6E476A1B" w14:textId="77777777" w:rsidR="00A61E1E" w:rsidRDefault="00A61E1E" w:rsidP="00C81DD9">
            <w:pPr>
              <w:jc w:val="both"/>
              <w:rPr>
                <w:rFonts w:cs="Calibri"/>
              </w:rPr>
            </w:pPr>
          </w:p>
          <w:p w14:paraId="5D215D6C" w14:textId="77777777" w:rsidR="00A61E1E" w:rsidRDefault="00A61E1E" w:rsidP="00C81DD9">
            <w:pPr>
              <w:jc w:val="both"/>
              <w:rPr>
                <w:rFonts w:cs="Calibri"/>
              </w:rPr>
            </w:pPr>
          </w:p>
          <w:p w14:paraId="69A17F7E" w14:textId="77777777" w:rsidR="00A61E1E" w:rsidRDefault="00A61E1E" w:rsidP="00C81DD9">
            <w:pPr>
              <w:jc w:val="both"/>
              <w:rPr>
                <w:rFonts w:cs="Calibri"/>
              </w:rPr>
            </w:pPr>
          </w:p>
          <w:p w14:paraId="19BD3F06" w14:textId="77777777" w:rsidR="00A61E1E" w:rsidRDefault="00A61E1E" w:rsidP="00C81DD9">
            <w:pPr>
              <w:jc w:val="both"/>
              <w:rPr>
                <w:rFonts w:cs="Calibri"/>
              </w:rPr>
            </w:pPr>
          </w:p>
          <w:p w14:paraId="65C2DE37" w14:textId="77777777" w:rsidR="00A61E1E" w:rsidRDefault="00A61E1E" w:rsidP="00C81DD9">
            <w:pPr>
              <w:jc w:val="both"/>
              <w:rPr>
                <w:rFonts w:cs="Calibri"/>
              </w:rPr>
            </w:pPr>
          </w:p>
          <w:p w14:paraId="7959B0A1" w14:textId="77777777" w:rsidR="00A61E1E" w:rsidRDefault="00A61E1E" w:rsidP="00C81DD9">
            <w:pPr>
              <w:jc w:val="both"/>
              <w:rPr>
                <w:rFonts w:cs="Calibri"/>
              </w:rPr>
            </w:pPr>
          </w:p>
          <w:p w14:paraId="490FA46D" w14:textId="77777777" w:rsidR="00A61E1E" w:rsidRDefault="00A61E1E" w:rsidP="00C81DD9">
            <w:pPr>
              <w:jc w:val="both"/>
              <w:rPr>
                <w:rFonts w:cs="Calibri"/>
              </w:rPr>
            </w:pPr>
          </w:p>
          <w:p w14:paraId="0FFC1218" w14:textId="77777777" w:rsidR="00A61E1E" w:rsidRDefault="00A61E1E" w:rsidP="00C81DD9">
            <w:pPr>
              <w:jc w:val="both"/>
              <w:rPr>
                <w:rFonts w:cs="Calibri"/>
              </w:rPr>
            </w:pPr>
          </w:p>
          <w:p w14:paraId="6EB896A1" w14:textId="77777777" w:rsidR="00A61E1E" w:rsidRDefault="00A61E1E" w:rsidP="00C81DD9">
            <w:pPr>
              <w:jc w:val="both"/>
              <w:rPr>
                <w:rFonts w:cs="Calibri"/>
              </w:rPr>
            </w:pPr>
          </w:p>
          <w:p w14:paraId="15FF2CDE" w14:textId="77777777" w:rsidR="00A61E1E" w:rsidRDefault="00A61E1E" w:rsidP="00C81DD9">
            <w:pPr>
              <w:jc w:val="both"/>
              <w:rPr>
                <w:rFonts w:cs="Calibri"/>
              </w:rPr>
            </w:pPr>
          </w:p>
          <w:p w14:paraId="4ABD9D8C" w14:textId="77777777" w:rsidR="00A61E1E" w:rsidRDefault="00A61E1E" w:rsidP="00C81DD9">
            <w:pPr>
              <w:jc w:val="both"/>
              <w:rPr>
                <w:rFonts w:cs="Calibri"/>
              </w:rPr>
            </w:pPr>
          </w:p>
          <w:p w14:paraId="49FAF5FA" w14:textId="77777777" w:rsidR="00A61E1E" w:rsidRDefault="00A61E1E" w:rsidP="00C81DD9">
            <w:pPr>
              <w:jc w:val="both"/>
              <w:rPr>
                <w:rFonts w:cs="Calibri"/>
              </w:rPr>
            </w:pPr>
          </w:p>
          <w:p w14:paraId="1B6F5B1F" w14:textId="77777777" w:rsidR="00A61E1E" w:rsidRDefault="00A61E1E" w:rsidP="00C81DD9">
            <w:pPr>
              <w:jc w:val="both"/>
              <w:rPr>
                <w:rFonts w:cs="Calibri"/>
              </w:rPr>
            </w:pPr>
          </w:p>
          <w:p w14:paraId="2C0EEDB5" w14:textId="77777777" w:rsidR="00A61E1E" w:rsidRDefault="00A61E1E" w:rsidP="00C81DD9">
            <w:pPr>
              <w:jc w:val="both"/>
              <w:rPr>
                <w:rFonts w:cs="Calibri"/>
              </w:rPr>
            </w:pPr>
          </w:p>
          <w:p w14:paraId="57A65F02" w14:textId="77777777" w:rsidR="00A61E1E" w:rsidRDefault="00A61E1E" w:rsidP="00C81DD9">
            <w:pPr>
              <w:jc w:val="both"/>
              <w:rPr>
                <w:rFonts w:cs="Calibri"/>
              </w:rPr>
            </w:pPr>
          </w:p>
          <w:p w14:paraId="6DB7BEA6" w14:textId="77777777" w:rsidR="00A61E1E" w:rsidRDefault="00A61E1E" w:rsidP="00C81DD9">
            <w:pPr>
              <w:jc w:val="both"/>
              <w:rPr>
                <w:rFonts w:cs="Calibri"/>
              </w:rPr>
            </w:pPr>
          </w:p>
          <w:p w14:paraId="24FAA2FE" w14:textId="77777777" w:rsidR="00A61E1E" w:rsidRDefault="00A61E1E" w:rsidP="00C81DD9">
            <w:pPr>
              <w:jc w:val="both"/>
              <w:rPr>
                <w:rFonts w:cs="Calibri"/>
              </w:rPr>
            </w:pPr>
          </w:p>
          <w:p w14:paraId="7AB54975" w14:textId="77777777" w:rsidR="00A61E1E" w:rsidRDefault="00A61E1E" w:rsidP="00C81DD9">
            <w:pPr>
              <w:jc w:val="both"/>
              <w:rPr>
                <w:rFonts w:cs="Calibri"/>
              </w:rPr>
            </w:pPr>
          </w:p>
          <w:p w14:paraId="1FD676AE" w14:textId="77777777" w:rsidR="00A61E1E" w:rsidRDefault="00A61E1E" w:rsidP="00C81DD9">
            <w:pPr>
              <w:jc w:val="both"/>
              <w:rPr>
                <w:rFonts w:cs="Calibri"/>
              </w:rPr>
            </w:pPr>
          </w:p>
          <w:p w14:paraId="1807E6C7" w14:textId="77777777" w:rsidR="00A61E1E" w:rsidRDefault="00A61E1E" w:rsidP="00C81DD9">
            <w:pPr>
              <w:jc w:val="both"/>
              <w:rPr>
                <w:rFonts w:cs="Calibri"/>
              </w:rPr>
            </w:pPr>
          </w:p>
          <w:p w14:paraId="161A2CB8" w14:textId="77777777" w:rsidR="00A61E1E" w:rsidRDefault="00A61E1E" w:rsidP="00C81DD9">
            <w:pPr>
              <w:jc w:val="both"/>
              <w:rPr>
                <w:rFonts w:cs="Calibri"/>
              </w:rPr>
            </w:pPr>
          </w:p>
          <w:p w14:paraId="733CE700" w14:textId="77777777" w:rsidR="00A61E1E" w:rsidRDefault="00A61E1E" w:rsidP="00C81DD9">
            <w:pPr>
              <w:jc w:val="both"/>
              <w:rPr>
                <w:rFonts w:cs="Calibri"/>
              </w:rPr>
            </w:pPr>
          </w:p>
          <w:p w14:paraId="73E89076" w14:textId="11DD2A95" w:rsidR="00A61E1E" w:rsidRDefault="00A61E1E" w:rsidP="00C81DD9">
            <w:pPr>
              <w:jc w:val="both"/>
              <w:rPr>
                <w:rFonts w:cs="Calibri"/>
              </w:rPr>
            </w:pPr>
            <w:r>
              <w:rPr>
                <w:rFonts w:cs="Calibri"/>
              </w:rPr>
              <w:t>Le 6° de l’article R. 214-3 est complété par les termes «, </w:t>
            </w:r>
            <w:r w:rsidRPr="00A61E1E">
              <w:rPr>
                <w:rFonts w:cs="Calibri"/>
              </w:rPr>
              <w:t xml:space="preserve">lorsque les travaux ne relèvent </w:t>
            </w:r>
            <w:r w:rsidR="00C41A75">
              <w:rPr>
                <w:rFonts w:cs="Calibri"/>
              </w:rPr>
              <w:t xml:space="preserve">pas </w:t>
            </w:r>
            <w:r w:rsidRPr="00A61E1E">
              <w:rPr>
                <w:rFonts w:cs="Calibri"/>
              </w:rPr>
              <w:t>d’u</w:t>
            </w:r>
            <w:r>
              <w:rPr>
                <w:rFonts w:cs="Calibri"/>
              </w:rPr>
              <w:t>ne autorisation environnementale. »</w:t>
            </w:r>
          </w:p>
        </w:tc>
        <w:tc>
          <w:tcPr>
            <w:tcW w:w="913" w:type="pct"/>
            <w:shd w:val="clear" w:color="auto" w:fill="auto"/>
          </w:tcPr>
          <w:p w14:paraId="3BFB042A" w14:textId="77777777" w:rsidR="00673053" w:rsidRPr="006D56C2" w:rsidRDefault="00673053" w:rsidP="00C81DD9">
            <w:pPr>
              <w:jc w:val="both"/>
            </w:pPr>
          </w:p>
        </w:tc>
        <w:tc>
          <w:tcPr>
            <w:tcW w:w="335" w:type="pct"/>
          </w:tcPr>
          <w:p w14:paraId="27DB9E7E" w14:textId="6B891352" w:rsidR="00673053" w:rsidRDefault="007D0301" w:rsidP="00C81DD9">
            <w:pPr>
              <w:jc w:val="both"/>
            </w:pPr>
            <w:r>
              <w:t>19</w:t>
            </w:r>
          </w:p>
        </w:tc>
      </w:tr>
      <w:tr w:rsidR="004D0F21" w:rsidRPr="006D56C2" w14:paraId="4C80F42E" w14:textId="77777777" w:rsidTr="001508FB">
        <w:tc>
          <w:tcPr>
            <w:tcW w:w="1453" w:type="pct"/>
            <w:shd w:val="clear" w:color="auto" w:fill="auto"/>
          </w:tcPr>
          <w:p w14:paraId="485E4E8F" w14:textId="7632D2D9" w:rsidR="000B4C9E" w:rsidRPr="00A91365" w:rsidRDefault="000B4C9E" w:rsidP="00A91365">
            <w:pPr>
              <w:pStyle w:val="Titre2"/>
              <w:spacing w:before="0" w:beforeAutospacing="0"/>
              <w:jc w:val="both"/>
              <w:outlineLvl w:val="1"/>
              <w:rPr>
                <w:b w:val="0"/>
              </w:rPr>
            </w:pPr>
            <w:bookmarkStart w:id="19" w:name="_Toc95816509"/>
            <w:r w:rsidRPr="00A91365">
              <w:rPr>
                <w:b w:val="0"/>
              </w:rPr>
              <w:t>Article R229-59</w:t>
            </w:r>
            <w:bookmarkEnd w:id="19"/>
          </w:p>
          <w:p w14:paraId="64F89A6A" w14:textId="77777777" w:rsidR="000B4C9E" w:rsidRPr="000B4C9E" w:rsidRDefault="000B4C9E" w:rsidP="00A91365">
            <w:pPr>
              <w:jc w:val="both"/>
            </w:pPr>
          </w:p>
          <w:p w14:paraId="2C1B225F" w14:textId="72DBF565" w:rsidR="004D0F21" w:rsidRPr="006D56C2" w:rsidRDefault="000B4C9E" w:rsidP="00A91365">
            <w:pPr>
              <w:jc w:val="both"/>
            </w:pPr>
            <w:r w:rsidRPr="000B4C9E">
              <w:t>L'ouverture des travaux de recherches de formations souterraines aptes au stockage géologique de dioxyde de carbone et la police de ces travaux sont régies par le titre Ier, les chapitres Ier à V du titre II, les chapitres Ier, II, III et V du titre III du décret n° 2006-649 du 2 juin 2006, sous réserve des dispositions particulières prévues par la présente sous-section.</w:t>
            </w:r>
          </w:p>
        </w:tc>
        <w:tc>
          <w:tcPr>
            <w:tcW w:w="1183" w:type="pct"/>
            <w:shd w:val="clear" w:color="auto" w:fill="auto"/>
          </w:tcPr>
          <w:p w14:paraId="2E9DC3D8" w14:textId="77777777" w:rsidR="000B4C9E" w:rsidRPr="00827E96" w:rsidRDefault="000B4C9E" w:rsidP="00A91365">
            <w:pPr>
              <w:jc w:val="both"/>
              <w:rPr>
                <w:rFonts w:cstheme="minorHAnsi"/>
              </w:rPr>
            </w:pPr>
            <w:r w:rsidRPr="00827E96">
              <w:rPr>
                <w:rFonts w:cstheme="minorHAnsi"/>
              </w:rPr>
              <w:t>Article R229-59</w:t>
            </w:r>
          </w:p>
          <w:p w14:paraId="756F08B6" w14:textId="77777777" w:rsidR="000B4C9E" w:rsidRPr="00827E96" w:rsidRDefault="000B4C9E" w:rsidP="00A91365">
            <w:pPr>
              <w:jc w:val="both"/>
              <w:rPr>
                <w:rFonts w:cstheme="minorHAnsi"/>
              </w:rPr>
            </w:pPr>
          </w:p>
          <w:p w14:paraId="280258D3" w14:textId="6D25FBCB" w:rsidR="004D0F21" w:rsidRPr="00827E96" w:rsidRDefault="000B4C9E" w:rsidP="00A91365">
            <w:pPr>
              <w:jc w:val="both"/>
              <w:rPr>
                <w:rFonts w:cstheme="minorHAnsi"/>
              </w:rPr>
            </w:pPr>
            <w:r w:rsidRPr="00827E96">
              <w:rPr>
                <w:rFonts w:cstheme="minorHAnsi"/>
              </w:rPr>
              <w:t xml:space="preserve">L'ouverture des travaux de recherches de formations souterraines aptes au stockage géologique de dioxyde de carbone et la police de ces travaux sont régies par le titre Ier, </w:t>
            </w:r>
            <w:r w:rsidRPr="00827E96">
              <w:rPr>
                <w:rFonts w:cstheme="minorHAnsi"/>
                <w:strike/>
              </w:rPr>
              <w:t>les chapitres Ier à V du titre II</w:t>
            </w:r>
            <w:r w:rsidRPr="00827E96">
              <w:rPr>
                <w:rFonts w:cstheme="minorHAnsi"/>
              </w:rPr>
              <w:t xml:space="preserve">, </w:t>
            </w:r>
            <w:r w:rsidRPr="00827E96">
              <w:rPr>
                <w:rFonts w:cstheme="minorHAnsi"/>
                <w:b/>
              </w:rPr>
              <w:t>les chapitres Ier,</w:t>
            </w:r>
            <w:r>
              <w:rPr>
                <w:rFonts w:cstheme="minorHAnsi"/>
                <w:b/>
              </w:rPr>
              <w:t xml:space="preserve"> </w:t>
            </w:r>
            <w:r w:rsidRPr="00827E96">
              <w:rPr>
                <w:rFonts w:cstheme="minorHAnsi"/>
                <w:b/>
              </w:rPr>
              <w:t>II à l’exclusion des articles 6 à 7-5, IV et V du titre II</w:t>
            </w:r>
            <w:r>
              <w:rPr>
                <w:rFonts w:cstheme="minorHAnsi"/>
                <w:b/>
              </w:rPr>
              <w:t xml:space="preserve">, </w:t>
            </w:r>
            <w:r w:rsidRPr="00827E96">
              <w:rPr>
                <w:rFonts w:cstheme="minorHAnsi"/>
              </w:rPr>
              <w:t>les chapitres Ier, II, III et V du titre III du décret n° 2006-649 du 2 juin 2006, sous réserve des dispositions particulières prévues par la présente sous-section.</w:t>
            </w:r>
          </w:p>
        </w:tc>
        <w:tc>
          <w:tcPr>
            <w:tcW w:w="1116" w:type="pct"/>
            <w:shd w:val="clear" w:color="auto" w:fill="auto"/>
          </w:tcPr>
          <w:p w14:paraId="7D1666F9" w14:textId="046238CA" w:rsidR="004D0F21" w:rsidRPr="00CE7D49" w:rsidRDefault="000B0818" w:rsidP="00C81DD9">
            <w:pPr>
              <w:jc w:val="both"/>
              <w:rPr>
                <w:rFonts w:cs="Calibri"/>
              </w:rPr>
            </w:pPr>
            <w:r>
              <w:rPr>
                <w:rFonts w:cs="Calibri"/>
              </w:rPr>
              <w:t>A l’article R. 229-59 les termes « </w:t>
            </w:r>
            <w:r w:rsidRPr="000B0818">
              <w:rPr>
                <w:rFonts w:cs="Calibri"/>
              </w:rPr>
              <w:t>les chapitres Ier à V du titre II</w:t>
            </w:r>
            <w:r>
              <w:rPr>
                <w:rFonts w:cs="Calibri"/>
              </w:rPr>
              <w:t xml:space="preserve"> » sont remplacés par les termes </w:t>
            </w:r>
            <w:r w:rsidRPr="00827E96">
              <w:rPr>
                <w:rFonts w:cs="Calibri"/>
              </w:rPr>
              <w:t>« </w:t>
            </w:r>
            <w:r w:rsidRPr="00827E96">
              <w:rPr>
                <w:rFonts w:cstheme="minorHAnsi"/>
              </w:rPr>
              <w:t>les chapitres Ier, II à l’exclusion des articles 6 à 7-5, IV et V du titre II »</w:t>
            </w:r>
            <w:r w:rsidR="00827E96">
              <w:rPr>
                <w:rFonts w:cstheme="minorHAnsi"/>
              </w:rPr>
              <w:t>.</w:t>
            </w:r>
          </w:p>
        </w:tc>
        <w:tc>
          <w:tcPr>
            <w:tcW w:w="913" w:type="pct"/>
            <w:shd w:val="clear" w:color="auto" w:fill="auto"/>
          </w:tcPr>
          <w:p w14:paraId="5F7953DE" w14:textId="77777777" w:rsidR="004D0F21" w:rsidRPr="006D56C2" w:rsidRDefault="004D0F21" w:rsidP="00C81DD9">
            <w:pPr>
              <w:jc w:val="both"/>
            </w:pPr>
          </w:p>
        </w:tc>
        <w:tc>
          <w:tcPr>
            <w:tcW w:w="335" w:type="pct"/>
          </w:tcPr>
          <w:p w14:paraId="4C935DC4" w14:textId="07277BA9" w:rsidR="007D0301" w:rsidRDefault="007D0301" w:rsidP="00C81DD9">
            <w:pPr>
              <w:jc w:val="both"/>
            </w:pPr>
            <w:r>
              <w:t>20</w:t>
            </w:r>
          </w:p>
          <w:p w14:paraId="57CE004A" w14:textId="77777777" w:rsidR="004D0F21" w:rsidRPr="007D0301" w:rsidRDefault="004D0F21" w:rsidP="007D0301">
            <w:pPr>
              <w:jc w:val="center"/>
            </w:pPr>
          </w:p>
        </w:tc>
      </w:tr>
      <w:tr w:rsidR="004D0F21" w:rsidRPr="006D56C2" w14:paraId="2BBA02D7" w14:textId="77777777" w:rsidTr="001508FB">
        <w:tc>
          <w:tcPr>
            <w:tcW w:w="1453" w:type="pct"/>
            <w:shd w:val="clear" w:color="auto" w:fill="auto"/>
          </w:tcPr>
          <w:p w14:paraId="0010C885" w14:textId="3949FB49" w:rsidR="000B4C9E" w:rsidRPr="000B4C9E" w:rsidRDefault="000B4C9E" w:rsidP="00A91365">
            <w:pPr>
              <w:pStyle w:val="Titre2"/>
              <w:jc w:val="both"/>
              <w:outlineLvl w:val="1"/>
            </w:pPr>
            <w:bookmarkStart w:id="20" w:name="_Toc95816510"/>
            <w:r w:rsidRPr="000B4C9E">
              <w:t>Article R229-60</w:t>
            </w:r>
            <w:bookmarkEnd w:id="20"/>
          </w:p>
          <w:p w14:paraId="24BCA667" w14:textId="77777777" w:rsidR="000B4C9E" w:rsidRPr="000B4C9E" w:rsidRDefault="000B4C9E" w:rsidP="00A91365">
            <w:pPr>
              <w:jc w:val="both"/>
            </w:pPr>
          </w:p>
          <w:p w14:paraId="74487397" w14:textId="77777777" w:rsidR="000B4C9E" w:rsidRPr="000B4C9E" w:rsidRDefault="000B4C9E" w:rsidP="00A91365">
            <w:pPr>
              <w:jc w:val="both"/>
            </w:pPr>
            <w:r w:rsidRPr="000B4C9E">
              <w:t>L'ouverture d'essais d'injection et de soutirage est soumise au régime de l'autorisation prévu par l'article L. 162-4 du code minier.</w:t>
            </w:r>
          </w:p>
          <w:p w14:paraId="1A874E36" w14:textId="77777777" w:rsidR="000B4C9E" w:rsidRPr="000B4C9E" w:rsidRDefault="000B4C9E" w:rsidP="00A91365">
            <w:pPr>
              <w:jc w:val="both"/>
            </w:pPr>
          </w:p>
          <w:p w14:paraId="53D025E3" w14:textId="77777777" w:rsidR="000B4C9E" w:rsidRPr="000B4C9E" w:rsidRDefault="000B4C9E" w:rsidP="00A91365">
            <w:pPr>
              <w:jc w:val="both"/>
            </w:pPr>
            <w:r w:rsidRPr="000B4C9E">
              <w:t>Outre les pièces visées au I de l'article 6 du décret n° 2006-649 du 2 juin 2006, le dossier de demande d'autorisation comprend :</w:t>
            </w:r>
          </w:p>
          <w:p w14:paraId="734A5F1C" w14:textId="77777777" w:rsidR="000B4C9E" w:rsidRPr="000B4C9E" w:rsidRDefault="000B4C9E" w:rsidP="00A91365">
            <w:pPr>
              <w:jc w:val="both"/>
            </w:pPr>
          </w:p>
          <w:p w14:paraId="072FB9B9" w14:textId="77777777" w:rsidR="000B4C9E" w:rsidRPr="000B4C9E" w:rsidRDefault="000B4C9E" w:rsidP="00A91365">
            <w:pPr>
              <w:jc w:val="both"/>
            </w:pPr>
            <w:r w:rsidRPr="000B4C9E">
              <w:t>a) Les caractéristiques des équipements d'injection, le cas échéant de soutirage, de sécurité et de contrôle ;</w:t>
            </w:r>
          </w:p>
          <w:p w14:paraId="4CF4AE1F" w14:textId="77777777" w:rsidR="000B4C9E" w:rsidRPr="000B4C9E" w:rsidRDefault="000B4C9E" w:rsidP="00A91365">
            <w:pPr>
              <w:jc w:val="both"/>
            </w:pPr>
          </w:p>
          <w:p w14:paraId="61C8B2C7" w14:textId="77777777" w:rsidR="000B4C9E" w:rsidRPr="000B4C9E" w:rsidRDefault="000B4C9E" w:rsidP="00A91365">
            <w:pPr>
              <w:jc w:val="both"/>
            </w:pPr>
            <w:r w:rsidRPr="000B4C9E">
              <w:t>b) La justification de la quantité de dioxyde de carbone ou de tout autre gaz qu'il est prévu d'injecter, l'origine et les modalités de transport envisagées vers le puits d'injection prévu, les critères qui s'appliquent à la composition du gaz injecté ;</w:t>
            </w:r>
          </w:p>
          <w:p w14:paraId="6B7F5C20" w14:textId="77777777" w:rsidR="000B4C9E" w:rsidRPr="000B4C9E" w:rsidRDefault="000B4C9E" w:rsidP="00A91365">
            <w:pPr>
              <w:jc w:val="both"/>
            </w:pPr>
          </w:p>
          <w:p w14:paraId="0FFE1DAE" w14:textId="77777777" w:rsidR="000B4C9E" w:rsidRPr="000B4C9E" w:rsidRDefault="000B4C9E" w:rsidP="00A91365">
            <w:pPr>
              <w:jc w:val="both"/>
            </w:pPr>
            <w:r w:rsidRPr="000B4C9E">
              <w:t>c) L'étude de dangers définie à l'article L. 181-25 ;</w:t>
            </w:r>
          </w:p>
          <w:p w14:paraId="22C55EF9" w14:textId="77777777" w:rsidR="000B4C9E" w:rsidRPr="000B4C9E" w:rsidRDefault="000B4C9E" w:rsidP="00A91365">
            <w:pPr>
              <w:jc w:val="both"/>
            </w:pPr>
          </w:p>
          <w:p w14:paraId="08D94A3B" w14:textId="77777777" w:rsidR="000B4C9E" w:rsidRPr="000B4C9E" w:rsidRDefault="000B4C9E" w:rsidP="00A91365">
            <w:pPr>
              <w:jc w:val="both"/>
            </w:pPr>
            <w:r w:rsidRPr="000B4C9E">
              <w:t>d) Les modalités de surveillance prévues, notamment les mesures prises pour détecter d'éventuels effets sur le milieu environnant ;</w:t>
            </w:r>
          </w:p>
          <w:p w14:paraId="13016FC2" w14:textId="77777777" w:rsidR="000B4C9E" w:rsidRPr="000B4C9E" w:rsidRDefault="000B4C9E" w:rsidP="00A91365">
            <w:pPr>
              <w:jc w:val="both"/>
            </w:pPr>
          </w:p>
          <w:p w14:paraId="39293367" w14:textId="77777777" w:rsidR="000B4C9E" w:rsidRPr="000B4C9E" w:rsidRDefault="000B4C9E" w:rsidP="00A91365">
            <w:pPr>
              <w:jc w:val="both"/>
            </w:pPr>
            <w:r w:rsidRPr="000B4C9E">
              <w:t>e) La délimitation du volume de la formation géologique retenu pour les essais d'injection et, lorsque cette formation inclut des nappes d'eau souterraines, la justification par le demandeur que la nature l'a rendue de façon permanente impropre à d'autres utilisations ;</w:t>
            </w:r>
          </w:p>
          <w:p w14:paraId="7CA5CCA8" w14:textId="77777777" w:rsidR="000B4C9E" w:rsidRPr="000B4C9E" w:rsidRDefault="000B4C9E" w:rsidP="00A91365">
            <w:pPr>
              <w:jc w:val="both"/>
            </w:pPr>
          </w:p>
          <w:p w14:paraId="57D30E7D" w14:textId="7FA94BDA" w:rsidR="004D0F21" w:rsidRPr="006D56C2" w:rsidRDefault="000B4C9E" w:rsidP="00A91365">
            <w:pPr>
              <w:jc w:val="both"/>
            </w:pPr>
            <w:r w:rsidRPr="000B4C9E">
              <w:t>f) Un plan d'opération interne en cas de sinistre. Etabli par l'exploitant, ce plan définit les mesures d'organisation, les méthodes d'intervention et les moyens nécessaires dont l'exploitant se dote et qu'il met en œuvre pour protéger le personnel, les populations et l'environnement.</w:t>
            </w:r>
          </w:p>
        </w:tc>
        <w:tc>
          <w:tcPr>
            <w:tcW w:w="1183" w:type="pct"/>
            <w:shd w:val="clear" w:color="auto" w:fill="auto"/>
          </w:tcPr>
          <w:p w14:paraId="5AA001F9" w14:textId="77777777" w:rsidR="000B4C9E" w:rsidRPr="00827E96" w:rsidRDefault="000B4C9E" w:rsidP="00A91365">
            <w:pPr>
              <w:jc w:val="both"/>
              <w:rPr>
                <w:strike/>
              </w:rPr>
            </w:pPr>
            <w:r w:rsidRPr="00827E96">
              <w:rPr>
                <w:strike/>
              </w:rPr>
              <w:t>Article R229-60</w:t>
            </w:r>
          </w:p>
          <w:p w14:paraId="47789755" w14:textId="77777777" w:rsidR="000B4C9E" w:rsidRPr="00827E96" w:rsidRDefault="000B4C9E" w:rsidP="00A91365">
            <w:pPr>
              <w:jc w:val="both"/>
              <w:rPr>
                <w:strike/>
              </w:rPr>
            </w:pPr>
          </w:p>
          <w:p w14:paraId="7852649A" w14:textId="77777777" w:rsidR="000B4C9E" w:rsidRPr="00827E96" w:rsidRDefault="000B4C9E" w:rsidP="00A91365">
            <w:pPr>
              <w:jc w:val="both"/>
              <w:rPr>
                <w:strike/>
              </w:rPr>
            </w:pPr>
            <w:r w:rsidRPr="00827E96">
              <w:rPr>
                <w:strike/>
              </w:rPr>
              <w:t>L'ouverture d'essais d'injection et de soutirage est soumise au régime de l'autorisation prévu par l'article L. 162-4 du code minier.</w:t>
            </w:r>
          </w:p>
          <w:p w14:paraId="0BEA6827" w14:textId="77777777" w:rsidR="000B4C9E" w:rsidRPr="00827E96" w:rsidRDefault="000B4C9E" w:rsidP="00A91365">
            <w:pPr>
              <w:jc w:val="both"/>
              <w:rPr>
                <w:strike/>
              </w:rPr>
            </w:pPr>
          </w:p>
          <w:p w14:paraId="3AAA4B8D" w14:textId="77777777" w:rsidR="000B4C9E" w:rsidRPr="00827E96" w:rsidRDefault="000B4C9E" w:rsidP="00A91365">
            <w:pPr>
              <w:jc w:val="both"/>
              <w:rPr>
                <w:strike/>
              </w:rPr>
            </w:pPr>
            <w:r w:rsidRPr="00827E96">
              <w:rPr>
                <w:strike/>
              </w:rPr>
              <w:t>Outre les pièces visées au I de l'article 6 du décret n° 2006-649 du 2 juin 2006, le dossier de demande d'autorisation comprend :</w:t>
            </w:r>
          </w:p>
          <w:p w14:paraId="32214095" w14:textId="77777777" w:rsidR="000B4C9E" w:rsidRPr="00827E96" w:rsidRDefault="000B4C9E" w:rsidP="00A91365">
            <w:pPr>
              <w:jc w:val="both"/>
              <w:rPr>
                <w:strike/>
              </w:rPr>
            </w:pPr>
          </w:p>
          <w:p w14:paraId="40B75E3C" w14:textId="77777777" w:rsidR="000B4C9E" w:rsidRPr="00827E96" w:rsidRDefault="000B4C9E" w:rsidP="00A91365">
            <w:pPr>
              <w:jc w:val="both"/>
              <w:rPr>
                <w:strike/>
              </w:rPr>
            </w:pPr>
            <w:r w:rsidRPr="00827E96">
              <w:rPr>
                <w:strike/>
              </w:rPr>
              <w:t>a) Les caractéristiques des équipements d'injection, le cas échéant de soutirage, de sécurité et de contrôle ;</w:t>
            </w:r>
          </w:p>
          <w:p w14:paraId="55A6EFEC" w14:textId="77777777" w:rsidR="000B4C9E" w:rsidRPr="00827E96" w:rsidRDefault="000B4C9E" w:rsidP="00A91365">
            <w:pPr>
              <w:jc w:val="both"/>
              <w:rPr>
                <w:strike/>
              </w:rPr>
            </w:pPr>
          </w:p>
          <w:p w14:paraId="004F1F8F" w14:textId="77777777" w:rsidR="000B4C9E" w:rsidRPr="00827E96" w:rsidRDefault="000B4C9E" w:rsidP="00A91365">
            <w:pPr>
              <w:jc w:val="both"/>
              <w:rPr>
                <w:strike/>
              </w:rPr>
            </w:pPr>
            <w:r w:rsidRPr="00827E96">
              <w:rPr>
                <w:strike/>
              </w:rPr>
              <w:t>b) La justification de la quantité de dioxyde de carbone ou de tout autre gaz qu'il est prévu d'injecter, l'origine et les modalités de transport envisagées vers le puits d'injection prévu, les critères qui s'appliquent à la composition du gaz injecté ;</w:t>
            </w:r>
          </w:p>
          <w:p w14:paraId="767A56DC" w14:textId="77777777" w:rsidR="000B4C9E" w:rsidRPr="00827E96" w:rsidRDefault="000B4C9E" w:rsidP="00A91365">
            <w:pPr>
              <w:jc w:val="both"/>
              <w:rPr>
                <w:strike/>
              </w:rPr>
            </w:pPr>
          </w:p>
          <w:p w14:paraId="4E6332AE" w14:textId="77777777" w:rsidR="000B4C9E" w:rsidRPr="00827E96" w:rsidRDefault="000B4C9E" w:rsidP="00A91365">
            <w:pPr>
              <w:jc w:val="both"/>
              <w:rPr>
                <w:strike/>
              </w:rPr>
            </w:pPr>
            <w:r w:rsidRPr="00827E96">
              <w:rPr>
                <w:strike/>
              </w:rPr>
              <w:t>c) L'étude de dangers définie à l'article L. 181-25 ;</w:t>
            </w:r>
          </w:p>
          <w:p w14:paraId="4E9C0FB5" w14:textId="77777777" w:rsidR="000B4C9E" w:rsidRPr="00827E96" w:rsidRDefault="000B4C9E" w:rsidP="00A91365">
            <w:pPr>
              <w:jc w:val="both"/>
              <w:rPr>
                <w:strike/>
              </w:rPr>
            </w:pPr>
          </w:p>
          <w:p w14:paraId="54136C11" w14:textId="77777777" w:rsidR="000B4C9E" w:rsidRPr="00827E96" w:rsidRDefault="000B4C9E" w:rsidP="00A91365">
            <w:pPr>
              <w:jc w:val="both"/>
              <w:rPr>
                <w:strike/>
              </w:rPr>
            </w:pPr>
            <w:r w:rsidRPr="00827E96">
              <w:rPr>
                <w:strike/>
              </w:rPr>
              <w:t>d) Les modalités de surveillance prévues, notamment les mesures prises pour détecter d'éventuels effets sur le milieu environnant ;</w:t>
            </w:r>
          </w:p>
          <w:p w14:paraId="0825B5CD" w14:textId="77777777" w:rsidR="000B4C9E" w:rsidRPr="00827E96" w:rsidRDefault="000B4C9E" w:rsidP="00A91365">
            <w:pPr>
              <w:jc w:val="both"/>
              <w:rPr>
                <w:strike/>
              </w:rPr>
            </w:pPr>
          </w:p>
          <w:p w14:paraId="29BC22FC" w14:textId="77777777" w:rsidR="000B4C9E" w:rsidRPr="00827E96" w:rsidRDefault="000B4C9E" w:rsidP="00A91365">
            <w:pPr>
              <w:jc w:val="both"/>
              <w:rPr>
                <w:strike/>
              </w:rPr>
            </w:pPr>
            <w:r w:rsidRPr="00827E96">
              <w:rPr>
                <w:strike/>
              </w:rPr>
              <w:t>e) La délimitation du volume de la formation géologique retenu pour les essais d'injection et, lorsque cette formation inclut des nappes d'eau souterraines, la justification par le demandeur que la nature l'a rendue de façon permanente impropre à d'autres utilisations ;</w:t>
            </w:r>
          </w:p>
          <w:p w14:paraId="3196E927" w14:textId="77777777" w:rsidR="000B4C9E" w:rsidRPr="00827E96" w:rsidRDefault="000B4C9E" w:rsidP="00A91365">
            <w:pPr>
              <w:jc w:val="both"/>
              <w:rPr>
                <w:strike/>
              </w:rPr>
            </w:pPr>
          </w:p>
          <w:p w14:paraId="56DFB151" w14:textId="057B3B36" w:rsidR="004D0F21" w:rsidRPr="00CE7D49" w:rsidRDefault="000B4C9E" w:rsidP="00A91365">
            <w:pPr>
              <w:jc w:val="both"/>
              <w:rPr>
                <w:rFonts w:cstheme="minorHAnsi"/>
                <w:b/>
              </w:rPr>
            </w:pPr>
            <w:r w:rsidRPr="00827E96">
              <w:rPr>
                <w:strike/>
              </w:rPr>
              <w:t>f) Un plan d'opération interne en cas de sinistre. Etabli par l'exploitant, ce plan définit les mesures d'organisation, les méthodes d'intervention et les moyens nécessaires dont l'exploitant se dote et qu'il met en œuvre pour protéger le personnel, les populations et l'environnement.</w:t>
            </w:r>
          </w:p>
        </w:tc>
        <w:tc>
          <w:tcPr>
            <w:tcW w:w="1116" w:type="pct"/>
            <w:shd w:val="clear" w:color="auto" w:fill="auto"/>
          </w:tcPr>
          <w:p w14:paraId="5EA25D72" w14:textId="76545B48" w:rsidR="004D0F21" w:rsidRPr="00CE7D49" w:rsidRDefault="000B0818" w:rsidP="00C81DD9">
            <w:pPr>
              <w:jc w:val="both"/>
              <w:rPr>
                <w:rFonts w:cs="Calibri"/>
              </w:rPr>
            </w:pPr>
            <w:r>
              <w:rPr>
                <w:rFonts w:cs="Calibri"/>
              </w:rPr>
              <w:t xml:space="preserve">L’article R. 229-60 est abrogé. </w:t>
            </w:r>
          </w:p>
        </w:tc>
        <w:tc>
          <w:tcPr>
            <w:tcW w:w="913" w:type="pct"/>
            <w:shd w:val="clear" w:color="auto" w:fill="auto"/>
          </w:tcPr>
          <w:p w14:paraId="15E7C345" w14:textId="092E25FE" w:rsidR="004D0F21" w:rsidRPr="006D56C2" w:rsidRDefault="00A91365" w:rsidP="00C81DD9">
            <w:pPr>
              <w:jc w:val="both"/>
            </w:pPr>
            <w:r>
              <w:t xml:space="preserve">L’article est abrogé car cette disposition est reprise à l’article </w:t>
            </w:r>
            <w:r w:rsidRPr="00A91365">
              <w:rPr>
                <w:rFonts w:cstheme="minorHAnsi"/>
              </w:rPr>
              <w:t>R181-54 bis</w:t>
            </w:r>
            <w:r>
              <w:rPr>
                <w:rFonts w:cstheme="minorHAnsi"/>
              </w:rPr>
              <w:t xml:space="preserve"> du code de l’environnement</w:t>
            </w:r>
            <w:r w:rsidR="00F20743">
              <w:rPr>
                <w:rFonts w:cstheme="minorHAnsi"/>
              </w:rPr>
              <w:t xml:space="preserve">. </w:t>
            </w:r>
          </w:p>
        </w:tc>
        <w:tc>
          <w:tcPr>
            <w:tcW w:w="335" w:type="pct"/>
          </w:tcPr>
          <w:p w14:paraId="773AF445" w14:textId="23949600" w:rsidR="004D0F21" w:rsidRDefault="007D0301" w:rsidP="00C81DD9">
            <w:pPr>
              <w:jc w:val="both"/>
            </w:pPr>
            <w:r>
              <w:t>21</w:t>
            </w:r>
          </w:p>
        </w:tc>
      </w:tr>
      <w:tr w:rsidR="001508FB" w:rsidRPr="006D56C2" w14:paraId="2E19885E" w14:textId="20BC48EB" w:rsidTr="001508FB">
        <w:tc>
          <w:tcPr>
            <w:tcW w:w="1453" w:type="pct"/>
            <w:shd w:val="clear" w:color="auto" w:fill="auto"/>
          </w:tcPr>
          <w:p w14:paraId="41F805C1" w14:textId="77777777" w:rsidR="000B4C9E" w:rsidRPr="000B4C9E" w:rsidRDefault="000B4C9E" w:rsidP="00A91365">
            <w:pPr>
              <w:jc w:val="both"/>
            </w:pPr>
            <w:r w:rsidRPr="000B4C9E">
              <w:t>Article R229-62</w:t>
            </w:r>
          </w:p>
          <w:p w14:paraId="630188CA" w14:textId="77777777" w:rsidR="000B4C9E" w:rsidRPr="000B4C9E" w:rsidRDefault="000B4C9E" w:rsidP="00A91365">
            <w:pPr>
              <w:jc w:val="both"/>
            </w:pPr>
          </w:p>
          <w:p w14:paraId="26CC7B8F" w14:textId="3896091E" w:rsidR="001508FB" w:rsidRPr="006D56C2" w:rsidRDefault="000B4C9E" w:rsidP="00A91365">
            <w:pPr>
              <w:jc w:val="both"/>
            </w:pPr>
            <w:r w:rsidRPr="000B4C9E">
              <w:t>L'ouverture des travaux autres que ceux mentionnés à l'article R. 229-60, y compris les travaux de forage, est soumise aux mêmes dispositions que celles applicables à la recherche de formations souterraines aptes au stockage géologique de dioxyde de carbone.</w:t>
            </w:r>
          </w:p>
        </w:tc>
        <w:tc>
          <w:tcPr>
            <w:tcW w:w="1183" w:type="pct"/>
            <w:shd w:val="clear" w:color="auto" w:fill="auto"/>
          </w:tcPr>
          <w:p w14:paraId="2DFB57CF" w14:textId="77777777" w:rsidR="000B4C9E" w:rsidRPr="000B4C9E" w:rsidRDefault="000B4C9E" w:rsidP="00A91365">
            <w:pPr>
              <w:jc w:val="both"/>
            </w:pPr>
            <w:r w:rsidRPr="000B4C9E">
              <w:t>Article R229-62</w:t>
            </w:r>
          </w:p>
          <w:p w14:paraId="1E6464C3" w14:textId="77777777" w:rsidR="000B4C9E" w:rsidRPr="000B4C9E" w:rsidRDefault="000B4C9E" w:rsidP="00A91365">
            <w:pPr>
              <w:jc w:val="both"/>
            </w:pPr>
          </w:p>
          <w:p w14:paraId="0DACD167" w14:textId="4DED5C54" w:rsidR="001508FB" w:rsidRPr="006D56C2" w:rsidRDefault="000B4C9E" w:rsidP="00A91365">
            <w:pPr>
              <w:jc w:val="both"/>
              <w:rPr>
                <w:b/>
                <w:bCs/>
              </w:rPr>
            </w:pPr>
            <w:r w:rsidRPr="000B4C9E">
              <w:t xml:space="preserve">L'ouverture des travaux autres que </w:t>
            </w:r>
            <w:r w:rsidRPr="000B0818">
              <w:rPr>
                <w:b/>
              </w:rPr>
              <w:t>pour les essais d'injection et de soutirage</w:t>
            </w:r>
            <w:r>
              <w:t xml:space="preserve"> </w:t>
            </w:r>
            <w:r w:rsidRPr="000B0818">
              <w:rPr>
                <w:strike/>
              </w:rPr>
              <w:t>ceux mentionnés à l'article R. 229-60</w:t>
            </w:r>
            <w:r w:rsidRPr="000B4C9E">
              <w:t>, y compris les travaux de forage, est soumise aux mêmes dispositions que celles applicables à la recherche de formations souterraines aptes au stockage géologique de dioxyde de carbone.</w:t>
            </w:r>
          </w:p>
        </w:tc>
        <w:tc>
          <w:tcPr>
            <w:tcW w:w="1116" w:type="pct"/>
            <w:shd w:val="clear" w:color="auto" w:fill="auto"/>
          </w:tcPr>
          <w:p w14:paraId="39EA1597" w14:textId="53D01F15" w:rsidR="001508FB" w:rsidRPr="006D56C2" w:rsidRDefault="000B0818" w:rsidP="00C81DD9">
            <w:pPr>
              <w:jc w:val="both"/>
              <w:rPr>
                <w:rFonts w:cs="Calibri"/>
              </w:rPr>
            </w:pPr>
            <w:r>
              <w:rPr>
                <w:rFonts w:cs="Calibri"/>
              </w:rPr>
              <w:t>A l’article R.</w:t>
            </w:r>
            <w:r w:rsidR="003C0249">
              <w:rPr>
                <w:rFonts w:cs="Calibri"/>
              </w:rPr>
              <w:t xml:space="preserve"> </w:t>
            </w:r>
            <w:r>
              <w:rPr>
                <w:rFonts w:cs="Calibri"/>
              </w:rPr>
              <w:t>229-62 la référence à l’article R. 229-60 est remplacé par les termes « </w:t>
            </w:r>
            <w:r w:rsidRPr="000B0818">
              <w:rPr>
                <w:rFonts w:cs="Calibri"/>
              </w:rPr>
              <w:t>pour les essais d'injection et de soutirage</w:t>
            </w:r>
            <w:r>
              <w:rPr>
                <w:rFonts w:cs="Calibri"/>
              </w:rPr>
              <w:t> »</w:t>
            </w:r>
            <w:r w:rsidR="00827E96">
              <w:rPr>
                <w:rFonts w:cs="Calibri"/>
              </w:rPr>
              <w:t xml:space="preserve">. </w:t>
            </w:r>
          </w:p>
        </w:tc>
        <w:tc>
          <w:tcPr>
            <w:tcW w:w="913" w:type="pct"/>
            <w:shd w:val="clear" w:color="auto" w:fill="auto"/>
          </w:tcPr>
          <w:p w14:paraId="644B0C08" w14:textId="4A742C22" w:rsidR="001508FB" w:rsidRPr="006D56C2" w:rsidRDefault="003C0249" w:rsidP="00C81DD9">
            <w:pPr>
              <w:jc w:val="both"/>
              <w:rPr>
                <w:rFonts w:cs="Calibri"/>
              </w:rPr>
            </w:pPr>
            <w:r>
              <w:rPr>
                <w:rFonts w:cs="Calibri"/>
              </w:rPr>
              <w:t>Mise en cohérence avec l’abrogation de l’article R. 229-60</w:t>
            </w:r>
            <w:r w:rsidR="00F20743">
              <w:rPr>
                <w:rFonts w:cs="Calibri"/>
              </w:rPr>
              <w:t>.</w:t>
            </w:r>
          </w:p>
        </w:tc>
        <w:tc>
          <w:tcPr>
            <w:tcW w:w="335" w:type="pct"/>
          </w:tcPr>
          <w:p w14:paraId="72461A30" w14:textId="5CBC1274" w:rsidR="001508FB" w:rsidRPr="006D56C2" w:rsidRDefault="007D0301" w:rsidP="00C81DD9">
            <w:pPr>
              <w:jc w:val="both"/>
              <w:rPr>
                <w:rFonts w:cs="Calibri"/>
              </w:rPr>
            </w:pPr>
            <w:r>
              <w:rPr>
                <w:rFonts w:cs="Calibri"/>
              </w:rPr>
              <w:t>22</w:t>
            </w:r>
          </w:p>
        </w:tc>
      </w:tr>
      <w:tr w:rsidR="000B0818" w:rsidRPr="006D56C2" w14:paraId="5D135396" w14:textId="77777777" w:rsidTr="001508FB">
        <w:tc>
          <w:tcPr>
            <w:tcW w:w="1453" w:type="pct"/>
            <w:shd w:val="clear" w:color="auto" w:fill="auto"/>
          </w:tcPr>
          <w:p w14:paraId="075E7BDC" w14:textId="15C07428" w:rsidR="000B0818" w:rsidRPr="00A91365" w:rsidRDefault="000B0818" w:rsidP="00A91365">
            <w:pPr>
              <w:pStyle w:val="Titre2"/>
              <w:jc w:val="both"/>
              <w:outlineLvl w:val="1"/>
              <w:rPr>
                <w:b w:val="0"/>
              </w:rPr>
            </w:pPr>
            <w:bookmarkStart w:id="21" w:name="_Toc95816511"/>
            <w:r w:rsidRPr="00A91365">
              <w:rPr>
                <w:b w:val="0"/>
              </w:rPr>
              <w:t>Article R. 551-14</w:t>
            </w:r>
            <w:bookmarkEnd w:id="21"/>
          </w:p>
          <w:p w14:paraId="4EC25E98" w14:textId="77777777" w:rsidR="000B0818" w:rsidRPr="00C44322" w:rsidRDefault="000B0818" w:rsidP="00A91365">
            <w:pPr>
              <w:pStyle w:val="Titre4"/>
              <w:spacing w:after="0"/>
              <w:jc w:val="both"/>
              <w:outlineLvl w:val="3"/>
              <w:rPr>
                <w:rFonts w:asciiTheme="minorHAnsi" w:hAnsiTheme="minorHAnsi" w:cstheme="minorHAnsi"/>
                <w:b w:val="0"/>
                <w:sz w:val="22"/>
                <w:szCs w:val="22"/>
              </w:rPr>
            </w:pPr>
            <w:r w:rsidRPr="00C44322">
              <w:rPr>
                <w:rFonts w:asciiTheme="minorHAnsi" w:hAnsiTheme="minorHAnsi" w:cstheme="minorHAnsi"/>
                <w:b w:val="0"/>
                <w:sz w:val="22"/>
                <w:szCs w:val="22"/>
              </w:rPr>
              <w:t>Outre celle prévue à l'article L. 181-25, des études de danger, au sens de l'article L. 551-1, sont prévues aux dispositions suivantes :</w:t>
            </w:r>
          </w:p>
          <w:p w14:paraId="11B3C57D" w14:textId="77777777" w:rsidR="000B0818" w:rsidRPr="00C44322" w:rsidRDefault="000B0818" w:rsidP="00A91365">
            <w:pPr>
              <w:pStyle w:val="Titre4"/>
              <w:spacing w:after="0"/>
              <w:jc w:val="both"/>
              <w:outlineLvl w:val="3"/>
              <w:rPr>
                <w:rFonts w:asciiTheme="minorHAnsi" w:hAnsiTheme="minorHAnsi" w:cstheme="minorHAnsi"/>
                <w:b w:val="0"/>
                <w:sz w:val="22"/>
                <w:szCs w:val="22"/>
              </w:rPr>
            </w:pPr>
            <w:r w:rsidRPr="00C44322">
              <w:rPr>
                <w:rFonts w:asciiTheme="minorHAnsi" w:hAnsiTheme="minorHAnsi" w:cstheme="minorHAnsi"/>
                <w:b w:val="0"/>
                <w:sz w:val="22"/>
                <w:szCs w:val="22"/>
              </w:rPr>
              <w:t>1° A l'article R. 542-20 ;</w:t>
            </w:r>
          </w:p>
          <w:p w14:paraId="38ABFED6" w14:textId="77777777" w:rsidR="000B0818" w:rsidRPr="00C44322" w:rsidRDefault="000B0818" w:rsidP="00A91365">
            <w:pPr>
              <w:pStyle w:val="Titre4"/>
              <w:spacing w:after="0"/>
              <w:jc w:val="both"/>
              <w:outlineLvl w:val="3"/>
              <w:rPr>
                <w:rFonts w:asciiTheme="minorHAnsi" w:hAnsiTheme="minorHAnsi" w:cstheme="minorHAnsi"/>
                <w:b w:val="0"/>
                <w:sz w:val="22"/>
                <w:szCs w:val="22"/>
              </w:rPr>
            </w:pPr>
            <w:r w:rsidRPr="00C44322">
              <w:rPr>
                <w:rFonts w:asciiTheme="minorHAnsi" w:hAnsiTheme="minorHAnsi" w:cstheme="minorHAnsi"/>
                <w:b w:val="0"/>
                <w:sz w:val="22"/>
                <w:szCs w:val="22"/>
              </w:rPr>
              <w:t>2° Au 3 du II de l'article 6 du décret n° 2006-649 du 2 juin 2006 relatif aux travaux miniers, au stockage souterrain et à la police des mines et des stockages souterrains ;</w:t>
            </w:r>
          </w:p>
          <w:p w14:paraId="395C3AF3" w14:textId="77777777" w:rsidR="000B0818" w:rsidRPr="00C44322" w:rsidRDefault="000B0818" w:rsidP="00A91365">
            <w:pPr>
              <w:pStyle w:val="Titre4"/>
              <w:spacing w:after="0"/>
              <w:jc w:val="both"/>
              <w:outlineLvl w:val="3"/>
              <w:rPr>
                <w:rFonts w:asciiTheme="minorHAnsi" w:hAnsiTheme="minorHAnsi" w:cstheme="minorHAnsi"/>
                <w:b w:val="0"/>
                <w:sz w:val="22"/>
                <w:szCs w:val="22"/>
              </w:rPr>
            </w:pPr>
            <w:r w:rsidRPr="00C44322">
              <w:rPr>
                <w:rFonts w:asciiTheme="minorHAnsi" w:hAnsiTheme="minorHAnsi" w:cstheme="minorHAnsi"/>
                <w:b w:val="0"/>
                <w:sz w:val="22"/>
                <w:szCs w:val="22"/>
              </w:rPr>
              <w:t>3° A l'article 8 du même décret ;</w:t>
            </w:r>
          </w:p>
          <w:p w14:paraId="7ACDB7B5" w14:textId="224E42A3" w:rsidR="000B0818" w:rsidRPr="00827E96" w:rsidRDefault="000B0818" w:rsidP="00A91365">
            <w:pPr>
              <w:jc w:val="both"/>
            </w:pPr>
            <w:r w:rsidRPr="00383436">
              <w:rPr>
                <w:rFonts w:cstheme="minorHAnsi"/>
              </w:rPr>
              <w:t>4° Aux articles R. 593-18, R. 593-30, R. 593-67 et R. 593-75.</w:t>
            </w:r>
          </w:p>
        </w:tc>
        <w:tc>
          <w:tcPr>
            <w:tcW w:w="1183" w:type="pct"/>
            <w:shd w:val="clear" w:color="auto" w:fill="auto"/>
          </w:tcPr>
          <w:p w14:paraId="2F5F3032" w14:textId="77777777" w:rsidR="000B0818" w:rsidRPr="00C44322" w:rsidRDefault="000B0818" w:rsidP="00A91365">
            <w:pPr>
              <w:pStyle w:val="Titre4"/>
              <w:spacing w:after="0"/>
              <w:jc w:val="both"/>
              <w:outlineLvl w:val="3"/>
              <w:rPr>
                <w:rFonts w:asciiTheme="minorHAnsi" w:hAnsiTheme="minorHAnsi" w:cstheme="minorHAnsi"/>
                <w:b w:val="0"/>
                <w:sz w:val="22"/>
                <w:szCs w:val="22"/>
              </w:rPr>
            </w:pPr>
            <w:r w:rsidRPr="00C44322">
              <w:rPr>
                <w:rFonts w:asciiTheme="minorHAnsi" w:hAnsiTheme="minorHAnsi" w:cstheme="minorHAnsi"/>
                <w:b w:val="0"/>
                <w:sz w:val="22"/>
                <w:szCs w:val="22"/>
              </w:rPr>
              <w:t>Article R</w:t>
            </w:r>
            <w:r>
              <w:rPr>
                <w:rFonts w:asciiTheme="minorHAnsi" w:hAnsiTheme="minorHAnsi" w:cstheme="minorHAnsi"/>
                <w:b w:val="0"/>
                <w:sz w:val="22"/>
                <w:szCs w:val="22"/>
              </w:rPr>
              <w:t xml:space="preserve">. </w:t>
            </w:r>
            <w:r w:rsidRPr="00C44322">
              <w:rPr>
                <w:rFonts w:asciiTheme="minorHAnsi" w:hAnsiTheme="minorHAnsi" w:cstheme="minorHAnsi"/>
                <w:b w:val="0"/>
                <w:sz w:val="22"/>
                <w:szCs w:val="22"/>
              </w:rPr>
              <w:t>551-14</w:t>
            </w:r>
          </w:p>
          <w:p w14:paraId="71C8C4DA" w14:textId="77777777" w:rsidR="000B0818" w:rsidRPr="00C44322" w:rsidRDefault="000B0818" w:rsidP="00A91365">
            <w:pPr>
              <w:pStyle w:val="Titre4"/>
              <w:spacing w:after="0"/>
              <w:jc w:val="both"/>
              <w:outlineLvl w:val="3"/>
              <w:rPr>
                <w:rFonts w:asciiTheme="minorHAnsi" w:hAnsiTheme="minorHAnsi" w:cstheme="minorHAnsi"/>
                <w:b w:val="0"/>
                <w:sz w:val="22"/>
                <w:szCs w:val="22"/>
              </w:rPr>
            </w:pPr>
            <w:r w:rsidRPr="00C44322">
              <w:rPr>
                <w:rFonts w:asciiTheme="minorHAnsi" w:hAnsiTheme="minorHAnsi" w:cstheme="minorHAnsi"/>
                <w:b w:val="0"/>
                <w:sz w:val="22"/>
                <w:szCs w:val="22"/>
              </w:rPr>
              <w:t>Outre celle prévue à l'article L. 181-25, des études de danger, au sens de l'article L. 551-1, sont prévues aux dispositions suivantes :</w:t>
            </w:r>
          </w:p>
          <w:p w14:paraId="3E34E578" w14:textId="77777777" w:rsidR="000B0818" w:rsidRPr="00C44322" w:rsidRDefault="000B0818" w:rsidP="00A91365">
            <w:pPr>
              <w:pStyle w:val="Titre4"/>
              <w:spacing w:after="0"/>
              <w:jc w:val="both"/>
              <w:outlineLvl w:val="3"/>
              <w:rPr>
                <w:rFonts w:asciiTheme="minorHAnsi" w:hAnsiTheme="minorHAnsi" w:cstheme="minorHAnsi"/>
                <w:b w:val="0"/>
                <w:sz w:val="22"/>
                <w:szCs w:val="22"/>
              </w:rPr>
            </w:pPr>
            <w:r w:rsidRPr="00C44322">
              <w:rPr>
                <w:rFonts w:asciiTheme="minorHAnsi" w:hAnsiTheme="minorHAnsi" w:cstheme="minorHAnsi"/>
                <w:b w:val="0"/>
                <w:sz w:val="22"/>
                <w:szCs w:val="22"/>
              </w:rPr>
              <w:t>1° A l'article R. 542-20 ;</w:t>
            </w:r>
          </w:p>
          <w:p w14:paraId="0E53F341" w14:textId="1279851E" w:rsidR="000B0818" w:rsidRPr="00C44322" w:rsidRDefault="000B0818" w:rsidP="00A91365">
            <w:pPr>
              <w:pStyle w:val="Titre4"/>
              <w:spacing w:after="0"/>
              <w:jc w:val="both"/>
              <w:outlineLvl w:val="3"/>
              <w:rPr>
                <w:rFonts w:asciiTheme="minorHAnsi" w:hAnsiTheme="minorHAnsi" w:cstheme="minorHAnsi"/>
                <w:b w:val="0"/>
                <w:sz w:val="22"/>
                <w:szCs w:val="22"/>
              </w:rPr>
            </w:pPr>
            <w:r w:rsidRPr="00C44322">
              <w:rPr>
                <w:rFonts w:asciiTheme="minorHAnsi" w:hAnsiTheme="minorHAnsi" w:cstheme="minorHAnsi"/>
                <w:b w:val="0"/>
                <w:sz w:val="22"/>
                <w:szCs w:val="22"/>
              </w:rPr>
              <w:t xml:space="preserve">2° </w:t>
            </w:r>
            <w:r w:rsidRPr="00D5304B">
              <w:rPr>
                <w:rFonts w:asciiTheme="minorHAnsi" w:hAnsiTheme="minorHAnsi" w:cstheme="minorHAnsi"/>
                <w:b w:val="0"/>
                <w:strike/>
                <w:sz w:val="22"/>
                <w:szCs w:val="22"/>
              </w:rPr>
              <w:t>Au 3 du II de l'article 6 du décret n° 2006-649 du 2 juin 2006 relatif aux travaux miniers, au stockage souterrain et à la police des mines et des stockages souterrains</w:t>
            </w:r>
            <w:r w:rsidR="009E7DF6" w:rsidRPr="00D52854">
              <w:rPr>
                <w:rFonts w:asciiTheme="minorHAnsi" w:hAnsiTheme="minorHAnsi" w:cstheme="minorHAnsi"/>
                <w:b w:val="0"/>
                <w:sz w:val="22"/>
                <w:szCs w:val="22"/>
              </w:rPr>
              <w:t xml:space="preserve"> </w:t>
            </w:r>
            <w:r>
              <w:rPr>
                <w:rFonts w:asciiTheme="minorHAnsi" w:hAnsiTheme="minorHAnsi" w:cstheme="minorHAnsi"/>
                <w:sz w:val="22"/>
                <w:szCs w:val="22"/>
              </w:rPr>
              <w:t xml:space="preserve">Par des dispositions mentionnées à l’article R. 181-15 ; </w:t>
            </w:r>
          </w:p>
          <w:p w14:paraId="45A7C31A" w14:textId="77777777" w:rsidR="000B0818" w:rsidRPr="00D5304B" w:rsidRDefault="000B0818" w:rsidP="00A91365">
            <w:pPr>
              <w:pStyle w:val="Titre4"/>
              <w:spacing w:after="0"/>
              <w:jc w:val="both"/>
              <w:outlineLvl w:val="3"/>
              <w:rPr>
                <w:rFonts w:asciiTheme="minorHAnsi" w:hAnsiTheme="minorHAnsi" w:cstheme="minorHAnsi"/>
                <w:b w:val="0"/>
                <w:strike/>
                <w:sz w:val="22"/>
                <w:szCs w:val="22"/>
              </w:rPr>
            </w:pPr>
            <w:r w:rsidRPr="00D5304B">
              <w:rPr>
                <w:rFonts w:asciiTheme="minorHAnsi" w:hAnsiTheme="minorHAnsi" w:cstheme="minorHAnsi"/>
                <w:b w:val="0"/>
                <w:strike/>
                <w:sz w:val="22"/>
                <w:szCs w:val="22"/>
              </w:rPr>
              <w:t>3° A l'article 8 du même décret ;</w:t>
            </w:r>
          </w:p>
          <w:p w14:paraId="410D9BEE" w14:textId="4FF4A904" w:rsidR="000B0818" w:rsidRPr="000B4C9E" w:rsidRDefault="000B0818" w:rsidP="00A91365">
            <w:pPr>
              <w:jc w:val="both"/>
            </w:pPr>
            <w:r w:rsidRPr="00D5304B">
              <w:rPr>
                <w:rFonts w:cstheme="minorHAnsi"/>
                <w:b/>
                <w:strike/>
              </w:rPr>
              <w:t>4°</w:t>
            </w:r>
            <w:r>
              <w:rPr>
                <w:rFonts w:cstheme="minorHAnsi"/>
                <w:b/>
              </w:rPr>
              <w:t xml:space="preserve"> </w:t>
            </w:r>
            <w:r w:rsidRPr="00383436">
              <w:rPr>
                <w:rFonts w:cstheme="minorHAnsi"/>
                <w:b/>
              </w:rPr>
              <w:t>3°</w:t>
            </w:r>
            <w:r w:rsidRPr="00383436">
              <w:rPr>
                <w:rFonts w:cstheme="minorHAnsi"/>
              </w:rPr>
              <w:t xml:space="preserve"> Aux articles R. 593-18, R. 593-30, R. 593-67 et R. 593-75.</w:t>
            </w:r>
          </w:p>
        </w:tc>
        <w:tc>
          <w:tcPr>
            <w:tcW w:w="1116" w:type="pct"/>
            <w:shd w:val="clear" w:color="auto" w:fill="auto"/>
          </w:tcPr>
          <w:p w14:paraId="7804DFDB" w14:textId="77777777" w:rsidR="000B0818" w:rsidRDefault="000B0818" w:rsidP="000B0818">
            <w:pPr>
              <w:pStyle w:val="SNActe"/>
              <w:spacing w:before="0" w:after="0"/>
              <w:jc w:val="both"/>
              <w:rPr>
                <w:rFonts w:asciiTheme="minorHAnsi" w:hAnsiTheme="minorHAnsi" w:cstheme="minorHAnsi"/>
                <w:b w:val="0"/>
                <w:sz w:val="22"/>
                <w:szCs w:val="22"/>
              </w:rPr>
            </w:pPr>
            <w:r>
              <w:rPr>
                <w:rFonts w:asciiTheme="minorHAnsi" w:hAnsiTheme="minorHAnsi" w:cstheme="minorHAnsi"/>
                <w:b w:val="0"/>
                <w:sz w:val="22"/>
                <w:szCs w:val="22"/>
              </w:rPr>
              <w:t xml:space="preserve">L’article R. 551-14 est ainsi modifié : </w:t>
            </w:r>
          </w:p>
          <w:p w14:paraId="6E0CD9DB" w14:textId="77777777" w:rsidR="000B0818" w:rsidRDefault="000B0818" w:rsidP="000B0818">
            <w:pPr>
              <w:pStyle w:val="SNActe"/>
              <w:spacing w:before="0" w:after="0"/>
              <w:jc w:val="both"/>
              <w:rPr>
                <w:rFonts w:asciiTheme="minorHAnsi" w:hAnsiTheme="minorHAnsi" w:cstheme="minorHAnsi"/>
                <w:b w:val="0"/>
                <w:sz w:val="22"/>
                <w:szCs w:val="22"/>
              </w:rPr>
            </w:pPr>
          </w:p>
          <w:p w14:paraId="7E0E85CA" w14:textId="77777777" w:rsidR="000B0818" w:rsidRDefault="000B0818" w:rsidP="000B0818">
            <w:pPr>
              <w:pStyle w:val="SNActe"/>
              <w:spacing w:before="0" w:after="0"/>
              <w:jc w:val="both"/>
              <w:rPr>
                <w:rFonts w:asciiTheme="minorHAnsi" w:hAnsiTheme="minorHAnsi" w:cstheme="minorHAnsi"/>
                <w:b w:val="0"/>
                <w:sz w:val="22"/>
                <w:szCs w:val="22"/>
              </w:rPr>
            </w:pPr>
            <w:r>
              <w:rPr>
                <w:rFonts w:asciiTheme="minorHAnsi" w:hAnsiTheme="minorHAnsi" w:cstheme="minorHAnsi"/>
                <w:b w:val="0"/>
                <w:sz w:val="22"/>
                <w:szCs w:val="22"/>
              </w:rPr>
              <w:t xml:space="preserve">1° au 2° la référence « au </w:t>
            </w:r>
            <w:r w:rsidRPr="00C44322">
              <w:rPr>
                <w:rFonts w:asciiTheme="minorHAnsi" w:hAnsiTheme="minorHAnsi" w:cstheme="minorHAnsi"/>
                <w:b w:val="0"/>
                <w:sz w:val="22"/>
                <w:szCs w:val="22"/>
              </w:rPr>
              <w:t>3 du II de l'article 6 du décret n° 2006-649 du 2 juin 2006 relatif aux travaux miniers, au stockage souterrain et à la police des mines et des stockages souterrains</w:t>
            </w:r>
            <w:r>
              <w:rPr>
                <w:rFonts w:asciiTheme="minorHAnsi" w:hAnsiTheme="minorHAnsi" w:cstheme="minorHAnsi"/>
                <w:b w:val="0"/>
                <w:sz w:val="22"/>
                <w:szCs w:val="22"/>
              </w:rPr>
              <w:t xml:space="preserve"> » est remplacé par la référence de l’article </w:t>
            </w:r>
            <w:r w:rsidRPr="000B0818">
              <w:rPr>
                <w:rFonts w:asciiTheme="minorHAnsi" w:hAnsiTheme="minorHAnsi" w:cstheme="minorHAnsi"/>
                <w:b w:val="0"/>
                <w:sz w:val="22"/>
                <w:szCs w:val="22"/>
              </w:rPr>
              <w:t>« Par des dispositions mentionnées à l’article R. 181-15 ».</w:t>
            </w:r>
            <w:r>
              <w:rPr>
                <w:rFonts w:asciiTheme="minorHAnsi" w:hAnsiTheme="minorHAnsi" w:cstheme="minorHAnsi"/>
                <w:b w:val="0"/>
                <w:sz w:val="22"/>
                <w:szCs w:val="22"/>
              </w:rPr>
              <w:t xml:space="preserve">  </w:t>
            </w:r>
          </w:p>
          <w:p w14:paraId="0E2F917E" w14:textId="77777777" w:rsidR="000B0818" w:rsidRDefault="000B0818" w:rsidP="000B0818">
            <w:pPr>
              <w:pStyle w:val="SNActe"/>
              <w:spacing w:before="0" w:after="0"/>
              <w:jc w:val="both"/>
              <w:rPr>
                <w:rFonts w:asciiTheme="minorHAnsi" w:hAnsiTheme="minorHAnsi" w:cstheme="minorHAnsi"/>
                <w:b w:val="0"/>
                <w:sz w:val="22"/>
                <w:szCs w:val="22"/>
              </w:rPr>
            </w:pPr>
          </w:p>
          <w:p w14:paraId="51ED5308" w14:textId="77777777" w:rsidR="000B0818" w:rsidRDefault="000B0818" w:rsidP="000B0818">
            <w:pPr>
              <w:pStyle w:val="SNActe"/>
              <w:spacing w:before="0" w:after="0"/>
              <w:jc w:val="both"/>
              <w:rPr>
                <w:rFonts w:asciiTheme="minorHAnsi" w:hAnsiTheme="minorHAnsi" w:cstheme="minorHAnsi"/>
                <w:b w:val="0"/>
                <w:sz w:val="22"/>
                <w:szCs w:val="22"/>
              </w:rPr>
            </w:pPr>
            <w:r>
              <w:rPr>
                <w:rFonts w:asciiTheme="minorHAnsi" w:hAnsiTheme="minorHAnsi" w:cstheme="minorHAnsi"/>
                <w:b w:val="0"/>
                <w:sz w:val="22"/>
                <w:szCs w:val="22"/>
              </w:rPr>
              <w:t xml:space="preserve">2° le 3° est supprimé. </w:t>
            </w:r>
          </w:p>
          <w:p w14:paraId="189745F5" w14:textId="77777777" w:rsidR="000B0818" w:rsidRDefault="000B0818" w:rsidP="000B0818">
            <w:pPr>
              <w:pStyle w:val="SNActe"/>
              <w:spacing w:before="0" w:after="0"/>
              <w:jc w:val="both"/>
              <w:rPr>
                <w:rFonts w:asciiTheme="minorHAnsi" w:hAnsiTheme="minorHAnsi" w:cstheme="minorHAnsi"/>
                <w:b w:val="0"/>
                <w:sz w:val="22"/>
                <w:szCs w:val="22"/>
              </w:rPr>
            </w:pPr>
          </w:p>
          <w:p w14:paraId="4223D8FF" w14:textId="7E6378A1" w:rsidR="000B0818" w:rsidRPr="00827E96" w:rsidRDefault="000B0818" w:rsidP="000B0818">
            <w:pPr>
              <w:jc w:val="both"/>
              <w:rPr>
                <w:rFonts w:cs="Calibri"/>
              </w:rPr>
            </w:pPr>
            <w:r w:rsidRPr="00383436">
              <w:rPr>
                <w:rFonts w:cstheme="minorHAnsi"/>
              </w:rPr>
              <w:t xml:space="preserve">3° le 4° devient le 3°. </w:t>
            </w:r>
          </w:p>
        </w:tc>
        <w:tc>
          <w:tcPr>
            <w:tcW w:w="913" w:type="pct"/>
            <w:shd w:val="clear" w:color="auto" w:fill="auto"/>
          </w:tcPr>
          <w:p w14:paraId="744878D0" w14:textId="282BE004" w:rsidR="000B0818" w:rsidRPr="006D56C2" w:rsidRDefault="003B6BAB" w:rsidP="000B0818">
            <w:pPr>
              <w:jc w:val="both"/>
              <w:rPr>
                <w:rFonts w:cs="Calibri"/>
              </w:rPr>
            </w:pPr>
            <w:r>
              <w:rPr>
                <w:rFonts w:cs="Calibri"/>
              </w:rPr>
              <w:t>Mise en cohérence av</w:t>
            </w:r>
            <w:r w:rsidR="00F20743">
              <w:rPr>
                <w:rFonts w:cs="Calibri"/>
              </w:rPr>
              <w:t>ec un renvoi à l’article R. 181-</w:t>
            </w:r>
            <w:r>
              <w:rPr>
                <w:rFonts w:cs="Calibri"/>
              </w:rPr>
              <w:t>15</w:t>
            </w:r>
            <w:r w:rsidR="00F20743">
              <w:rPr>
                <w:rFonts w:cs="Calibri"/>
              </w:rPr>
              <w:t>.</w:t>
            </w:r>
            <w:r w:rsidR="003C0249">
              <w:rPr>
                <w:rFonts w:cs="Calibri"/>
              </w:rPr>
              <w:t xml:space="preserve"> </w:t>
            </w:r>
          </w:p>
        </w:tc>
        <w:tc>
          <w:tcPr>
            <w:tcW w:w="335" w:type="pct"/>
          </w:tcPr>
          <w:p w14:paraId="1B4FBD06" w14:textId="0890A39C" w:rsidR="000B0818" w:rsidRPr="006D56C2" w:rsidRDefault="007D0301" w:rsidP="000B0818">
            <w:pPr>
              <w:jc w:val="both"/>
              <w:rPr>
                <w:rFonts w:cs="Calibri"/>
              </w:rPr>
            </w:pPr>
            <w:r>
              <w:rPr>
                <w:rFonts w:cs="Calibri"/>
              </w:rPr>
              <w:t>23</w:t>
            </w:r>
          </w:p>
        </w:tc>
      </w:tr>
      <w:tr w:rsidR="000B0818" w:rsidRPr="006D56C2" w14:paraId="5287E2DE" w14:textId="066793D5" w:rsidTr="001508FB">
        <w:tc>
          <w:tcPr>
            <w:tcW w:w="1453" w:type="pct"/>
            <w:shd w:val="clear" w:color="auto" w:fill="auto"/>
          </w:tcPr>
          <w:p w14:paraId="1BDC0A84" w14:textId="77777777" w:rsidR="000B0818" w:rsidRPr="006D56C2" w:rsidRDefault="000B0818" w:rsidP="000B0818">
            <w:pPr>
              <w:rPr>
                <w:b/>
                <w:bCs/>
              </w:rPr>
            </w:pPr>
          </w:p>
        </w:tc>
        <w:tc>
          <w:tcPr>
            <w:tcW w:w="1183" w:type="pct"/>
            <w:shd w:val="clear" w:color="auto" w:fill="auto"/>
          </w:tcPr>
          <w:p w14:paraId="71B5561C" w14:textId="796CAB87" w:rsidR="00AE201D" w:rsidRDefault="00AE201D" w:rsidP="00AD058C">
            <w:pPr>
              <w:pStyle w:val="Titre2"/>
              <w:outlineLvl w:val="1"/>
            </w:pPr>
            <w:bookmarkStart w:id="22" w:name="_Toc95816512"/>
            <w:r>
              <w:t xml:space="preserve">Dispositions transitoires </w:t>
            </w:r>
          </w:p>
          <w:p w14:paraId="58FD5945" w14:textId="77777777" w:rsidR="00AE201D" w:rsidRPr="00AE201D" w:rsidRDefault="00AE201D" w:rsidP="00AE201D"/>
          <w:p w14:paraId="6B27DC2F" w14:textId="0A569665" w:rsidR="00AD058C" w:rsidRDefault="00AD058C" w:rsidP="00AE201D">
            <w:r>
              <w:t>Le présent décret entre en vigueur le 1er janvier 2023 sous réserve, dans le cas prévu au 3° de l'article 7 de l'ordonnance n° 2022-XX du XX/XX/XXXX susvisée, des dispositions suivantes :</w:t>
            </w:r>
            <w:bookmarkEnd w:id="22"/>
          </w:p>
          <w:p w14:paraId="36D44A81" w14:textId="77777777" w:rsidR="00AE201D" w:rsidRDefault="00AE201D" w:rsidP="00AE201D"/>
          <w:p w14:paraId="1C3DED33" w14:textId="093AF7FB" w:rsidR="00AD058C" w:rsidRDefault="00AD058C" w:rsidP="00AE201D">
            <w:bookmarkStart w:id="23" w:name="_Toc95816513"/>
            <w:r>
              <w:t xml:space="preserve">1° Dans le cas où le pétitionnaire a déposé, préalablement l'entrée en vigueur du décret et pour un même projet, une demande d'autorisation relevant du titre VI du livre Ier du code minier pour laquelle le tribunal administratif n'a pas encore été saisi aux fins de la soumettre à enquête publique et une demande d’autorisation environnementale en phase d'examen, le dossier de cette dernière est complété des pièces complémentaires relatives </w:t>
            </w:r>
            <w:proofErr w:type="spellStart"/>
            <w:r>
              <w:t>au</w:t>
            </w:r>
            <w:proofErr w:type="spellEnd"/>
            <w:r>
              <w:t xml:space="preserve"> 3° de l’article L. 181-1 du code de l’environnement et la durée mentionnée à l’article R.181-17 est suspendue jusqu’à la réception des éléments permettant l’organisation d’une enquête publique conjointe.</w:t>
            </w:r>
            <w:bookmarkEnd w:id="23"/>
          </w:p>
          <w:p w14:paraId="364805BE" w14:textId="77777777" w:rsidR="00AE201D" w:rsidRDefault="00AE201D" w:rsidP="00AE201D"/>
          <w:p w14:paraId="1D9D232A" w14:textId="0EC1749A" w:rsidR="00081956" w:rsidRPr="00081956" w:rsidRDefault="00AD058C" w:rsidP="00AE201D">
            <w:bookmarkStart w:id="24" w:name="_Toc95816514"/>
            <w:r>
              <w:t>2° Lorsque les conditions de l'alinéa précédent ne sont pas remplies, les demandes d’autorisation relevant du titre VI du livre Ier du code minier déposées préalablement à la date d'entrée en vigueur du décret sont instruites selon les dispositions législatives et réglementaires dans leur rédaction antérieure.</w:t>
            </w:r>
            <w:bookmarkEnd w:id="24"/>
            <w:r w:rsidR="00081956" w:rsidRPr="00081956">
              <w:t xml:space="preserve"> </w:t>
            </w:r>
          </w:p>
          <w:p w14:paraId="638C18B5" w14:textId="4E8DD3CF" w:rsidR="00CD0D2E" w:rsidRPr="006D56C2" w:rsidRDefault="00CD0D2E" w:rsidP="00A91365">
            <w:pPr>
              <w:jc w:val="both"/>
              <w:rPr>
                <w:b/>
                <w:bCs/>
              </w:rPr>
            </w:pPr>
          </w:p>
        </w:tc>
        <w:tc>
          <w:tcPr>
            <w:tcW w:w="1116" w:type="pct"/>
            <w:shd w:val="clear" w:color="auto" w:fill="auto"/>
          </w:tcPr>
          <w:p w14:paraId="109CCC9C" w14:textId="77777777" w:rsidR="000B0818" w:rsidRPr="006D56C2" w:rsidRDefault="000B0818" w:rsidP="000B0818">
            <w:pPr>
              <w:jc w:val="both"/>
              <w:rPr>
                <w:rFonts w:cs="Calibri"/>
              </w:rPr>
            </w:pPr>
          </w:p>
        </w:tc>
        <w:tc>
          <w:tcPr>
            <w:tcW w:w="913" w:type="pct"/>
            <w:shd w:val="clear" w:color="auto" w:fill="auto"/>
          </w:tcPr>
          <w:p w14:paraId="6A62273B" w14:textId="77777777" w:rsidR="000B0818" w:rsidRPr="006D56C2" w:rsidRDefault="000B0818" w:rsidP="000B0818">
            <w:pPr>
              <w:jc w:val="both"/>
              <w:rPr>
                <w:rFonts w:cs="Calibri"/>
              </w:rPr>
            </w:pPr>
          </w:p>
        </w:tc>
        <w:tc>
          <w:tcPr>
            <w:tcW w:w="335" w:type="pct"/>
          </w:tcPr>
          <w:p w14:paraId="4E9F178A" w14:textId="6C218070" w:rsidR="000B0818" w:rsidRPr="006D56C2" w:rsidRDefault="00254B77" w:rsidP="000B0818">
            <w:pPr>
              <w:jc w:val="both"/>
              <w:rPr>
                <w:rFonts w:cs="Calibri"/>
              </w:rPr>
            </w:pPr>
            <w:r>
              <w:rPr>
                <w:rFonts w:cs="Calibri"/>
              </w:rPr>
              <w:t>51</w:t>
            </w:r>
          </w:p>
        </w:tc>
      </w:tr>
    </w:tbl>
    <w:p w14:paraId="5474A725" w14:textId="24F324F3" w:rsidR="0045598E" w:rsidRDefault="0045598E" w:rsidP="0045598E">
      <w:pPr>
        <w:spacing w:after="0"/>
      </w:pPr>
    </w:p>
    <w:p w14:paraId="1A3D2B42" w14:textId="77777777" w:rsidR="0045598E" w:rsidRDefault="0045598E" w:rsidP="0045598E">
      <w:pPr>
        <w:spacing w:after="0"/>
      </w:pPr>
    </w:p>
    <w:p w14:paraId="5ABB1006" w14:textId="54198F2B" w:rsidR="00096511" w:rsidRDefault="00096511"/>
    <w:p w14:paraId="73964E6B" w14:textId="684B4AFE" w:rsidR="00981D39" w:rsidRDefault="00981D39">
      <w:r>
        <w:br w:type="page"/>
      </w:r>
    </w:p>
    <w:p w14:paraId="2B88D04F" w14:textId="25A18FE1" w:rsidR="00981D39" w:rsidRDefault="00981D39" w:rsidP="00981D39">
      <w:pPr>
        <w:pStyle w:val="Titre1"/>
      </w:pPr>
      <w:bookmarkStart w:id="25" w:name="_Toc95816515"/>
      <w:r>
        <w:t>Code de l’urbanisme – Partie réglementaire</w:t>
      </w:r>
      <w:bookmarkEnd w:id="25"/>
    </w:p>
    <w:p w14:paraId="42197238" w14:textId="77777777" w:rsidR="00981D39" w:rsidRPr="00981D39" w:rsidRDefault="00981D39" w:rsidP="00981D39"/>
    <w:tbl>
      <w:tblPr>
        <w:tblStyle w:val="Grilledutableau"/>
        <w:tblW w:w="5000" w:type="pct"/>
        <w:tblLook w:val="04A0" w:firstRow="1" w:lastRow="0" w:firstColumn="1" w:lastColumn="0" w:noHBand="0" w:noVBand="1"/>
      </w:tblPr>
      <w:tblGrid>
        <w:gridCol w:w="6091"/>
        <w:gridCol w:w="4960"/>
        <w:gridCol w:w="4679"/>
        <w:gridCol w:w="3828"/>
        <w:gridCol w:w="1404"/>
      </w:tblGrid>
      <w:tr w:rsidR="00F81083" w:rsidRPr="006716AD" w14:paraId="43BCE4A6" w14:textId="45E7119D" w:rsidTr="00F81083">
        <w:trPr>
          <w:tblHeader/>
        </w:trPr>
        <w:tc>
          <w:tcPr>
            <w:tcW w:w="4665" w:type="pct"/>
            <w:gridSpan w:val="4"/>
            <w:shd w:val="clear" w:color="auto" w:fill="D9D9D9" w:themeFill="background1" w:themeFillShade="D9"/>
          </w:tcPr>
          <w:p w14:paraId="5562A0BA" w14:textId="3E0D37C6" w:rsidR="00F81083" w:rsidRPr="006716AD" w:rsidRDefault="00F81083" w:rsidP="00217AA3">
            <w:pPr>
              <w:jc w:val="both"/>
              <w:rPr>
                <w:rFonts w:cstheme="minorHAnsi"/>
                <w:b/>
              </w:rPr>
            </w:pPr>
            <w:r>
              <w:rPr>
                <w:rFonts w:cstheme="minorHAnsi"/>
                <w:b/>
              </w:rPr>
              <w:t xml:space="preserve">Code de l’urbanisme – Partie réglementaire </w:t>
            </w:r>
          </w:p>
        </w:tc>
        <w:tc>
          <w:tcPr>
            <w:tcW w:w="335" w:type="pct"/>
            <w:shd w:val="clear" w:color="auto" w:fill="D9D9D9" w:themeFill="background1" w:themeFillShade="D9"/>
          </w:tcPr>
          <w:p w14:paraId="4C9B9CB6" w14:textId="77777777" w:rsidR="00F81083" w:rsidRDefault="00F81083" w:rsidP="00217AA3">
            <w:pPr>
              <w:jc w:val="both"/>
              <w:rPr>
                <w:rFonts w:cstheme="minorHAnsi"/>
                <w:b/>
              </w:rPr>
            </w:pPr>
          </w:p>
        </w:tc>
      </w:tr>
      <w:tr w:rsidR="00F81083" w:rsidRPr="006716AD" w14:paraId="1D238B2E" w14:textId="08D7C272" w:rsidTr="00F81083">
        <w:trPr>
          <w:tblHeader/>
        </w:trPr>
        <w:tc>
          <w:tcPr>
            <w:tcW w:w="1453" w:type="pct"/>
            <w:tcBorders>
              <w:bottom w:val="single" w:sz="4" w:space="0" w:color="auto"/>
            </w:tcBorders>
            <w:shd w:val="clear" w:color="auto" w:fill="D9D9D9" w:themeFill="background1" w:themeFillShade="D9"/>
          </w:tcPr>
          <w:p w14:paraId="409C8F6B" w14:textId="77777777" w:rsidR="00F81083" w:rsidRPr="006716AD" w:rsidRDefault="00F81083" w:rsidP="005B5677">
            <w:pPr>
              <w:jc w:val="both"/>
              <w:rPr>
                <w:rFonts w:cstheme="minorHAnsi"/>
                <w:b/>
              </w:rPr>
            </w:pPr>
            <w:r w:rsidRPr="00AB30E2">
              <w:rPr>
                <w:rFonts w:cstheme="minorHAnsi"/>
                <w:b/>
              </w:rPr>
              <w:t>Dispositions actuelles</w:t>
            </w:r>
          </w:p>
        </w:tc>
        <w:tc>
          <w:tcPr>
            <w:tcW w:w="1183" w:type="pct"/>
            <w:tcBorders>
              <w:bottom w:val="single" w:sz="4" w:space="0" w:color="auto"/>
            </w:tcBorders>
            <w:shd w:val="clear" w:color="auto" w:fill="D9D9D9" w:themeFill="background1" w:themeFillShade="D9"/>
          </w:tcPr>
          <w:p w14:paraId="5136D0EA" w14:textId="77777777" w:rsidR="00F81083" w:rsidRPr="006716AD" w:rsidRDefault="00F81083" w:rsidP="005B5677">
            <w:pPr>
              <w:jc w:val="both"/>
              <w:rPr>
                <w:rFonts w:cstheme="minorHAnsi"/>
                <w:b/>
              </w:rPr>
            </w:pPr>
            <w:r w:rsidRPr="00AB30E2">
              <w:rPr>
                <w:rFonts w:cstheme="minorHAnsi"/>
                <w:b/>
              </w:rPr>
              <w:t>Disposition consolidée</w:t>
            </w:r>
          </w:p>
        </w:tc>
        <w:tc>
          <w:tcPr>
            <w:tcW w:w="1116" w:type="pct"/>
            <w:tcBorders>
              <w:bottom w:val="single" w:sz="4" w:space="0" w:color="auto"/>
            </w:tcBorders>
            <w:shd w:val="clear" w:color="auto" w:fill="D9D9D9" w:themeFill="background1" w:themeFillShade="D9"/>
          </w:tcPr>
          <w:p w14:paraId="3EF98111" w14:textId="77777777" w:rsidR="00F81083" w:rsidRPr="006716AD" w:rsidRDefault="00F81083" w:rsidP="005B5677">
            <w:pPr>
              <w:jc w:val="both"/>
              <w:rPr>
                <w:rFonts w:cstheme="minorHAnsi"/>
                <w:b/>
              </w:rPr>
            </w:pPr>
            <w:r w:rsidRPr="00AB30E2">
              <w:rPr>
                <w:rFonts w:cstheme="minorHAnsi"/>
                <w:b/>
              </w:rPr>
              <w:t>Rédaction légistique</w:t>
            </w:r>
          </w:p>
        </w:tc>
        <w:tc>
          <w:tcPr>
            <w:tcW w:w="913" w:type="pct"/>
            <w:tcBorders>
              <w:bottom w:val="single" w:sz="4" w:space="0" w:color="auto"/>
            </w:tcBorders>
            <w:shd w:val="clear" w:color="auto" w:fill="D9D9D9" w:themeFill="background1" w:themeFillShade="D9"/>
          </w:tcPr>
          <w:p w14:paraId="04D93DC6" w14:textId="77777777" w:rsidR="00F81083" w:rsidRPr="006716AD" w:rsidRDefault="00F81083" w:rsidP="005B5677">
            <w:pPr>
              <w:jc w:val="both"/>
              <w:rPr>
                <w:rFonts w:cstheme="minorHAnsi"/>
                <w:b/>
              </w:rPr>
            </w:pPr>
            <w:r w:rsidRPr="006716AD">
              <w:rPr>
                <w:rFonts w:cstheme="minorHAnsi"/>
                <w:b/>
              </w:rPr>
              <w:t>Commentaires</w:t>
            </w:r>
          </w:p>
        </w:tc>
        <w:tc>
          <w:tcPr>
            <w:tcW w:w="335" w:type="pct"/>
            <w:tcBorders>
              <w:bottom w:val="single" w:sz="4" w:space="0" w:color="auto"/>
            </w:tcBorders>
            <w:shd w:val="clear" w:color="auto" w:fill="D9D9D9" w:themeFill="background1" w:themeFillShade="D9"/>
          </w:tcPr>
          <w:p w14:paraId="584B3819" w14:textId="1F9390F6" w:rsidR="00F81083" w:rsidRPr="006716AD" w:rsidRDefault="00F81083" w:rsidP="005B5677">
            <w:pPr>
              <w:jc w:val="both"/>
              <w:rPr>
                <w:rFonts w:cstheme="minorHAnsi"/>
                <w:b/>
              </w:rPr>
            </w:pPr>
            <w:r>
              <w:rPr>
                <w:rFonts w:cstheme="minorHAnsi"/>
                <w:b/>
              </w:rPr>
              <w:t>Article du décret</w:t>
            </w:r>
          </w:p>
        </w:tc>
      </w:tr>
      <w:tr w:rsidR="00F81083" w:rsidRPr="006716AD" w14:paraId="73597B01" w14:textId="58B4091F" w:rsidTr="00F81083">
        <w:trPr>
          <w:tblHeader/>
        </w:trPr>
        <w:tc>
          <w:tcPr>
            <w:tcW w:w="1453" w:type="pct"/>
            <w:shd w:val="clear" w:color="auto" w:fill="FFFFFF" w:themeFill="background1"/>
          </w:tcPr>
          <w:p w14:paraId="389E5E8E" w14:textId="48DBC693" w:rsidR="00F81083" w:rsidRPr="00A91365" w:rsidRDefault="00F81083" w:rsidP="000C7F12">
            <w:pPr>
              <w:pStyle w:val="Titre2"/>
              <w:outlineLvl w:val="1"/>
              <w:rPr>
                <w:rFonts w:eastAsia="Times New Roman" w:cs="Calibri"/>
                <w:b w:val="0"/>
                <w:szCs w:val="22"/>
                <w:lang w:eastAsia="fr-FR"/>
              </w:rPr>
            </w:pPr>
            <w:bookmarkStart w:id="26" w:name="_Toc95816516"/>
            <w:r w:rsidRPr="00A91365">
              <w:rPr>
                <w:rFonts w:eastAsia="Times New Roman" w:cs="Calibri"/>
                <w:b w:val="0"/>
                <w:szCs w:val="22"/>
                <w:lang w:eastAsia="fr-FR"/>
              </w:rPr>
              <w:t>ANNEXE A L’ARTICLE R.161-8 DU CODE DE L’URBANISME</w:t>
            </w:r>
            <w:bookmarkEnd w:id="26"/>
          </w:p>
          <w:p w14:paraId="2E9E4421" w14:textId="77777777" w:rsidR="00F81083" w:rsidRPr="00A91365" w:rsidRDefault="00F81083" w:rsidP="00217AA3">
            <w:pPr>
              <w:rPr>
                <w:rFonts w:ascii="Calibri" w:eastAsia="Times New Roman" w:hAnsi="Calibri" w:cs="Calibri"/>
                <w:lang w:eastAsia="fr-FR"/>
              </w:rPr>
            </w:pPr>
            <w:r w:rsidRPr="00A91365">
              <w:rPr>
                <w:rFonts w:ascii="Calibri" w:eastAsia="Times New Roman" w:hAnsi="Calibri" w:cs="Calibri"/>
                <w:lang w:eastAsia="fr-FR"/>
              </w:rPr>
              <w:t>[…]</w:t>
            </w:r>
          </w:p>
          <w:p w14:paraId="08A877F7" w14:textId="77777777" w:rsidR="00F81083" w:rsidRPr="00A91365" w:rsidRDefault="00F81083" w:rsidP="00217AA3">
            <w:pPr>
              <w:spacing w:before="100" w:beforeAutospacing="1"/>
              <w:jc w:val="both"/>
              <w:rPr>
                <w:rFonts w:ascii="Calibri" w:eastAsia="Times New Roman" w:hAnsi="Calibri" w:cs="Calibri"/>
                <w:lang w:eastAsia="fr-FR"/>
              </w:rPr>
            </w:pPr>
            <w:r w:rsidRPr="00A91365">
              <w:rPr>
                <w:rFonts w:ascii="Calibri" w:eastAsia="Times New Roman" w:hAnsi="Calibri" w:cs="Calibri"/>
                <w:i/>
                <w:lang w:eastAsia="fr-FR"/>
              </w:rPr>
              <w:t>II. B. - Mines et carrières.</w:t>
            </w:r>
          </w:p>
          <w:p w14:paraId="420EE744" w14:textId="77777777" w:rsidR="00F81083" w:rsidRPr="00A91365" w:rsidRDefault="00F81083" w:rsidP="00217AA3">
            <w:pPr>
              <w:spacing w:before="100" w:beforeAutospacing="1"/>
              <w:jc w:val="both"/>
              <w:rPr>
                <w:rFonts w:ascii="Calibri" w:eastAsia="Times New Roman" w:hAnsi="Calibri" w:cs="Calibri"/>
                <w:lang w:eastAsia="fr-FR"/>
              </w:rPr>
            </w:pPr>
            <w:r w:rsidRPr="00A91365">
              <w:rPr>
                <w:rFonts w:ascii="Calibri" w:eastAsia="Times New Roman" w:hAnsi="Calibri" w:cs="Calibri"/>
                <w:i/>
                <w:lang w:eastAsia="fr-FR"/>
              </w:rPr>
              <w:t>Périmètres à l'intérieur desquels sont applicables les dispositions des articles L. 153-3 à L. 153-8, L. 153-14 et L. 153-15 du code minier ;</w:t>
            </w:r>
          </w:p>
          <w:p w14:paraId="50CAFFCE" w14:textId="77777777" w:rsidR="00F81083" w:rsidRPr="00A91365" w:rsidRDefault="00F81083" w:rsidP="00217AA3">
            <w:pPr>
              <w:spacing w:before="100" w:beforeAutospacing="1"/>
              <w:jc w:val="both"/>
              <w:rPr>
                <w:rFonts w:ascii="Calibri" w:eastAsia="Times New Roman" w:hAnsi="Calibri" w:cs="Calibri"/>
                <w:lang w:eastAsia="fr-FR"/>
              </w:rPr>
            </w:pPr>
            <w:r w:rsidRPr="00A91365">
              <w:rPr>
                <w:rFonts w:ascii="Calibri" w:eastAsia="Times New Roman" w:hAnsi="Calibri" w:cs="Calibri"/>
                <w:i/>
                <w:lang w:eastAsia="fr-FR"/>
              </w:rPr>
              <w:t>Servitudes relatives à la protection des stockages souterrains de gaz naturel, d'hydrocarbures liquides, liquéfiés ou gazeux ou de produits chimiques à destination industrielle prévues à l'article L. 264-1 du code minier. »</w:t>
            </w:r>
          </w:p>
          <w:p w14:paraId="1AAEA5D3" w14:textId="77777777" w:rsidR="00F81083" w:rsidRPr="00A91365" w:rsidRDefault="00F81083" w:rsidP="005B5677">
            <w:pPr>
              <w:jc w:val="both"/>
              <w:rPr>
                <w:rFonts w:ascii="Calibri" w:hAnsi="Calibri" w:cs="Calibri"/>
                <w:b/>
              </w:rPr>
            </w:pPr>
          </w:p>
        </w:tc>
        <w:tc>
          <w:tcPr>
            <w:tcW w:w="1183" w:type="pct"/>
            <w:shd w:val="clear" w:color="auto" w:fill="FFFFFF" w:themeFill="background1"/>
          </w:tcPr>
          <w:p w14:paraId="7BDC2EAD" w14:textId="77777777" w:rsidR="00F81083" w:rsidRPr="00A91365" w:rsidRDefault="00F81083" w:rsidP="00217AA3">
            <w:pPr>
              <w:rPr>
                <w:rFonts w:ascii="Calibri" w:eastAsia="Times New Roman" w:hAnsi="Calibri" w:cs="Calibri"/>
                <w:lang w:eastAsia="fr-FR"/>
              </w:rPr>
            </w:pPr>
            <w:r w:rsidRPr="00A91365">
              <w:rPr>
                <w:rFonts w:ascii="Calibri" w:eastAsia="Times New Roman" w:hAnsi="Calibri" w:cs="Calibri"/>
                <w:lang w:eastAsia="fr-FR"/>
              </w:rPr>
              <w:t>ANNEXE A L’ARTICLE R.161-8 DU CODE DE L’URBANISME</w:t>
            </w:r>
          </w:p>
          <w:p w14:paraId="48F793B1" w14:textId="77777777" w:rsidR="00F81083" w:rsidRPr="00A91365" w:rsidRDefault="00F81083" w:rsidP="00217AA3">
            <w:pPr>
              <w:rPr>
                <w:rFonts w:ascii="Calibri" w:eastAsia="Times New Roman" w:hAnsi="Calibri" w:cs="Calibri"/>
                <w:lang w:eastAsia="fr-FR"/>
              </w:rPr>
            </w:pPr>
            <w:r w:rsidRPr="00A91365">
              <w:rPr>
                <w:rFonts w:ascii="Calibri" w:eastAsia="Times New Roman" w:hAnsi="Calibri" w:cs="Calibri"/>
                <w:lang w:eastAsia="fr-FR"/>
              </w:rPr>
              <w:t>[…]</w:t>
            </w:r>
          </w:p>
          <w:p w14:paraId="5CE9B60E" w14:textId="77777777" w:rsidR="00F81083" w:rsidRPr="00A91365" w:rsidRDefault="00F81083" w:rsidP="00217AA3">
            <w:pPr>
              <w:spacing w:before="100" w:beforeAutospacing="1"/>
              <w:jc w:val="both"/>
              <w:rPr>
                <w:rFonts w:ascii="Calibri" w:eastAsia="Times New Roman" w:hAnsi="Calibri" w:cs="Calibri"/>
                <w:lang w:eastAsia="fr-FR"/>
              </w:rPr>
            </w:pPr>
            <w:r w:rsidRPr="00A91365">
              <w:rPr>
                <w:rFonts w:ascii="Calibri" w:eastAsia="Times New Roman" w:hAnsi="Calibri" w:cs="Calibri"/>
                <w:i/>
                <w:lang w:eastAsia="fr-FR"/>
              </w:rPr>
              <w:t>II. B. - Mines et carrières.</w:t>
            </w:r>
          </w:p>
          <w:p w14:paraId="0CFA1F3D" w14:textId="77777777" w:rsidR="00F81083" w:rsidRPr="00A91365" w:rsidRDefault="00F81083" w:rsidP="00217AA3">
            <w:pPr>
              <w:spacing w:before="100" w:beforeAutospacing="1"/>
              <w:jc w:val="both"/>
              <w:rPr>
                <w:rFonts w:ascii="Calibri" w:eastAsia="Times New Roman" w:hAnsi="Calibri" w:cs="Calibri"/>
                <w:lang w:eastAsia="fr-FR"/>
              </w:rPr>
            </w:pPr>
            <w:r w:rsidRPr="00A91365">
              <w:rPr>
                <w:rFonts w:ascii="Calibri" w:eastAsia="Times New Roman" w:hAnsi="Calibri" w:cs="Calibri"/>
                <w:i/>
                <w:lang w:eastAsia="fr-FR"/>
              </w:rPr>
              <w:t>Périmètres à l'intérieur desquels sont applicables les dispositions des articles L. 153-3 à L. 153-8, L. 153-14 et L. 153-15 du code minier;</w:t>
            </w:r>
          </w:p>
          <w:p w14:paraId="728D2D11" w14:textId="77777777" w:rsidR="00F81083" w:rsidRPr="00B20519" w:rsidRDefault="00F81083" w:rsidP="00217AA3">
            <w:pPr>
              <w:spacing w:before="100" w:beforeAutospacing="1"/>
              <w:jc w:val="both"/>
              <w:rPr>
                <w:rFonts w:ascii="Calibri" w:eastAsia="Times New Roman" w:hAnsi="Calibri" w:cs="Calibri"/>
                <w:b/>
                <w:lang w:eastAsia="fr-FR"/>
              </w:rPr>
            </w:pPr>
            <w:r w:rsidRPr="00B20519">
              <w:rPr>
                <w:rFonts w:ascii="Calibri" w:eastAsia="Times New Roman" w:hAnsi="Calibri" w:cs="Calibri"/>
                <w:b/>
                <w:i/>
                <w:lang w:eastAsia="fr-FR"/>
              </w:rPr>
              <w:t>Servitudes d’utilités publiques prévues à l’article L. 174-5-1 du code minier ;</w:t>
            </w:r>
          </w:p>
          <w:p w14:paraId="2D06D113" w14:textId="77777777" w:rsidR="00F81083" w:rsidRPr="00A91365" w:rsidRDefault="00F81083" w:rsidP="00217AA3">
            <w:pPr>
              <w:spacing w:before="100" w:beforeAutospacing="1"/>
              <w:jc w:val="both"/>
              <w:rPr>
                <w:rFonts w:ascii="Calibri" w:eastAsia="Times New Roman" w:hAnsi="Calibri" w:cs="Calibri"/>
                <w:lang w:eastAsia="fr-FR"/>
              </w:rPr>
            </w:pPr>
            <w:r w:rsidRPr="00A91365">
              <w:rPr>
                <w:rFonts w:ascii="Calibri" w:eastAsia="Times New Roman" w:hAnsi="Calibri" w:cs="Calibri"/>
                <w:i/>
                <w:lang w:eastAsia="fr-FR"/>
              </w:rPr>
              <w:t>Servitudes relatives à la protection des stockages souterrains de gaz naturel, d'hydrocarbures liquides, liquéfiés ou gazeux ou de produits chimiques à destination industrielle prévues à l'article L. 264-1 du code minier. »</w:t>
            </w:r>
          </w:p>
          <w:p w14:paraId="391C57BC" w14:textId="503FC146" w:rsidR="00F81083" w:rsidRPr="00A91365" w:rsidRDefault="00F81083" w:rsidP="005B5677">
            <w:pPr>
              <w:jc w:val="both"/>
              <w:rPr>
                <w:rFonts w:ascii="Calibri" w:hAnsi="Calibri" w:cs="Calibri"/>
                <w:b/>
              </w:rPr>
            </w:pPr>
          </w:p>
          <w:p w14:paraId="38E67325" w14:textId="77777777" w:rsidR="00F81083" w:rsidRPr="00A91365" w:rsidRDefault="00F81083" w:rsidP="00217AA3">
            <w:pPr>
              <w:rPr>
                <w:rFonts w:ascii="Calibri" w:hAnsi="Calibri" w:cs="Calibri"/>
              </w:rPr>
            </w:pPr>
          </w:p>
        </w:tc>
        <w:tc>
          <w:tcPr>
            <w:tcW w:w="1116" w:type="pct"/>
            <w:shd w:val="clear" w:color="auto" w:fill="FFFFFF" w:themeFill="background1"/>
          </w:tcPr>
          <w:p w14:paraId="27D10638" w14:textId="239D9DE8" w:rsidR="00F81083" w:rsidRPr="00A91365" w:rsidRDefault="00F81083" w:rsidP="005B5677">
            <w:pPr>
              <w:jc w:val="both"/>
              <w:rPr>
                <w:rFonts w:ascii="Calibri" w:hAnsi="Calibri" w:cs="Calibri"/>
              </w:rPr>
            </w:pPr>
            <w:r w:rsidRPr="00A91365">
              <w:rPr>
                <w:rFonts w:ascii="Calibri" w:hAnsi="Calibri" w:cs="Calibri"/>
              </w:rPr>
              <w:t xml:space="preserve">A l'annexe au livre Ier fixant la liste des servitudes mentionnées aux articles R. 151-51 et R. 161-8, après le premier alinéa du B du II est inséré un alinéa ainsi rédigé : </w:t>
            </w:r>
          </w:p>
          <w:p w14:paraId="110CFC7E" w14:textId="77777777" w:rsidR="00F81083" w:rsidRPr="00A91365" w:rsidRDefault="00F81083" w:rsidP="005B5677">
            <w:pPr>
              <w:jc w:val="both"/>
              <w:rPr>
                <w:rFonts w:ascii="Calibri" w:hAnsi="Calibri" w:cs="Calibri"/>
              </w:rPr>
            </w:pPr>
          </w:p>
          <w:p w14:paraId="233B4A69" w14:textId="11E6666F" w:rsidR="00F81083" w:rsidRPr="00A91365" w:rsidRDefault="00F81083" w:rsidP="005B5677">
            <w:pPr>
              <w:jc w:val="both"/>
              <w:rPr>
                <w:rFonts w:ascii="Calibri" w:hAnsi="Calibri" w:cs="Calibri"/>
              </w:rPr>
            </w:pPr>
            <w:r w:rsidRPr="00A91365">
              <w:rPr>
                <w:rFonts w:ascii="Calibri" w:hAnsi="Calibri" w:cs="Calibri"/>
              </w:rPr>
              <w:t>« Servitudes d’utilités publiques prévues à l’article L. 174-5-1 du code minier ; »</w:t>
            </w:r>
          </w:p>
          <w:p w14:paraId="0F5E9719" w14:textId="18E84F6A" w:rsidR="00F81083" w:rsidRPr="00A91365" w:rsidRDefault="00F81083" w:rsidP="005B5677">
            <w:pPr>
              <w:jc w:val="both"/>
              <w:rPr>
                <w:rFonts w:ascii="Calibri" w:hAnsi="Calibri" w:cs="Calibri"/>
                <w:b/>
              </w:rPr>
            </w:pPr>
          </w:p>
        </w:tc>
        <w:tc>
          <w:tcPr>
            <w:tcW w:w="913" w:type="pct"/>
            <w:shd w:val="clear" w:color="auto" w:fill="FFFFFF" w:themeFill="background1"/>
          </w:tcPr>
          <w:p w14:paraId="3AD75EB8" w14:textId="77777777" w:rsidR="00F81083" w:rsidRPr="006716AD" w:rsidRDefault="00F81083" w:rsidP="005B5677">
            <w:pPr>
              <w:jc w:val="both"/>
              <w:rPr>
                <w:rFonts w:cstheme="minorHAnsi"/>
                <w:b/>
              </w:rPr>
            </w:pPr>
          </w:p>
        </w:tc>
        <w:tc>
          <w:tcPr>
            <w:tcW w:w="335" w:type="pct"/>
            <w:shd w:val="clear" w:color="auto" w:fill="FFFFFF" w:themeFill="background1"/>
          </w:tcPr>
          <w:p w14:paraId="0DCED5A3" w14:textId="531F30F6" w:rsidR="00F81083" w:rsidRPr="006716AD" w:rsidRDefault="007D0301" w:rsidP="005B5677">
            <w:pPr>
              <w:jc w:val="both"/>
              <w:rPr>
                <w:rFonts w:cstheme="minorHAnsi"/>
                <w:b/>
              </w:rPr>
            </w:pPr>
            <w:r>
              <w:rPr>
                <w:rFonts w:cstheme="minorHAnsi"/>
                <w:b/>
              </w:rPr>
              <w:t>25</w:t>
            </w:r>
          </w:p>
        </w:tc>
      </w:tr>
    </w:tbl>
    <w:p w14:paraId="5329891F" w14:textId="4D33E3E8" w:rsidR="00096511" w:rsidRDefault="00096511"/>
    <w:p w14:paraId="784676DD" w14:textId="77777777" w:rsidR="0045598E" w:rsidRDefault="0045598E"/>
    <w:p w14:paraId="009855BA" w14:textId="653FB31F" w:rsidR="0045598E" w:rsidRDefault="0045598E" w:rsidP="0045598E">
      <w:pPr>
        <w:spacing w:after="0"/>
      </w:pPr>
    </w:p>
    <w:p w14:paraId="57C791DD" w14:textId="1E33B0D1" w:rsidR="00981D39" w:rsidRDefault="00981D39">
      <w:r>
        <w:br w:type="page"/>
      </w:r>
    </w:p>
    <w:p w14:paraId="37A366E7" w14:textId="77777777" w:rsidR="00C9227A" w:rsidRDefault="00C9227A" w:rsidP="00C9227A">
      <w:pPr>
        <w:pStyle w:val="Titre1"/>
      </w:pPr>
      <w:bookmarkStart w:id="27" w:name="_Toc95816517"/>
      <w:r>
        <w:t>Décret n°78-498 du 28 mars 1978 relatif aux titres de recherches et d'exploitation de géothermie</w:t>
      </w:r>
      <w:bookmarkEnd w:id="27"/>
    </w:p>
    <w:p w14:paraId="12AF726E" w14:textId="77777777" w:rsidR="00C9227A" w:rsidRDefault="00C9227A" w:rsidP="00C9227A"/>
    <w:p w14:paraId="6FC59683" w14:textId="77777777" w:rsidR="00C9227A" w:rsidRDefault="00C9227A" w:rsidP="00C9227A"/>
    <w:tbl>
      <w:tblPr>
        <w:tblStyle w:val="Grilledutableau"/>
        <w:tblW w:w="5000" w:type="pct"/>
        <w:tblLook w:val="04A0" w:firstRow="1" w:lastRow="0" w:firstColumn="1" w:lastColumn="0" w:noHBand="0" w:noVBand="1"/>
      </w:tblPr>
      <w:tblGrid>
        <w:gridCol w:w="6091"/>
        <w:gridCol w:w="6096"/>
        <w:gridCol w:w="3543"/>
        <w:gridCol w:w="3828"/>
        <w:gridCol w:w="1404"/>
      </w:tblGrid>
      <w:tr w:rsidR="00C9227A" w:rsidRPr="00F0417D" w14:paraId="1B9B62C1" w14:textId="77777777" w:rsidTr="00673053">
        <w:trPr>
          <w:tblHeader/>
        </w:trPr>
        <w:tc>
          <w:tcPr>
            <w:tcW w:w="4665" w:type="pct"/>
            <w:gridSpan w:val="4"/>
            <w:shd w:val="clear" w:color="auto" w:fill="D9D9D9" w:themeFill="background1" w:themeFillShade="D9"/>
          </w:tcPr>
          <w:p w14:paraId="0A2C1468" w14:textId="77777777" w:rsidR="00C9227A" w:rsidRPr="00F0417D" w:rsidRDefault="00C9227A" w:rsidP="00673053">
            <w:pPr>
              <w:jc w:val="both"/>
              <w:rPr>
                <w:rFonts w:cstheme="minorHAnsi"/>
                <w:b/>
              </w:rPr>
            </w:pPr>
            <w:r w:rsidRPr="00F0417D">
              <w:rPr>
                <w:rFonts w:cstheme="minorHAnsi"/>
                <w:b/>
              </w:rPr>
              <w:t>Décret n°</w:t>
            </w:r>
            <w:r>
              <w:rPr>
                <w:rFonts w:cstheme="minorHAnsi"/>
                <w:b/>
              </w:rPr>
              <w:t>78-498</w:t>
            </w:r>
          </w:p>
        </w:tc>
        <w:tc>
          <w:tcPr>
            <w:tcW w:w="335" w:type="pct"/>
            <w:shd w:val="clear" w:color="auto" w:fill="D9D9D9" w:themeFill="background1" w:themeFillShade="D9"/>
          </w:tcPr>
          <w:p w14:paraId="58179426" w14:textId="77777777" w:rsidR="00C9227A" w:rsidRPr="00F0417D" w:rsidRDefault="00C9227A" w:rsidP="00673053">
            <w:pPr>
              <w:jc w:val="both"/>
              <w:rPr>
                <w:rFonts w:cstheme="minorHAnsi"/>
                <w:b/>
              </w:rPr>
            </w:pPr>
          </w:p>
        </w:tc>
      </w:tr>
      <w:tr w:rsidR="00C9227A" w:rsidRPr="00F0417D" w14:paraId="051846C0" w14:textId="77777777" w:rsidTr="00673053">
        <w:trPr>
          <w:tblHeader/>
        </w:trPr>
        <w:tc>
          <w:tcPr>
            <w:tcW w:w="1453" w:type="pct"/>
            <w:shd w:val="clear" w:color="auto" w:fill="D9D9D9" w:themeFill="background1" w:themeFillShade="D9"/>
          </w:tcPr>
          <w:p w14:paraId="33283DA3" w14:textId="77777777" w:rsidR="00C9227A" w:rsidRPr="00F0417D" w:rsidRDefault="00C9227A" w:rsidP="00673053">
            <w:pPr>
              <w:jc w:val="both"/>
              <w:rPr>
                <w:rFonts w:cstheme="minorHAnsi"/>
                <w:b/>
              </w:rPr>
            </w:pPr>
            <w:r>
              <w:rPr>
                <w:rFonts w:cstheme="minorHAnsi"/>
                <w:b/>
              </w:rPr>
              <w:t>Dispositions actuelles</w:t>
            </w:r>
          </w:p>
        </w:tc>
        <w:tc>
          <w:tcPr>
            <w:tcW w:w="1454" w:type="pct"/>
            <w:shd w:val="clear" w:color="auto" w:fill="D9D9D9" w:themeFill="background1" w:themeFillShade="D9"/>
          </w:tcPr>
          <w:p w14:paraId="29D1608C" w14:textId="77777777" w:rsidR="00C9227A" w:rsidRPr="00F0417D" w:rsidRDefault="00C9227A" w:rsidP="00673053">
            <w:pPr>
              <w:jc w:val="both"/>
              <w:rPr>
                <w:rFonts w:cstheme="minorHAnsi"/>
                <w:b/>
              </w:rPr>
            </w:pPr>
            <w:r w:rsidRPr="00F0417D">
              <w:rPr>
                <w:rFonts w:cstheme="minorHAnsi"/>
                <w:b/>
              </w:rPr>
              <w:t>Disposition consolidée</w:t>
            </w:r>
          </w:p>
        </w:tc>
        <w:tc>
          <w:tcPr>
            <w:tcW w:w="845" w:type="pct"/>
            <w:shd w:val="clear" w:color="auto" w:fill="D9D9D9" w:themeFill="background1" w:themeFillShade="D9"/>
          </w:tcPr>
          <w:p w14:paraId="60719587" w14:textId="77777777" w:rsidR="00C9227A" w:rsidRPr="00F0417D" w:rsidRDefault="00C9227A" w:rsidP="00673053">
            <w:pPr>
              <w:jc w:val="both"/>
              <w:rPr>
                <w:rFonts w:cstheme="minorHAnsi"/>
                <w:b/>
              </w:rPr>
            </w:pPr>
            <w:r w:rsidRPr="00F0417D">
              <w:rPr>
                <w:rFonts w:cstheme="minorHAnsi"/>
                <w:b/>
              </w:rPr>
              <w:t>Rédaction légistique</w:t>
            </w:r>
          </w:p>
        </w:tc>
        <w:tc>
          <w:tcPr>
            <w:tcW w:w="913" w:type="pct"/>
            <w:shd w:val="clear" w:color="auto" w:fill="D9D9D9" w:themeFill="background1" w:themeFillShade="D9"/>
          </w:tcPr>
          <w:p w14:paraId="00823E81" w14:textId="77777777" w:rsidR="00C9227A" w:rsidRPr="00F0417D" w:rsidRDefault="00C9227A" w:rsidP="00673053">
            <w:pPr>
              <w:jc w:val="both"/>
              <w:rPr>
                <w:rFonts w:cstheme="minorHAnsi"/>
                <w:b/>
              </w:rPr>
            </w:pPr>
            <w:r w:rsidRPr="00F0417D">
              <w:rPr>
                <w:rFonts w:cstheme="minorHAnsi"/>
                <w:b/>
              </w:rPr>
              <w:t>Commentaires</w:t>
            </w:r>
          </w:p>
        </w:tc>
        <w:tc>
          <w:tcPr>
            <w:tcW w:w="335" w:type="pct"/>
            <w:shd w:val="clear" w:color="auto" w:fill="D9D9D9" w:themeFill="background1" w:themeFillShade="D9"/>
          </w:tcPr>
          <w:p w14:paraId="1FA481E7" w14:textId="77777777" w:rsidR="00C9227A" w:rsidRPr="00F0417D" w:rsidRDefault="00C9227A" w:rsidP="00673053">
            <w:pPr>
              <w:jc w:val="both"/>
              <w:rPr>
                <w:rFonts w:cstheme="minorHAnsi"/>
                <w:b/>
              </w:rPr>
            </w:pPr>
            <w:r>
              <w:rPr>
                <w:rFonts w:cstheme="minorHAnsi"/>
                <w:b/>
              </w:rPr>
              <w:t>Article du décret</w:t>
            </w:r>
          </w:p>
        </w:tc>
      </w:tr>
      <w:tr w:rsidR="00C9227A" w:rsidRPr="00F0417D" w14:paraId="138175EC" w14:textId="77777777" w:rsidTr="00673053">
        <w:trPr>
          <w:trHeight w:val="3391"/>
        </w:trPr>
        <w:tc>
          <w:tcPr>
            <w:tcW w:w="1453" w:type="pct"/>
            <w:tcBorders>
              <w:bottom w:val="nil"/>
            </w:tcBorders>
          </w:tcPr>
          <w:p w14:paraId="0F5EEBD6" w14:textId="77777777" w:rsidR="00C9227A" w:rsidRPr="00A91365" w:rsidRDefault="00C9227A" w:rsidP="00A91365">
            <w:pPr>
              <w:pStyle w:val="Titre2"/>
              <w:jc w:val="both"/>
              <w:outlineLvl w:val="1"/>
              <w:rPr>
                <w:b w:val="0"/>
              </w:rPr>
            </w:pPr>
            <w:bookmarkStart w:id="28" w:name="_Toc95816518"/>
            <w:r w:rsidRPr="00A91365">
              <w:rPr>
                <w:b w:val="0"/>
              </w:rPr>
              <w:t>Article 7-1</w:t>
            </w:r>
            <w:bookmarkEnd w:id="28"/>
          </w:p>
          <w:p w14:paraId="478A35CA" w14:textId="77777777" w:rsidR="00C9227A" w:rsidRPr="001D6B60" w:rsidRDefault="00C9227A" w:rsidP="00A91365">
            <w:pPr>
              <w:jc w:val="both"/>
            </w:pPr>
          </w:p>
          <w:p w14:paraId="1C3E5BB1" w14:textId="72EAD8AA" w:rsidR="00C9227A" w:rsidRPr="00F0417D" w:rsidRDefault="00C9227A" w:rsidP="00A91365">
            <w:pPr>
              <w:pStyle w:val="Titre4"/>
              <w:spacing w:before="0" w:beforeAutospacing="0" w:after="0" w:afterAutospacing="0"/>
              <w:jc w:val="both"/>
              <w:outlineLvl w:val="3"/>
              <w:rPr>
                <w:rFonts w:asciiTheme="minorHAnsi" w:hAnsiTheme="minorHAnsi" w:cstheme="minorHAnsi"/>
                <w:b w:val="0"/>
                <w:sz w:val="22"/>
                <w:szCs w:val="22"/>
              </w:rPr>
            </w:pPr>
            <w:r w:rsidRPr="001D6B60">
              <w:rPr>
                <w:rFonts w:asciiTheme="minorHAnsi" w:hAnsiTheme="minorHAnsi" w:cstheme="minorHAnsi"/>
                <w:b w:val="0"/>
                <w:sz w:val="22"/>
                <w:szCs w:val="22"/>
              </w:rPr>
              <w:t xml:space="preserve">La demande d'autorisation de recherches et la demande d'autorisation d'ouverture des travaux miniers mentionnés au 3° de l'article 3 du décret n° 2006-649 du 2 juin 2006 relatif aux travaux miniers, aux travaux de stockage souterrains et à la police des mines et des stockages souterrains peuvent être présentées simultanément. Dans ce cas, un dossier unique est constitué et comprend les renseignements et documents mentionnés au I de l'article 7 du présent décret et au I de l'article 6 du décret n° 2006-649 </w:t>
            </w:r>
            <w:r w:rsidR="007260B9">
              <w:rPr>
                <w:rFonts w:asciiTheme="minorHAnsi" w:hAnsiTheme="minorHAnsi" w:cstheme="minorHAnsi"/>
                <w:b w:val="0"/>
                <w:sz w:val="22"/>
                <w:szCs w:val="22"/>
              </w:rPr>
              <w:t>susvisé</w:t>
            </w:r>
            <w:r w:rsidRPr="001D6B60">
              <w:rPr>
                <w:rFonts w:asciiTheme="minorHAnsi" w:hAnsiTheme="minorHAnsi" w:cstheme="minorHAnsi"/>
                <w:b w:val="0"/>
                <w:sz w:val="22"/>
                <w:szCs w:val="22"/>
              </w:rPr>
              <w:t>.</w:t>
            </w:r>
          </w:p>
        </w:tc>
        <w:tc>
          <w:tcPr>
            <w:tcW w:w="1454" w:type="pct"/>
            <w:tcBorders>
              <w:bottom w:val="nil"/>
            </w:tcBorders>
          </w:tcPr>
          <w:p w14:paraId="1F50543E" w14:textId="77777777" w:rsidR="00C9227A" w:rsidRPr="001D6B60" w:rsidRDefault="00C9227A" w:rsidP="00A91365">
            <w:pPr>
              <w:pStyle w:val="Titre4"/>
              <w:spacing w:after="0"/>
              <w:jc w:val="both"/>
              <w:outlineLvl w:val="3"/>
              <w:rPr>
                <w:rFonts w:asciiTheme="minorHAnsi" w:hAnsiTheme="minorHAnsi" w:cstheme="minorHAnsi"/>
                <w:b w:val="0"/>
                <w:sz w:val="22"/>
                <w:szCs w:val="22"/>
              </w:rPr>
            </w:pPr>
            <w:r w:rsidRPr="001D6B60">
              <w:rPr>
                <w:rFonts w:asciiTheme="minorHAnsi" w:hAnsiTheme="minorHAnsi" w:cstheme="minorHAnsi"/>
                <w:b w:val="0"/>
                <w:sz w:val="22"/>
                <w:szCs w:val="22"/>
              </w:rPr>
              <w:t>Article 7-1</w:t>
            </w:r>
          </w:p>
          <w:p w14:paraId="67BC982D" w14:textId="6E6E052F" w:rsidR="00C9227A" w:rsidRPr="001D6B60" w:rsidRDefault="00C9227A" w:rsidP="00A91365">
            <w:pPr>
              <w:pStyle w:val="Titre4"/>
              <w:spacing w:before="0" w:beforeAutospacing="0" w:after="0" w:afterAutospacing="0"/>
              <w:jc w:val="both"/>
              <w:outlineLvl w:val="3"/>
              <w:rPr>
                <w:rFonts w:asciiTheme="minorHAnsi" w:hAnsiTheme="minorHAnsi" w:cstheme="minorHAnsi"/>
                <w:b w:val="0"/>
                <w:sz w:val="22"/>
                <w:szCs w:val="22"/>
              </w:rPr>
            </w:pPr>
            <w:r w:rsidRPr="001D6B60">
              <w:rPr>
                <w:rFonts w:asciiTheme="minorHAnsi" w:hAnsiTheme="minorHAnsi" w:cstheme="minorHAnsi"/>
                <w:b w:val="0"/>
                <w:sz w:val="22"/>
                <w:szCs w:val="22"/>
              </w:rPr>
              <w:t xml:space="preserve">La demande d'autorisation de recherches et la demande d'autorisation d'ouverture des travaux miniers mentionnés au 3° de l'article 3 du décret n° 2006-649 du 2 juin 2006 relatif aux travaux miniers, aux travaux de stockage souterrains et à la police des mines et des stockages souterrains peuvent être présentées simultanément. Dans ce cas, un dossier unique est constitué et comprend les renseignements et documents mentionnés au I de l'article 7 du présent décret et </w:t>
            </w:r>
            <w:r w:rsidRPr="001D6B60">
              <w:rPr>
                <w:rFonts w:asciiTheme="minorHAnsi" w:hAnsiTheme="minorHAnsi" w:cstheme="minorHAnsi"/>
                <w:b w:val="0"/>
                <w:strike/>
                <w:sz w:val="22"/>
                <w:szCs w:val="22"/>
              </w:rPr>
              <w:t xml:space="preserve">au I de l'article 6 du décret n° 2006-649 </w:t>
            </w:r>
            <w:r w:rsidR="007260B9">
              <w:rPr>
                <w:rFonts w:asciiTheme="minorHAnsi" w:hAnsiTheme="minorHAnsi" w:cstheme="minorHAnsi"/>
                <w:b w:val="0"/>
                <w:strike/>
                <w:sz w:val="22"/>
                <w:szCs w:val="22"/>
              </w:rPr>
              <w:t>susvisé</w:t>
            </w:r>
            <w:r>
              <w:rPr>
                <w:rFonts w:asciiTheme="minorHAnsi" w:hAnsiTheme="minorHAnsi" w:cstheme="minorHAnsi"/>
                <w:b w:val="0"/>
                <w:sz w:val="22"/>
                <w:szCs w:val="22"/>
              </w:rPr>
              <w:t xml:space="preserve"> </w:t>
            </w:r>
            <w:r w:rsidRPr="00164173">
              <w:rPr>
                <w:rFonts w:asciiTheme="minorHAnsi" w:hAnsiTheme="minorHAnsi" w:cstheme="minorHAnsi"/>
                <w:sz w:val="22"/>
                <w:szCs w:val="22"/>
              </w:rPr>
              <w:t>des dispositions mentionnées</w:t>
            </w:r>
            <w:r w:rsidRPr="009A70AE">
              <w:rPr>
                <w:rFonts w:asciiTheme="minorHAnsi" w:hAnsiTheme="minorHAnsi" w:cstheme="minorHAnsi"/>
                <w:sz w:val="22"/>
                <w:szCs w:val="22"/>
              </w:rPr>
              <w:t xml:space="preserve"> à l’article R.181-15</w:t>
            </w:r>
            <w:r>
              <w:rPr>
                <w:rFonts w:asciiTheme="minorHAnsi" w:hAnsiTheme="minorHAnsi" w:cstheme="minorHAnsi"/>
                <w:sz w:val="22"/>
                <w:szCs w:val="22"/>
              </w:rPr>
              <w:t xml:space="preserve"> </w:t>
            </w:r>
            <w:r w:rsidRPr="001D6B60">
              <w:rPr>
                <w:rFonts w:asciiTheme="minorHAnsi" w:hAnsiTheme="minorHAnsi" w:cstheme="minorHAnsi"/>
                <w:sz w:val="22"/>
                <w:szCs w:val="22"/>
              </w:rPr>
              <w:t>du code de l’environnement</w:t>
            </w:r>
            <w:r>
              <w:rPr>
                <w:rFonts w:asciiTheme="minorHAnsi" w:hAnsiTheme="minorHAnsi" w:cstheme="minorHAnsi"/>
                <w:b w:val="0"/>
                <w:sz w:val="22"/>
                <w:szCs w:val="22"/>
              </w:rPr>
              <w:t xml:space="preserve">. </w:t>
            </w:r>
          </w:p>
        </w:tc>
        <w:tc>
          <w:tcPr>
            <w:tcW w:w="845" w:type="pct"/>
            <w:tcBorders>
              <w:bottom w:val="nil"/>
            </w:tcBorders>
          </w:tcPr>
          <w:p w14:paraId="4926E564" w14:textId="77777777" w:rsidR="00C9227A" w:rsidRPr="00F0417D" w:rsidRDefault="00C9227A" w:rsidP="00673053">
            <w:pPr>
              <w:pStyle w:val="SNActe"/>
              <w:spacing w:before="0" w:after="0"/>
              <w:jc w:val="both"/>
              <w:rPr>
                <w:rFonts w:asciiTheme="minorHAnsi" w:hAnsiTheme="minorHAnsi" w:cstheme="minorHAnsi"/>
                <w:b w:val="0"/>
                <w:sz w:val="22"/>
                <w:szCs w:val="22"/>
              </w:rPr>
            </w:pPr>
            <w:r>
              <w:rPr>
                <w:rFonts w:asciiTheme="minorHAnsi" w:hAnsiTheme="minorHAnsi" w:cstheme="minorHAnsi"/>
                <w:b w:val="0"/>
                <w:sz w:val="22"/>
                <w:szCs w:val="22"/>
              </w:rPr>
              <w:t xml:space="preserve">A l’article 7-1 la référence « au I de l’article 6 du décret 2006-649 » est remplacée par les termes « des dispositions mentionnées à l’article R.181-15 du code de l’environnement ». </w:t>
            </w:r>
          </w:p>
        </w:tc>
        <w:tc>
          <w:tcPr>
            <w:tcW w:w="913" w:type="pct"/>
            <w:tcBorders>
              <w:bottom w:val="nil"/>
            </w:tcBorders>
          </w:tcPr>
          <w:p w14:paraId="743B0E82" w14:textId="5759B907" w:rsidR="00C9227A" w:rsidRPr="00F0417D" w:rsidRDefault="00F20743" w:rsidP="00673053">
            <w:pPr>
              <w:pStyle w:val="Commentaire"/>
              <w:jc w:val="both"/>
              <w:rPr>
                <w:rFonts w:cstheme="minorHAnsi"/>
                <w:sz w:val="22"/>
                <w:szCs w:val="22"/>
              </w:rPr>
            </w:pPr>
            <w:r>
              <w:rPr>
                <w:rFonts w:cstheme="minorHAnsi"/>
                <w:sz w:val="22"/>
                <w:szCs w:val="22"/>
              </w:rPr>
              <w:t>Mise en cohérence</w:t>
            </w:r>
          </w:p>
        </w:tc>
        <w:tc>
          <w:tcPr>
            <w:tcW w:w="335" w:type="pct"/>
            <w:tcBorders>
              <w:bottom w:val="nil"/>
            </w:tcBorders>
          </w:tcPr>
          <w:p w14:paraId="18A8819F" w14:textId="4EB8DA41" w:rsidR="00C9227A" w:rsidRDefault="007D0301" w:rsidP="00673053">
            <w:pPr>
              <w:pStyle w:val="Commentaire"/>
              <w:jc w:val="both"/>
            </w:pPr>
            <w:r>
              <w:t>27</w:t>
            </w:r>
          </w:p>
        </w:tc>
      </w:tr>
      <w:tr w:rsidR="00C9227A" w:rsidRPr="00F0417D" w14:paraId="149910B9" w14:textId="77777777" w:rsidTr="00673053">
        <w:trPr>
          <w:trHeight w:val="3391"/>
        </w:trPr>
        <w:tc>
          <w:tcPr>
            <w:tcW w:w="1453" w:type="pct"/>
            <w:tcBorders>
              <w:bottom w:val="nil"/>
            </w:tcBorders>
          </w:tcPr>
          <w:p w14:paraId="6895AB4F" w14:textId="77777777" w:rsidR="00C9227A" w:rsidRPr="00A91365" w:rsidRDefault="00C9227A" w:rsidP="00A91365">
            <w:pPr>
              <w:pStyle w:val="Titre2"/>
              <w:jc w:val="both"/>
              <w:outlineLvl w:val="1"/>
              <w:rPr>
                <w:b w:val="0"/>
              </w:rPr>
            </w:pPr>
            <w:bookmarkStart w:id="29" w:name="_Toc95816519"/>
            <w:r w:rsidRPr="00A91365">
              <w:rPr>
                <w:b w:val="0"/>
              </w:rPr>
              <w:t>Article 7-7</w:t>
            </w:r>
            <w:bookmarkEnd w:id="29"/>
          </w:p>
          <w:p w14:paraId="50D9E7F7" w14:textId="77777777" w:rsidR="00C9227A" w:rsidRPr="001D6B60" w:rsidRDefault="00C9227A" w:rsidP="00A91365">
            <w:pPr>
              <w:jc w:val="both"/>
            </w:pPr>
          </w:p>
          <w:p w14:paraId="52A4C8A5" w14:textId="77777777" w:rsidR="00C9227A" w:rsidRDefault="00C9227A" w:rsidP="00A91365">
            <w:pPr>
              <w:jc w:val="both"/>
            </w:pPr>
            <w:r>
              <w:t>La durée de l'enquête publique à laquelle la demande d'autorisation de recherches est soumise par le préfet en vertu de l'article L. 124-8 ou de l'article L. 124-6 du code minier est de trente jours.</w:t>
            </w:r>
          </w:p>
          <w:p w14:paraId="16B23A96" w14:textId="77777777" w:rsidR="00C9227A" w:rsidRPr="00F0417D" w:rsidRDefault="00C9227A" w:rsidP="00A91365">
            <w:pPr>
              <w:jc w:val="both"/>
            </w:pPr>
            <w:r>
              <w:t>Lorsque le demandeur présente simultanément la demande d'autorisation de recherches et la demande d'autorisation d'ouverture des travaux prévue à l'article 6 du décret n° 2006-649 du 2 juin 2006 relatif aux travaux miniers, aux travaux de stockage souterrain et à la police des mines et des stockages souterrains, dans les conditions prévues par l'article 7-1 du présent décret, une enquête publique unique est organisée.</w:t>
            </w:r>
          </w:p>
        </w:tc>
        <w:tc>
          <w:tcPr>
            <w:tcW w:w="1454" w:type="pct"/>
            <w:tcBorders>
              <w:bottom w:val="nil"/>
            </w:tcBorders>
          </w:tcPr>
          <w:p w14:paraId="4E7E3B66" w14:textId="77777777" w:rsidR="00C9227A" w:rsidRDefault="00C9227A" w:rsidP="00A91365">
            <w:pPr>
              <w:jc w:val="both"/>
            </w:pPr>
            <w:r>
              <w:t>Article 7-7</w:t>
            </w:r>
          </w:p>
          <w:p w14:paraId="5BB986A7" w14:textId="77777777" w:rsidR="00C9227A" w:rsidRPr="001D6B60" w:rsidRDefault="00C9227A" w:rsidP="00A91365">
            <w:pPr>
              <w:jc w:val="both"/>
            </w:pPr>
          </w:p>
          <w:p w14:paraId="776FA342" w14:textId="77777777" w:rsidR="00C9227A" w:rsidRDefault="00C9227A" w:rsidP="00A91365">
            <w:pPr>
              <w:jc w:val="both"/>
            </w:pPr>
            <w:r>
              <w:t>La durée de l'enquête publique à laquelle la demande d'autorisation de recherches est soumise par le préfet en vertu de l'article L. 124-8 ou de l'article L. 124-6 du code minier est de trente jours.</w:t>
            </w:r>
          </w:p>
          <w:p w14:paraId="10D71F14" w14:textId="77777777" w:rsidR="00C9227A" w:rsidRPr="00F0417D" w:rsidRDefault="00C9227A" w:rsidP="00A91365">
            <w:pPr>
              <w:shd w:val="clear" w:color="auto" w:fill="FFFFFF"/>
              <w:spacing w:after="240"/>
              <w:jc w:val="both"/>
              <w:rPr>
                <w:rFonts w:eastAsia="Times New Roman" w:cs="Arial"/>
                <w:color w:val="000000"/>
                <w:lang w:eastAsia="fr-FR"/>
              </w:rPr>
            </w:pPr>
            <w:r>
              <w:t xml:space="preserve">Lorsque le demandeur présente simultanément la demande d'autorisation de recherches et la demande d'autorisation d'ouverture des travaux </w:t>
            </w:r>
            <w:r w:rsidRPr="009A70AE">
              <w:rPr>
                <w:strike/>
              </w:rPr>
              <w:t>prévue à l'article 6</w:t>
            </w:r>
            <w:r w:rsidRPr="001D6B60">
              <w:rPr>
                <w:strike/>
              </w:rPr>
              <w:t xml:space="preserve"> du décret n° 2006-649 du 2 juin 2006 relatif aux travaux miniers, aux travaux de stockage souterrain et à la police des mines et des stockages souterrains</w:t>
            </w:r>
            <w:r w:rsidRPr="009A70AE">
              <w:t xml:space="preserve"> </w:t>
            </w:r>
            <w:r>
              <w:t>en application de l’article L.162-3 du code minier dans les conditions prévues par l'article 7-1 du présent décret, une enquête publique unique est organisée.</w:t>
            </w:r>
          </w:p>
        </w:tc>
        <w:tc>
          <w:tcPr>
            <w:tcW w:w="845" w:type="pct"/>
            <w:tcBorders>
              <w:bottom w:val="nil"/>
            </w:tcBorders>
          </w:tcPr>
          <w:p w14:paraId="27CFFEBC" w14:textId="77777777" w:rsidR="00C9227A" w:rsidRPr="00F0417D" w:rsidRDefault="00C9227A" w:rsidP="00673053">
            <w:pPr>
              <w:pStyle w:val="SNActe"/>
              <w:spacing w:before="0" w:after="0"/>
              <w:jc w:val="both"/>
              <w:rPr>
                <w:rFonts w:asciiTheme="minorHAnsi" w:hAnsiTheme="minorHAnsi" w:cstheme="minorHAnsi"/>
                <w:b w:val="0"/>
                <w:sz w:val="22"/>
                <w:szCs w:val="22"/>
              </w:rPr>
            </w:pPr>
            <w:r>
              <w:rPr>
                <w:rFonts w:asciiTheme="minorHAnsi" w:hAnsiTheme="minorHAnsi" w:cstheme="minorHAnsi"/>
                <w:b w:val="0"/>
                <w:sz w:val="22"/>
                <w:szCs w:val="22"/>
              </w:rPr>
              <w:t xml:space="preserve">A l’article 7-7 les termes « </w:t>
            </w:r>
            <w:r w:rsidRPr="009A70AE">
              <w:rPr>
                <w:rFonts w:asciiTheme="minorHAnsi" w:hAnsiTheme="minorHAnsi" w:cstheme="minorHAnsi"/>
                <w:b w:val="0"/>
                <w:sz w:val="22"/>
                <w:szCs w:val="22"/>
              </w:rPr>
              <w:t>prévue à l'article 6 du décret n° 2006-649 du 2 juin 2006 relatif aux travaux miniers, aux travaux de stockage souterrain et à la police des mines et des stockages souterrains</w:t>
            </w:r>
            <w:r>
              <w:rPr>
                <w:rFonts w:asciiTheme="minorHAnsi" w:hAnsiTheme="minorHAnsi" w:cstheme="minorHAnsi"/>
                <w:b w:val="0"/>
                <w:sz w:val="22"/>
                <w:szCs w:val="22"/>
              </w:rPr>
              <w:t> » sont remplacés par les termes « </w:t>
            </w:r>
            <w:r w:rsidRPr="009A70AE">
              <w:rPr>
                <w:rFonts w:asciiTheme="minorHAnsi" w:hAnsiTheme="minorHAnsi" w:cstheme="minorHAnsi"/>
                <w:b w:val="0"/>
                <w:sz w:val="22"/>
                <w:szCs w:val="22"/>
              </w:rPr>
              <w:t>en application de l’article L.162-3</w:t>
            </w:r>
            <w:r>
              <w:rPr>
                <w:rFonts w:asciiTheme="minorHAnsi" w:hAnsiTheme="minorHAnsi" w:cstheme="minorHAnsi"/>
                <w:b w:val="0"/>
                <w:sz w:val="22"/>
                <w:szCs w:val="22"/>
              </w:rPr>
              <w:t xml:space="preserve"> du code minier ».</w:t>
            </w:r>
          </w:p>
        </w:tc>
        <w:tc>
          <w:tcPr>
            <w:tcW w:w="913" w:type="pct"/>
            <w:tcBorders>
              <w:bottom w:val="nil"/>
            </w:tcBorders>
          </w:tcPr>
          <w:p w14:paraId="716C3C2C" w14:textId="5D6A2D48" w:rsidR="00C9227A" w:rsidRDefault="00F20743" w:rsidP="00673053">
            <w:pPr>
              <w:pStyle w:val="Commentaire"/>
              <w:jc w:val="both"/>
            </w:pPr>
            <w:r>
              <w:t xml:space="preserve">Mise en cohérence </w:t>
            </w:r>
          </w:p>
        </w:tc>
        <w:tc>
          <w:tcPr>
            <w:tcW w:w="335" w:type="pct"/>
            <w:tcBorders>
              <w:bottom w:val="nil"/>
            </w:tcBorders>
          </w:tcPr>
          <w:p w14:paraId="604D67EE" w14:textId="4B93A73F" w:rsidR="00C9227A" w:rsidRDefault="007D0301" w:rsidP="00673053">
            <w:pPr>
              <w:pStyle w:val="Commentaire"/>
              <w:jc w:val="both"/>
            </w:pPr>
            <w:r>
              <w:t>28</w:t>
            </w:r>
          </w:p>
        </w:tc>
      </w:tr>
      <w:tr w:rsidR="00F20743" w:rsidRPr="00F0417D" w14:paraId="42FF7655" w14:textId="77777777" w:rsidTr="00673053">
        <w:trPr>
          <w:trHeight w:val="3391"/>
        </w:trPr>
        <w:tc>
          <w:tcPr>
            <w:tcW w:w="1453" w:type="pct"/>
            <w:tcBorders>
              <w:bottom w:val="nil"/>
            </w:tcBorders>
          </w:tcPr>
          <w:p w14:paraId="4F2334F7" w14:textId="77777777" w:rsidR="00F20743" w:rsidRPr="00A91365" w:rsidRDefault="00F20743" w:rsidP="00F20743">
            <w:pPr>
              <w:pStyle w:val="Titre2"/>
              <w:jc w:val="both"/>
              <w:outlineLvl w:val="1"/>
              <w:rPr>
                <w:b w:val="0"/>
              </w:rPr>
            </w:pPr>
            <w:bookmarkStart w:id="30" w:name="_Toc95816520"/>
            <w:r w:rsidRPr="00A91365">
              <w:rPr>
                <w:b w:val="0"/>
              </w:rPr>
              <w:t>Article 7-9</w:t>
            </w:r>
            <w:bookmarkEnd w:id="30"/>
          </w:p>
          <w:p w14:paraId="14B3C492" w14:textId="77777777" w:rsidR="00F20743" w:rsidRDefault="00F20743" w:rsidP="00F20743">
            <w:pPr>
              <w:jc w:val="both"/>
            </w:pPr>
          </w:p>
          <w:p w14:paraId="4F88CA8A" w14:textId="77777777" w:rsidR="00F20743" w:rsidRDefault="00F20743" w:rsidP="00F20743">
            <w:pPr>
              <w:jc w:val="both"/>
            </w:pPr>
            <w:r>
              <w:t>L'autorisation de recherches de gîtes géothermiques est accordée par arrêté préfectoral.</w:t>
            </w:r>
          </w:p>
          <w:p w14:paraId="4DCEDE22" w14:textId="77777777" w:rsidR="00F20743" w:rsidRDefault="00F20743" w:rsidP="00F20743">
            <w:pPr>
              <w:jc w:val="both"/>
            </w:pPr>
          </w:p>
          <w:p w14:paraId="142C9B91" w14:textId="77777777" w:rsidR="00F20743" w:rsidRDefault="00F20743" w:rsidP="00F20743">
            <w:pPr>
              <w:jc w:val="both"/>
            </w:pPr>
            <w:r>
              <w:t>Cet arrêté précise le nom et l'adresse ou le siège social du titulaire, la superficie, la ressource sur laquelle porte le titre, la définition du périmètre et la durée de sa validité. Il peut comporter toutes dispositions concernant le bon usage du gîte et protégeant les intérêts mentionnés à l'article L. 161-1 du code minier.</w:t>
            </w:r>
          </w:p>
          <w:p w14:paraId="0E58BBA8" w14:textId="77777777" w:rsidR="00F20743" w:rsidRDefault="00F20743" w:rsidP="00F20743">
            <w:pPr>
              <w:jc w:val="both"/>
            </w:pPr>
          </w:p>
          <w:p w14:paraId="7D23D56C" w14:textId="77777777" w:rsidR="00F20743" w:rsidRDefault="00F20743" w:rsidP="00F20743">
            <w:pPr>
              <w:jc w:val="both"/>
            </w:pPr>
            <w:r>
              <w:t>L'arrêté est pris dans les quatre mois qui suivent la clôture de l'enquête publique dans les conditions prévues à l'article 11-1.</w:t>
            </w:r>
          </w:p>
          <w:p w14:paraId="62BF95AE" w14:textId="77777777" w:rsidR="00F20743" w:rsidRDefault="00F20743" w:rsidP="00F20743">
            <w:pPr>
              <w:jc w:val="both"/>
            </w:pPr>
          </w:p>
          <w:p w14:paraId="6ADE2161" w14:textId="77777777" w:rsidR="00F20743" w:rsidRDefault="00F20743" w:rsidP="00F20743">
            <w:pPr>
              <w:jc w:val="both"/>
            </w:pPr>
          </w:p>
          <w:p w14:paraId="66B37907" w14:textId="77777777" w:rsidR="00F20743" w:rsidRDefault="00F20743" w:rsidP="00F20743">
            <w:pPr>
              <w:jc w:val="both"/>
            </w:pPr>
            <w:r>
              <w:t>Dans le cas où la demande d'autorisation de recherches et d'autorisation d'ouverture de travaux miniers sont présentées simultanément, cet arrêté vaut également décision du préfet délivrée conformément aux dispositions de l'article 15 du décret n° 2006-649 du 2 juin 2006 relatif aux travaux miniers, aux travaux de stockage souterrain et à la police des mines et des stockages souterrains, assortie des prescriptions prises en vue de la protection des intérêts mentionnés à l'article L. 161-1 du code minier.</w:t>
            </w:r>
          </w:p>
          <w:p w14:paraId="0E36E5E0" w14:textId="77777777" w:rsidR="00F20743" w:rsidRDefault="00F20743" w:rsidP="00F20743">
            <w:pPr>
              <w:jc w:val="both"/>
            </w:pPr>
          </w:p>
          <w:p w14:paraId="6B1D7E2A" w14:textId="77777777" w:rsidR="00F20743" w:rsidRDefault="00F20743" w:rsidP="00F20743">
            <w:pPr>
              <w:jc w:val="both"/>
            </w:pPr>
            <w:r>
              <w:t>Le silence gardé pendant plus de dix-huit mois par le préfet sur une demande d'autorisation de recherches de gîtes géothermiques vaut décision de rejet.</w:t>
            </w:r>
          </w:p>
        </w:tc>
        <w:tc>
          <w:tcPr>
            <w:tcW w:w="1454" w:type="pct"/>
            <w:tcBorders>
              <w:bottom w:val="nil"/>
            </w:tcBorders>
          </w:tcPr>
          <w:p w14:paraId="657E0F83" w14:textId="77777777" w:rsidR="00F20743" w:rsidRDefault="00F20743" w:rsidP="00F20743">
            <w:pPr>
              <w:jc w:val="both"/>
            </w:pPr>
            <w:r>
              <w:t>Article 7-9</w:t>
            </w:r>
          </w:p>
          <w:p w14:paraId="3025F0FA" w14:textId="77777777" w:rsidR="00F20743" w:rsidRDefault="00F20743" w:rsidP="00F20743">
            <w:pPr>
              <w:jc w:val="both"/>
            </w:pPr>
          </w:p>
          <w:p w14:paraId="3A9A7F3D" w14:textId="77777777" w:rsidR="00F20743" w:rsidRDefault="00F20743" w:rsidP="00F20743">
            <w:pPr>
              <w:jc w:val="both"/>
            </w:pPr>
            <w:r>
              <w:t>L'autorisation de recherches de gîtes géothermiques est accordée par arrêté préfectoral.</w:t>
            </w:r>
          </w:p>
          <w:p w14:paraId="54100786" w14:textId="77777777" w:rsidR="00F20743" w:rsidRDefault="00F20743" w:rsidP="00F20743">
            <w:pPr>
              <w:jc w:val="both"/>
            </w:pPr>
          </w:p>
          <w:p w14:paraId="05FD7AA6" w14:textId="77777777" w:rsidR="00F20743" w:rsidRDefault="00F20743" w:rsidP="00F20743">
            <w:pPr>
              <w:jc w:val="both"/>
            </w:pPr>
            <w:r>
              <w:t>Cet arrêté précise le nom et l'adresse ou le siège social du titulaire, la superficie, la ressource sur laquelle porte le titre, la définition du périmètre et la durée de sa validité. Il peut comporter toutes dispositions concernant le bon usage du gîte et protégeant les intérêts mentionnés à l'article L. 161-1 du code minier.</w:t>
            </w:r>
          </w:p>
          <w:p w14:paraId="6856D30C" w14:textId="77777777" w:rsidR="00F20743" w:rsidRDefault="00F20743" w:rsidP="00F20743">
            <w:pPr>
              <w:jc w:val="both"/>
            </w:pPr>
          </w:p>
          <w:p w14:paraId="65EB5BA8" w14:textId="77777777" w:rsidR="00F20743" w:rsidRDefault="00F20743" w:rsidP="00F20743">
            <w:pPr>
              <w:jc w:val="both"/>
            </w:pPr>
            <w:r>
              <w:t>L'arrêté est pris dans les quatre mois qui suivent la clôture de l'enquête publique dans les conditions prévues à l'article 11-1.</w:t>
            </w:r>
          </w:p>
          <w:p w14:paraId="1128363E" w14:textId="77777777" w:rsidR="00F20743" w:rsidRDefault="00F20743" w:rsidP="00F20743">
            <w:pPr>
              <w:jc w:val="both"/>
            </w:pPr>
          </w:p>
          <w:p w14:paraId="4EB5A5D0" w14:textId="77777777" w:rsidR="00F20743" w:rsidRDefault="00F20743" w:rsidP="00F20743">
            <w:pPr>
              <w:jc w:val="both"/>
            </w:pPr>
          </w:p>
          <w:p w14:paraId="29A70CBB" w14:textId="77777777" w:rsidR="00F20743" w:rsidRDefault="00F20743" w:rsidP="00F20743">
            <w:pPr>
              <w:jc w:val="both"/>
            </w:pPr>
            <w:r>
              <w:t xml:space="preserve">Dans le cas où la demande d'autorisation de recherches et d'autorisation d'ouverture de travaux miniers sont présentées simultanément, cet arrêté vaut également décision du préfet délivrée conformément aux dispositions de l'article </w:t>
            </w:r>
            <w:r w:rsidRPr="001C05C5">
              <w:rPr>
                <w:strike/>
              </w:rPr>
              <w:t>15 du décret n° 2006-649 du 2 juin 2006 relatif aux travaux miniers, aux travaux de stockage souterrain et à la police des mines et des stockages souterrains</w:t>
            </w:r>
            <w:r w:rsidRPr="001C05C5">
              <w:rPr>
                <w:b/>
              </w:rPr>
              <w:t xml:space="preserve"> R. 181-</w:t>
            </w:r>
            <w:r>
              <w:rPr>
                <w:b/>
              </w:rPr>
              <w:t>45</w:t>
            </w:r>
            <w:r w:rsidRPr="001C05C5">
              <w:rPr>
                <w:b/>
              </w:rPr>
              <w:t xml:space="preserve"> du code de l’environnement</w:t>
            </w:r>
            <w:r>
              <w:t>, assortie des prescriptions prises en vue de la protection des intérêts mentionnés à l'article L. 161-1 du code minier.</w:t>
            </w:r>
          </w:p>
          <w:p w14:paraId="08A0388E" w14:textId="77777777" w:rsidR="00F20743" w:rsidRDefault="00F20743" w:rsidP="00F20743">
            <w:pPr>
              <w:jc w:val="both"/>
            </w:pPr>
          </w:p>
          <w:p w14:paraId="05A6522B" w14:textId="77777777" w:rsidR="00F20743" w:rsidRDefault="00F20743" w:rsidP="00F20743">
            <w:pPr>
              <w:jc w:val="both"/>
            </w:pPr>
            <w:r>
              <w:t>Le silence gardé pendant plus de dix-huit mois par le préfet sur une demande d'autorisation de recherches de gîtes géothermiques vaut décision de rejet.</w:t>
            </w:r>
          </w:p>
        </w:tc>
        <w:tc>
          <w:tcPr>
            <w:tcW w:w="845" w:type="pct"/>
            <w:tcBorders>
              <w:bottom w:val="nil"/>
            </w:tcBorders>
          </w:tcPr>
          <w:p w14:paraId="58AAE009" w14:textId="77777777" w:rsidR="00F20743" w:rsidRDefault="00F20743" w:rsidP="00F20743">
            <w:pPr>
              <w:pStyle w:val="SNActe"/>
              <w:spacing w:before="0" w:after="0"/>
              <w:jc w:val="both"/>
              <w:rPr>
                <w:rFonts w:asciiTheme="minorHAnsi" w:hAnsiTheme="minorHAnsi" w:cstheme="minorHAnsi"/>
                <w:b w:val="0"/>
                <w:sz w:val="22"/>
                <w:szCs w:val="22"/>
              </w:rPr>
            </w:pPr>
            <w:r>
              <w:rPr>
                <w:rFonts w:asciiTheme="minorHAnsi" w:hAnsiTheme="minorHAnsi" w:cstheme="minorHAnsi"/>
                <w:b w:val="0"/>
                <w:sz w:val="22"/>
                <w:szCs w:val="22"/>
              </w:rPr>
              <w:t>A l’article 7-9 la référence « à l’article 15 du décret 2006-649 » est remplacée par la référence « à l’article R.181-45 du code de l’environnement. ».</w:t>
            </w:r>
          </w:p>
        </w:tc>
        <w:tc>
          <w:tcPr>
            <w:tcW w:w="913" w:type="pct"/>
            <w:tcBorders>
              <w:bottom w:val="nil"/>
            </w:tcBorders>
          </w:tcPr>
          <w:p w14:paraId="2E619DC0" w14:textId="382AB0E9" w:rsidR="00F20743" w:rsidRDefault="00F20743" w:rsidP="00F20743">
            <w:pPr>
              <w:pStyle w:val="Commentaire"/>
              <w:jc w:val="both"/>
            </w:pPr>
            <w:r>
              <w:t xml:space="preserve">Mise en cohérence </w:t>
            </w:r>
          </w:p>
        </w:tc>
        <w:tc>
          <w:tcPr>
            <w:tcW w:w="335" w:type="pct"/>
            <w:tcBorders>
              <w:bottom w:val="nil"/>
            </w:tcBorders>
          </w:tcPr>
          <w:p w14:paraId="71ED987A" w14:textId="4DEC0B52" w:rsidR="00F20743" w:rsidRDefault="00F20743" w:rsidP="00F20743">
            <w:pPr>
              <w:pStyle w:val="Commentaire"/>
              <w:jc w:val="both"/>
            </w:pPr>
            <w:r>
              <w:t>29</w:t>
            </w:r>
          </w:p>
        </w:tc>
      </w:tr>
      <w:tr w:rsidR="00F20743" w:rsidRPr="00F0417D" w14:paraId="42DC0719" w14:textId="77777777" w:rsidTr="00673053">
        <w:trPr>
          <w:trHeight w:val="3178"/>
        </w:trPr>
        <w:tc>
          <w:tcPr>
            <w:tcW w:w="1453" w:type="pct"/>
            <w:tcBorders>
              <w:bottom w:val="nil"/>
            </w:tcBorders>
          </w:tcPr>
          <w:p w14:paraId="5D6B7803" w14:textId="77777777" w:rsidR="00F20743" w:rsidRPr="00A91365" w:rsidRDefault="00F20743" w:rsidP="00F20743">
            <w:pPr>
              <w:pStyle w:val="Titre2"/>
              <w:jc w:val="both"/>
              <w:outlineLvl w:val="1"/>
              <w:rPr>
                <w:b w:val="0"/>
              </w:rPr>
            </w:pPr>
            <w:bookmarkStart w:id="31" w:name="_Toc95816521"/>
            <w:r w:rsidRPr="00A91365">
              <w:rPr>
                <w:b w:val="0"/>
              </w:rPr>
              <w:t>Article 10-2</w:t>
            </w:r>
            <w:bookmarkEnd w:id="31"/>
          </w:p>
          <w:p w14:paraId="7EE802D2" w14:textId="77777777" w:rsidR="00F20743" w:rsidRDefault="00F20743" w:rsidP="00F20743">
            <w:pPr>
              <w:jc w:val="both"/>
            </w:pPr>
          </w:p>
          <w:p w14:paraId="25C13C89" w14:textId="77777777" w:rsidR="00F20743" w:rsidRDefault="00F20743" w:rsidP="00F20743">
            <w:pPr>
              <w:jc w:val="both"/>
            </w:pPr>
            <w:r>
              <w:t>La demande de permis d'exploitation et la demande d'autorisation d'ouverture des travaux miniers mentionnée au 3° de l'article 3 du décret n° 2006-649 relatif aux travaux miniers, aux travaux de stockage souterrain et à la police des mines et des stockages souterrains peuvent être présentées simultanément. Dans ce cas, un dossier unique est constitué qui comprend les renseignements et documents mentionnés à l'article 10 du présent décret et au I de l'article 6 du décret n° 2006-649 du 2 juin 2006.</w:t>
            </w:r>
          </w:p>
        </w:tc>
        <w:tc>
          <w:tcPr>
            <w:tcW w:w="1454" w:type="pct"/>
            <w:tcBorders>
              <w:bottom w:val="nil"/>
            </w:tcBorders>
          </w:tcPr>
          <w:p w14:paraId="013C0C32" w14:textId="77777777" w:rsidR="00F20743" w:rsidRDefault="00F20743" w:rsidP="00F20743">
            <w:pPr>
              <w:jc w:val="both"/>
            </w:pPr>
            <w:r>
              <w:t>Article 10-2</w:t>
            </w:r>
          </w:p>
          <w:p w14:paraId="77AC8505" w14:textId="77777777" w:rsidR="00F20743" w:rsidRDefault="00F20743" w:rsidP="00F20743">
            <w:pPr>
              <w:jc w:val="both"/>
            </w:pPr>
          </w:p>
          <w:p w14:paraId="30780D20" w14:textId="77777777" w:rsidR="00F20743" w:rsidRDefault="00F20743" w:rsidP="00F20743">
            <w:pPr>
              <w:jc w:val="both"/>
            </w:pPr>
            <w:r>
              <w:t xml:space="preserve">La demande de permis d'exploitation et la demande d'autorisation d'ouverture des travaux miniers mentionnée au 3° de l'article 3 du décret n° 2006-649 relatif aux travaux miniers, aux travaux de stockage souterrain et à la police des mines et des stockages souterrains peuvent être présentées simultanément. Dans ce cas, un dossier unique est constitué qui comprend les renseignements et documents mentionnés à l'article 10 du présent décret et </w:t>
            </w:r>
            <w:r w:rsidRPr="00C571EE">
              <w:rPr>
                <w:strike/>
              </w:rPr>
              <w:t>au I de l'article 6 du décret n° 2006-649 du 2 juin 2006</w:t>
            </w:r>
            <w:r>
              <w:t xml:space="preserve"> </w:t>
            </w:r>
            <w:r w:rsidRPr="00776C29">
              <w:rPr>
                <w:b/>
              </w:rPr>
              <w:t xml:space="preserve">dans les dispositions mentionnées à l’article R.181-15 du code de l’environnement. </w:t>
            </w:r>
          </w:p>
        </w:tc>
        <w:tc>
          <w:tcPr>
            <w:tcW w:w="845" w:type="pct"/>
            <w:tcBorders>
              <w:bottom w:val="nil"/>
            </w:tcBorders>
          </w:tcPr>
          <w:p w14:paraId="089C50D5" w14:textId="77777777" w:rsidR="00F20743" w:rsidRDefault="00F20743" w:rsidP="00F20743">
            <w:pPr>
              <w:pStyle w:val="SNActe"/>
              <w:spacing w:before="0" w:after="0"/>
              <w:jc w:val="both"/>
              <w:rPr>
                <w:rFonts w:asciiTheme="minorHAnsi" w:hAnsiTheme="minorHAnsi" w:cstheme="minorHAnsi"/>
                <w:b w:val="0"/>
                <w:sz w:val="22"/>
                <w:szCs w:val="22"/>
              </w:rPr>
            </w:pPr>
            <w:r>
              <w:rPr>
                <w:rFonts w:asciiTheme="minorHAnsi" w:hAnsiTheme="minorHAnsi" w:cstheme="minorHAnsi"/>
                <w:b w:val="0"/>
                <w:sz w:val="22"/>
                <w:szCs w:val="22"/>
              </w:rPr>
              <w:t>A l’article 10-2 les termes « au I de l’article 6 du décret 2006-649 » sont remplacés par les termes « </w:t>
            </w:r>
            <w:r w:rsidRPr="009A70AE">
              <w:rPr>
                <w:rFonts w:asciiTheme="minorHAnsi" w:hAnsiTheme="minorHAnsi" w:cstheme="minorHAnsi"/>
                <w:b w:val="0"/>
                <w:sz w:val="22"/>
                <w:szCs w:val="22"/>
              </w:rPr>
              <w:t>dans les dispositions mentionnées à l’article R.181-15 du code de l’environnement</w:t>
            </w:r>
            <w:r>
              <w:rPr>
                <w:rFonts w:asciiTheme="minorHAnsi" w:hAnsiTheme="minorHAnsi" w:cstheme="minorHAnsi"/>
                <w:b w:val="0"/>
                <w:sz w:val="22"/>
                <w:szCs w:val="22"/>
              </w:rPr>
              <w:t>. ».</w:t>
            </w:r>
          </w:p>
        </w:tc>
        <w:tc>
          <w:tcPr>
            <w:tcW w:w="913" w:type="pct"/>
            <w:tcBorders>
              <w:bottom w:val="nil"/>
            </w:tcBorders>
          </w:tcPr>
          <w:p w14:paraId="6FD5A470" w14:textId="796D83E1" w:rsidR="00F20743" w:rsidRDefault="00F20743" w:rsidP="00F20743">
            <w:pPr>
              <w:pStyle w:val="Commentaire"/>
              <w:jc w:val="both"/>
            </w:pPr>
            <w:r>
              <w:t xml:space="preserve">Mise en cohérence </w:t>
            </w:r>
          </w:p>
        </w:tc>
        <w:tc>
          <w:tcPr>
            <w:tcW w:w="335" w:type="pct"/>
            <w:tcBorders>
              <w:bottom w:val="nil"/>
            </w:tcBorders>
          </w:tcPr>
          <w:p w14:paraId="72124B34" w14:textId="5875EEEE" w:rsidR="00F20743" w:rsidRDefault="00F20743" w:rsidP="00F20743">
            <w:pPr>
              <w:pStyle w:val="Commentaire"/>
              <w:jc w:val="both"/>
            </w:pPr>
            <w:r>
              <w:t>30</w:t>
            </w:r>
          </w:p>
        </w:tc>
      </w:tr>
      <w:tr w:rsidR="00F20743" w:rsidRPr="00F0417D" w14:paraId="66EC885F" w14:textId="77777777" w:rsidTr="005A2DD1">
        <w:trPr>
          <w:trHeight w:val="3391"/>
        </w:trPr>
        <w:tc>
          <w:tcPr>
            <w:tcW w:w="1453" w:type="pct"/>
            <w:tcBorders>
              <w:bottom w:val="single" w:sz="4" w:space="0" w:color="auto"/>
            </w:tcBorders>
          </w:tcPr>
          <w:p w14:paraId="0E0911A4" w14:textId="77777777" w:rsidR="00F20743" w:rsidRPr="00A91365" w:rsidRDefault="00F20743" w:rsidP="00F20743">
            <w:pPr>
              <w:pStyle w:val="Titre2"/>
              <w:jc w:val="both"/>
              <w:outlineLvl w:val="1"/>
              <w:rPr>
                <w:b w:val="0"/>
              </w:rPr>
            </w:pPr>
            <w:bookmarkStart w:id="32" w:name="_Toc95816522"/>
            <w:r w:rsidRPr="00A91365">
              <w:rPr>
                <w:b w:val="0"/>
              </w:rPr>
              <w:t>Article 10-5</w:t>
            </w:r>
            <w:bookmarkEnd w:id="32"/>
          </w:p>
          <w:p w14:paraId="0CF685F7" w14:textId="77777777" w:rsidR="00F20743" w:rsidRDefault="00F20743" w:rsidP="00F20743">
            <w:pPr>
              <w:jc w:val="both"/>
            </w:pPr>
          </w:p>
          <w:p w14:paraId="687E0FD9" w14:textId="77777777" w:rsidR="00F20743" w:rsidRDefault="00F20743" w:rsidP="00F20743">
            <w:pPr>
              <w:jc w:val="both"/>
            </w:pPr>
            <w:r>
              <w:t>La durée de l'enquête publique à laquelle la demande de permis d'exploitation sélectionnée est soumise par le préfet en vertu de l'article L. 134-8 du code minier est de trente jours.</w:t>
            </w:r>
          </w:p>
          <w:p w14:paraId="4732DDBC" w14:textId="77777777" w:rsidR="00F20743" w:rsidRDefault="00F20743" w:rsidP="00F20743">
            <w:pPr>
              <w:jc w:val="both"/>
            </w:pPr>
          </w:p>
          <w:p w14:paraId="05715057" w14:textId="77777777" w:rsidR="00F20743" w:rsidRDefault="00F20743" w:rsidP="00F20743">
            <w:pPr>
              <w:jc w:val="both"/>
            </w:pPr>
            <w:r>
              <w:t>Lorsque le demandeur présente simultanément la demande de permis d'exploitation et la demande d'autorisation d'ouverture des travaux prévue à l'article 6 du décret n° 2006-649 du 2 juin 2006 dans les conditions prévues à l'article 10-2 du présent décret, une enquête publique unique est organisée.</w:t>
            </w:r>
          </w:p>
        </w:tc>
        <w:tc>
          <w:tcPr>
            <w:tcW w:w="1454" w:type="pct"/>
            <w:tcBorders>
              <w:bottom w:val="single" w:sz="4" w:space="0" w:color="auto"/>
            </w:tcBorders>
          </w:tcPr>
          <w:p w14:paraId="6723C151" w14:textId="77777777" w:rsidR="00F20743" w:rsidRDefault="00F20743" w:rsidP="00F20743">
            <w:pPr>
              <w:jc w:val="both"/>
            </w:pPr>
            <w:r>
              <w:t>Article 10-5</w:t>
            </w:r>
          </w:p>
          <w:p w14:paraId="61BC249A" w14:textId="77777777" w:rsidR="00F20743" w:rsidRDefault="00F20743" w:rsidP="00F20743">
            <w:pPr>
              <w:jc w:val="both"/>
            </w:pPr>
          </w:p>
          <w:p w14:paraId="09D52288" w14:textId="77777777" w:rsidR="00F20743" w:rsidRDefault="00F20743" w:rsidP="00F20743">
            <w:pPr>
              <w:jc w:val="both"/>
            </w:pPr>
            <w:r>
              <w:t>La durée de l'enquête publique à laquelle la demande de permis d'exploitation sélectionnée est soumise par le préfet en vertu de l'article L. 134-8 du code minier est de trente jours.</w:t>
            </w:r>
          </w:p>
          <w:p w14:paraId="509A752D" w14:textId="77777777" w:rsidR="00F20743" w:rsidRDefault="00F20743" w:rsidP="00F20743">
            <w:pPr>
              <w:jc w:val="both"/>
            </w:pPr>
          </w:p>
          <w:p w14:paraId="508E1AE9" w14:textId="77777777" w:rsidR="00F20743" w:rsidRDefault="00F20743" w:rsidP="00F20743">
            <w:pPr>
              <w:jc w:val="both"/>
            </w:pPr>
            <w:r>
              <w:t xml:space="preserve">Lorsque le demandeur présente simultanément la demande de permis d'exploitation et la demande d'autorisation d'ouverture des travaux prévue </w:t>
            </w:r>
            <w:r w:rsidRPr="00776C29">
              <w:rPr>
                <w:strike/>
              </w:rPr>
              <w:t>à l'article</w:t>
            </w:r>
            <w:r>
              <w:t xml:space="preserve"> </w:t>
            </w:r>
            <w:r w:rsidRPr="001D6B60">
              <w:rPr>
                <w:strike/>
              </w:rPr>
              <w:t>6 du décret n° 2006-649 du 2 juin 2006 relatif aux travaux miniers, aux travaux de stockage souterrain et à la police des mines et des stockages souterrains</w:t>
            </w:r>
            <w:r>
              <w:t xml:space="preserve"> </w:t>
            </w:r>
            <w:r w:rsidRPr="00776C29">
              <w:rPr>
                <w:b/>
              </w:rPr>
              <w:t>en application de l’article L.162-3</w:t>
            </w:r>
            <w:r>
              <w:t>,  dans les conditions prévues à l'article 10-2 du présent décret, une enquête publique unique est organisée.</w:t>
            </w:r>
          </w:p>
        </w:tc>
        <w:tc>
          <w:tcPr>
            <w:tcW w:w="845" w:type="pct"/>
            <w:tcBorders>
              <w:bottom w:val="single" w:sz="4" w:space="0" w:color="auto"/>
            </w:tcBorders>
          </w:tcPr>
          <w:p w14:paraId="76AB3522" w14:textId="77777777" w:rsidR="00F20743" w:rsidRDefault="00F20743" w:rsidP="00F20743">
            <w:pPr>
              <w:pStyle w:val="SNActe"/>
              <w:spacing w:before="0" w:after="0"/>
              <w:jc w:val="both"/>
              <w:rPr>
                <w:rFonts w:asciiTheme="minorHAnsi" w:hAnsiTheme="minorHAnsi" w:cstheme="minorHAnsi"/>
                <w:b w:val="0"/>
                <w:sz w:val="22"/>
                <w:szCs w:val="22"/>
              </w:rPr>
            </w:pPr>
            <w:r>
              <w:rPr>
                <w:rFonts w:asciiTheme="minorHAnsi" w:hAnsiTheme="minorHAnsi" w:cstheme="minorHAnsi"/>
                <w:b w:val="0"/>
                <w:sz w:val="22"/>
                <w:szCs w:val="22"/>
              </w:rPr>
              <w:t>A l’article 10-5 les termes « </w:t>
            </w:r>
            <w:r w:rsidRPr="009A70AE">
              <w:rPr>
                <w:rFonts w:asciiTheme="minorHAnsi" w:hAnsiTheme="minorHAnsi" w:cstheme="minorHAnsi"/>
                <w:b w:val="0"/>
                <w:sz w:val="22"/>
                <w:szCs w:val="22"/>
              </w:rPr>
              <w:t>à l'article 6 du décret n° 2006-649 du 2 juin 2006 relatif aux travaux miniers, aux travaux de stockage souterrain et à la police des mines et des stockages souterrains</w:t>
            </w:r>
            <w:r>
              <w:rPr>
                <w:rFonts w:asciiTheme="minorHAnsi" w:hAnsiTheme="minorHAnsi" w:cstheme="minorHAnsi"/>
                <w:b w:val="0"/>
                <w:sz w:val="22"/>
                <w:szCs w:val="22"/>
              </w:rPr>
              <w:t> » sont remplacés par les termes « </w:t>
            </w:r>
            <w:r w:rsidRPr="009A70AE">
              <w:rPr>
                <w:rFonts w:asciiTheme="minorHAnsi" w:hAnsiTheme="minorHAnsi" w:cstheme="minorHAnsi"/>
                <w:b w:val="0"/>
                <w:sz w:val="22"/>
                <w:szCs w:val="22"/>
              </w:rPr>
              <w:t>en application de l’article L.162-3,</w:t>
            </w:r>
            <w:r>
              <w:rPr>
                <w:rFonts w:asciiTheme="minorHAnsi" w:hAnsiTheme="minorHAnsi" w:cstheme="minorHAnsi"/>
                <w:b w:val="0"/>
                <w:sz w:val="22"/>
                <w:szCs w:val="22"/>
              </w:rPr>
              <w:t>».</w:t>
            </w:r>
          </w:p>
        </w:tc>
        <w:tc>
          <w:tcPr>
            <w:tcW w:w="913" w:type="pct"/>
            <w:tcBorders>
              <w:bottom w:val="single" w:sz="4" w:space="0" w:color="auto"/>
            </w:tcBorders>
          </w:tcPr>
          <w:p w14:paraId="2122470C" w14:textId="68AB9DDB" w:rsidR="00F20743" w:rsidRDefault="00F20743" w:rsidP="00F20743">
            <w:pPr>
              <w:pStyle w:val="Commentaire"/>
              <w:jc w:val="both"/>
            </w:pPr>
            <w:r>
              <w:t xml:space="preserve">Mise en cohérence </w:t>
            </w:r>
          </w:p>
        </w:tc>
        <w:tc>
          <w:tcPr>
            <w:tcW w:w="335" w:type="pct"/>
            <w:tcBorders>
              <w:bottom w:val="single" w:sz="4" w:space="0" w:color="auto"/>
            </w:tcBorders>
          </w:tcPr>
          <w:p w14:paraId="3B0C6E34" w14:textId="7EAF4222" w:rsidR="00F20743" w:rsidRDefault="00F20743" w:rsidP="00F20743">
            <w:pPr>
              <w:pStyle w:val="Commentaire"/>
              <w:jc w:val="both"/>
            </w:pPr>
            <w:r>
              <w:t>31</w:t>
            </w:r>
          </w:p>
        </w:tc>
      </w:tr>
      <w:tr w:rsidR="00F20743" w:rsidRPr="00F0417D" w14:paraId="632318DB" w14:textId="77777777" w:rsidTr="005A2DD1">
        <w:trPr>
          <w:trHeight w:val="3391"/>
        </w:trPr>
        <w:tc>
          <w:tcPr>
            <w:tcW w:w="1453" w:type="pct"/>
            <w:tcBorders>
              <w:bottom w:val="single" w:sz="4" w:space="0" w:color="auto"/>
            </w:tcBorders>
          </w:tcPr>
          <w:p w14:paraId="1B38894B" w14:textId="77777777" w:rsidR="00F20743" w:rsidRPr="00A91365" w:rsidRDefault="00F20743" w:rsidP="00F20743">
            <w:pPr>
              <w:pStyle w:val="Titre2"/>
              <w:jc w:val="both"/>
              <w:outlineLvl w:val="1"/>
              <w:rPr>
                <w:b w:val="0"/>
              </w:rPr>
            </w:pPr>
            <w:bookmarkStart w:id="33" w:name="_Toc95816523"/>
            <w:r w:rsidRPr="00A91365">
              <w:rPr>
                <w:b w:val="0"/>
              </w:rPr>
              <w:t>Article 10-8</w:t>
            </w:r>
            <w:bookmarkEnd w:id="33"/>
          </w:p>
          <w:p w14:paraId="62F7C17C" w14:textId="77777777" w:rsidR="00F20743" w:rsidRDefault="00F20743" w:rsidP="00F20743">
            <w:pPr>
              <w:jc w:val="both"/>
            </w:pPr>
          </w:p>
          <w:p w14:paraId="55C69793" w14:textId="77777777" w:rsidR="00F20743" w:rsidRDefault="00F20743" w:rsidP="00F20743">
            <w:pPr>
              <w:jc w:val="both"/>
            </w:pPr>
            <w:r>
              <w:t>Le permis d'exploitation de gîtes géothermiques est accordé par arrêté préfectoral.</w:t>
            </w:r>
          </w:p>
          <w:p w14:paraId="3EB1C0F6" w14:textId="77777777" w:rsidR="00F20743" w:rsidRDefault="00F20743" w:rsidP="00F20743">
            <w:pPr>
              <w:jc w:val="both"/>
            </w:pPr>
          </w:p>
          <w:p w14:paraId="4444800C" w14:textId="77777777" w:rsidR="00F20743" w:rsidRDefault="00F20743" w:rsidP="00F20743">
            <w:pPr>
              <w:jc w:val="both"/>
            </w:pPr>
            <w:r>
              <w:t>L'arrêté précise notamment le nom du titulaire, les coordonnées, les communes couvertes par ce titre, la puissance thermique primaire, la durée de sa validité, le volume d'exploitation, le débit autorisé et l'usage de l'eau, la description de la boucle géothermale, les dispositions garantissant la protection des eaux souterraines, les analyses et mesures effectuées de l'eau géothermale et la périodicité selon laquelle le titulaire transmet le suivi des critères définissant un opérateur efficace prévu au III de l'article 8-2.</w:t>
            </w:r>
          </w:p>
          <w:p w14:paraId="12F12EAB" w14:textId="77777777" w:rsidR="00F20743" w:rsidRDefault="00F20743" w:rsidP="00F20743">
            <w:pPr>
              <w:jc w:val="both"/>
            </w:pPr>
          </w:p>
          <w:p w14:paraId="49981596" w14:textId="77777777" w:rsidR="00F20743" w:rsidRDefault="00F20743" w:rsidP="00F20743">
            <w:pPr>
              <w:jc w:val="both"/>
            </w:pPr>
            <w:r>
              <w:t>Il peut comporter toutes dispositions concernant le bon usage du gîte et protégeant les intérêts mentionnés à l'article L. 161-1 du code minier.</w:t>
            </w:r>
          </w:p>
          <w:p w14:paraId="6A80EF8F" w14:textId="77777777" w:rsidR="00F20743" w:rsidRDefault="00F20743" w:rsidP="00F20743">
            <w:pPr>
              <w:jc w:val="both"/>
            </w:pPr>
          </w:p>
          <w:p w14:paraId="6F733982" w14:textId="77777777" w:rsidR="00F20743" w:rsidRDefault="00F20743" w:rsidP="00F20743">
            <w:pPr>
              <w:jc w:val="both"/>
            </w:pPr>
            <w:r>
              <w:t>Dans le cas où la demande de permis d'exploitation et la demande d'autorisation d'ouverture de travaux miniers sont présentées simultanément, cet arrêté vaut également décision du préfet délivrée conformément aux dispositions de l'article 15 du décret n° 2006-649 du 2 juin 2006 relatif aux travaux miniers, aux travaux de stockage souterrain et à la police des mines et des stockages souterrains, assortie des prescriptions prises en vue de la protection des intérêts mentionnés à l'article L. 161-1 du code minier.</w:t>
            </w:r>
          </w:p>
          <w:p w14:paraId="32721408" w14:textId="77777777" w:rsidR="00F20743" w:rsidRDefault="00F20743" w:rsidP="00F20743">
            <w:pPr>
              <w:jc w:val="both"/>
            </w:pPr>
          </w:p>
          <w:p w14:paraId="5D774EA5" w14:textId="77777777" w:rsidR="00F20743" w:rsidRDefault="00F20743" w:rsidP="00F20743">
            <w:pPr>
              <w:jc w:val="both"/>
            </w:pPr>
            <w:r>
              <w:t>Le silence gardé pendant plus de dix-huit mois par le ministre chargé des mines sur la demande d'octroi de permis d'exploitation vaut décision de rejet.</w:t>
            </w:r>
          </w:p>
        </w:tc>
        <w:tc>
          <w:tcPr>
            <w:tcW w:w="1454" w:type="pct"/>
            <w:tcBorders>
              <w:bottom w:val="single" w:sz="4" w:space="0" w:color="auto"/>
            </w:tcBorders>
          </w:tcPr>
          <w:p w14:paraId="451104AE" w14:textId="77777777" w:rsidR="00F20743" w:rsidRDefault="00F20743" w:rsidP="00F20743">
            <w:pPr>
              <w:jc w:val="both"/>
            </w:pPr>
            <w:r>
              <w:t>Article 10-8</w:t>
            </w:r>
          </w:p>
          <w:p w14:paraId="38ED60E7" w14:textId="77777777" w:rsidR="00F20743" w:rsidRDefault="00F20743" w:rsidP="00F20743">
            <w:pPr>
              <w:jc w:val="both"/>
            </w:pPr>
          </w:p>
          <w:p w14:paraId="05AB41A8" w14:textId="77777777" w:rsidR="00F20743" w:rsidRDefault="00F20743" w:rsidP="00F20743">
            <w:pPr>
              <w:jc w:val="both"/>
            </w:pPr>
            <w:r>
              <w:t>Le permis d'exploitation de gîtes géothermiques est accordé par arrêté préfectoral.</w:t>
            </w:r>
          </w:p>
          <w:p w14:paraId="1602854D" w14:textId="77777777" w:rsidR="00F20743" w:rsidRDefault="00F20743" w:rsidP="00F20743">
            <w:pPr>
              <w:jc w:val="both"/>
            </w:pPr>
          </w:p>
          <w:p w14:paraId="79C0A872" w14:textId="77777777" w:rsidR="00F20743" w:rsidRDefault="00F20743" w:rsidP="00F20743">
            <w:pPr>
              <w:jc w:val="both"/>
            </w:pPr>
            <w:r>
              <w:t>L'arrêté précise notamment le nom du titulaire, les coordonnées, les communes couvertes par ce titre, la puissance thermique primaire, la durée de sa validité, le volume d'exploitation, le débit autorisé et l'usage de l'eau, la description de la boucle géothermale, les dispositions garantissant la protection des eaux souterraines, les analyses et mesures effectuées de l'eau géothermale et la périodicité selon laquelle le titulaire transmet le suivi des critères définissant un opérateur efficace prévu au III de l'article 8-2.</w:t>
            </w:r>
          </w:p>
          <w:p w14:paraId="6F0B1692" w14:textId="77777777" w:rsidR="00F20743" w:rsidRDefault="00F20743" w:rsidP="00F20743">
            <w:pPr>
              <w:jc w:val="both"/>
            </w:pPr>
          </w:p>
          <w:p w14:paraId="176DD44E" w14:textId="77777777" w:rsidR="00F20743" w:rsidRDefault="00F20743" w:rsidP="00F20743">
            <w:pPr>
              <w:jc w:val="both"/>
            </w:pPr>
            <w:r>
              <w:t>Il peut comporter toutes dispositions concernant le bon usage du gîte et protégeant les intérêts mentionnés à l'article L. 161-1 du code minier.</w:t>
            </w:r>
          </w:p>
          <w:p w14:paraId="6B767226" w14:textId="77777777" w:rsidR="00F20743" w:rsidRDefault="00F20743" w:rsidP="00F20743">
            <w:pPr>
              <w:jc w:val="both"/>
            </w:pPr>
          </w:p>
          <w:p w14:paraId="3A061663" w14:textId="77777777" w:rsidR="00F20743" w:rsidRDefault="00F20743" w:rsidP="00F20743">
            <w:pPr>
              <w:jc w:val="both"/>
            </w:pPr>
            <w:r>
              <w:t xml:space="preserve">Dans le cas où la demande de permis d'exploitation et la demande d'autorisation d'ouverture de travaux miniers sont présentées simultanément, cet arrêté vaut également décision du préfet délivrée conformément aux dispositions de l'article </w:t>
            </w:r>
            <w:r w:rsidRPr="00111522">
              <w:rPr>
                <w:strike/>
              </w:rPr>
              <w:t>15 du décret n° 2006-649 du 2 juin 2006 relatif aux travaux miniers, aux travaux de stockage souterrain et à la police des mines et des stockages souterrains</w:t>
            </w:r>
            <w:r>
              <w:t xml:space="preserve"> </w:t>
            </w:r>
            <w:r w:rsidRPr="00111522">
              <w:rPr>
                <w:b/>
              </w:rPr>
              <w:t>R. 181-4</w:t>
            </w:r>
            <w:r>
              <w:rPr>
                <w:b/>
              </w:rPr>
              <w:t>5</w:t>
            </w:r>
            <w:r w:rsidRPr="00111522">
              <w:rPr>
                <w:b/>
              </w:rPr>
              <w:t xml:space="preserve"> du code de l’environnement</w:t>
            </w:r>
            <w:r>
              <w:t>, assortie des prescriptions prises en vue de la protection des intérêts mentionnés à l'article L. 161-1 du code minier.</w:t>
            </w:r>
          </w:p>
          <w:p w14:paraId="1695B41A" w14:textId="77777777" w:rsidR="00F20743" w:rsidRDefault="00F20743" w:rsidP="00F20743">
            <w:pPr>
              <w:jc w:val="both"/>
            </w:pPr>
          </w:p>
          <w:p w14:paraId="082AFEA6" w14:textId="77777777" w:rsidR="00F20743" w:rsidRDefault="00F20743" w:rsidP="00F20743">
            <w:pPr>
              <w:jc w:val="both"/>
            </w:pPr>
            <w:r>
              <w:t>Le silence gardé pendant plus de dix-huit mois par le ministre chargé des mines sur la demande d'octroi de permis d'exploitation vaut décision de rejet.</w:t>
            </w:r>
          </w:p>
        </w:tc>
        <w:tc>
          <w:tcPr>
            <w:tcW w:w="845" w:type="pct"/>
            <w:tcBorders>
              <w:bottom w:val="single" w:sz="4" w:space="0" w:color="auto"/>
            </w:tcBorders>
          </w:tcPr>
          <w:p w14:paraId="7477D86E" w14:textId="77777777" w:rsidR="00F20743" w:rsidRDefault="00F20743" w:rsidP="00F20743">
            <w:pPr>
              <w:pStyle w:val="SNActe"/>
              <w:spacing w:before="0" w:after="0"/>
              <w:jc w:val="both"/>
              <w:rPr>
                <w:rFonts w:asciiTheme="minorHAnsi" w:hAnsiTheme="minorHAnsi" w:cstheme="minorHAnsi"/>
                <w:b w:val="0"/>
                <w:sz w:val="22"/>
                <w:szCs w:val="22"/>
              </w:rPr>
            </w:pPr>
            <w:r>
              <w:rPr>
                <w:rFonts w:asciiTheme="minorHAnsi" w:hAnsiTheme="minorHAnsi" w:cstheme="minorHAnsi"/>
                <w:b w:val="0"/>
                <w:sz w:val="22"/>
                <w:szCs w:val="22"/>
              </w:rPr>
              <w:t>A l’article 10-8 la référence « à l’article 15 du décret 2006-649 » est remplacée par la référence « à l’article R.181-45 du code de l’environnement. ».</w:t>
            </w:r>
          </w:p>
        </w:tc>
        <w:tc>
          <w:tcPr>
            <w:tcW w:w="913" w:type="pct"/>
            <w:tcBorders>
              <w:bottom w:val="single" w:sz="4" w:space="0" w:color="auto"/>
            </w:tcBorders>
          </w:tcPr>
          <w:p w14:paraId="34B6E1A8" w14:textId="62C1BE5C" w:rsidR="00F20743" w:rsidRDefault="00F20743" w:rsidP="00F20743">
            <w:pPr>
              <w:pStyle w:val="Commentaire"/>
              <w:jc w:val="both"/>
            </w:pPr>
            <w:r>
              <w:t xml:space="preserve">Mise en cohérence </w:t>
            </w:r>
          </w:p>
        </w:tc>
        <w:tc>
          <w:tcPr>
            <w:tcW w:w="335" w:type="pct"/>
            <w:tcBorders>
              <w:bottom w:val="single" w:sz="4" w:space="0" w:color="auto"/>
            </w:tcBorders>
          </w:tcPr>
          <w:p w14:paraId="66FBC0DF" w14:textId="15AEAD30" w:rsidR="00F20743" w:rsidRDefault="00F20743" w:rsidP="00F20743">
            <w:pPr>
              <w:pStyle w:val="Commentaire"/>
              <w:jc w:val="both"/>
            </w:pPr>
            <w:r>
              <w:t>32</w:t>
            </w:r>
          </w:p>
        </w:tc>
      </w:tr>
    </w:tbl>
    <w:p w14:paraId="6DF483F5" w14:textId="77777777" w:rsidR="00C9227A" w:rsidRDefault="00C9227A" w:rsidP="00C9227A"/>
    <w:p w14:paraId="4BD02CBB" w14:textId="77777777" w:rsidR="00A91365" w:rsidRDefault="00A91365">
      <w:pPr>
        <w:rPr>
          <w:rFonts w:asciiTheme="majorHAnsi" w:eastAsiaTheme="majorEastAsia" w:hAnsiTheme="majorHAnsi" w:cstheme="majorBidi"/>
          <w:color w:val="2E74B5" w:themeColor="accent1" w:themeShade="BF"/>
          <w:sz w:val="32"/>
          <w:szCs w:val="32"/>
        </w:rPr>
      </w:pPr>
      <w:r>
        <w:br w:type="page"/>
      </w:r>
    </w:p>
    <w:p w14:paraId="367B6267" w14:textId="77777777" w:rsidR="00800281" w:rsidRDefault="00981D39" w:rsidP="00800281">
      <w:pPr>
        <w:pStyle w:val="Titre1"/>
      </w:pPr>
      <w:bookmarkStart w:id="34" w:name="_Toc95816524"/>
      <w:r w:rsidRPr="00981D39">
        <w:t>Décret n°2006-649</w:t>
      </w:r>
      <w:r w:rsidR="00800281">
        <w:t xml:space="preserve"> relatif aux travaux miniers, aux travaux de stockage souterrain et à la police des mines et des stockages souterrains.</w:t>
      </w:r>
      <w:bookmarkEnd w:id="34"/>
    </w:p>
    <w:p w14:paraId="449E742D" w14:textId="77777777" w:rsidR="00981D39" w:rsidRPr="00981D39" w:rsidRDefault="00981D39" w:rsidP="00981D39"/>
    <w:tbl>
      <w:tblPr>
        <w:tblStyle w:val="Grilledutableau"/>
        <w:tblW w:w="5000" w:type="pct"/>
        <w:tblLook w:val="04A0" w:firstRow="1" w:lastRow="0" w:firstColumn="1" w:lastColumn="0" w:noHBand="0" w:noVBand="1"/>
      </w:tblPr>
      <w:tblGrid>
        <w:gridCol w:w="6091"/>
        <w:gridCol w:w="6096"/>
        <w:gridCol w:w="4679"/>
        <w:gridCol w:w="3115"/>
        <w:gridCol w:w="981"/>
      </w:tblGrid>
      <w:tr w:rsidR="00F81083" w:rsidRPr="00F0417D" w14:paraId="2F1A346D" w14:textId="57A71B3C" w:rsidTr="00F20743">
        <w:trPr>
          <w:tblHeader/>
        </w:trPr>
        <w:tc>
          <w:tcPr>
            <w:tcW w:w="4766" w:type="pct"/>
            <w:gridSpan w:val="4"/>
            <w:shd w:val="clear" w:color="auto" w:fill="D9D9D9" w:themeFill="background1" w:themeFillShade="D9"/>
          </w:tcPr>
          <w:p w14:paraId="372F5D47" w14:textId="77777777" w:rsidR="00F81083" w:rsidRPr="00F0417D" w:rsidRDefault="00F81083" w:rsidP="0045598E">
            <w:pPr>
              <w:jc w:val="both"/>
              <w:rPr>
                <w:rFonts w:cstheme="minorHAnsi"/>
                <w:b/>
              </w:rPr>
            </w:pPr>
            <w:r w:rsidRPr="00F0417D">
              <w:rPr>
                <w:rFonts w:cstheme="minorHAnsi"/>
                <w:b/>
              </w:rPr>
              <w:t>Décret n°2006-649</w:t>
            </w:r>
          </w:p>
        </w:tc>
        <w:tc>
          <w:tcPr>
            <w:tcW w:w="234" w:type="pct"/>
            <w:shd w:val="clear" w:color="auto" w:fill="D9D9D9" w:themeFill="background1" w:themeFillShade="D9"/>
          </w:tcPr>
          <w:p w14:paraId="40CCA344" w14:textId="77777777" w:rsidR="00F81083" w:rsidRPr="00F0417D" w:rsidRDefault="00F81083" w:rsidP="0045598E">
            <w:pPr>
              <w:jc w:val="both"/>
              <w:rPr>
                <w:rFonts w:cstheme="minorHAnsi"/>
                <w:b/>
              </w:rPr>
            </w:pPr>
          </w:p>
        </w:tc>
      </w:tr>
      <w:tr w:rsidR="00F81083" w:rsidRPr="00F0417D" w14:paraId="2F98CEB8" w14:textId="05A032B6" w:rsidTr="00F20743">
        <w:trPr>
          <w:tblHeader/>
        </w:trPr>
        <w:tc>
          <w:tcPr>
            <w:tcW w:w="1453" w:type="pct"/>
            <w:shd w:val="clear" w:color="auto" w:fill="D9D9D9" w:themeFill="background1" w:themeFillShade="D9"/>
          </w:tcPr>
          <w:p w14:paraId="1B5A05F4" w14:textId="5A46543F" w:rsidR="00F81083" w:rsidRPr="00F0417D" w:rsidRDefault="00F81083" w:rsidP="0045598E">
            <w:pPr>
              <w:jc w:val="both"/>
              <w:rPr>
                <w:rFonts w:cstheme="minorHAnsi"/>
                <w:b/>
              </w:rPr>
            </w:pPr>
            <w:r w:rsidRPr="00F0417D">
              <w:rPr>
                <w:rFonts w:cstheme="minorHAnsi"/>
                <w:b/>
              </w:rPr>
              <w:t>Dispositions dans la version post-décret art.65</w:t>
            </w:r>
          </w:p>
        </w:tc>
        <w:tc>
          <w:tcPr>
            <w:tcW w:w="1454" w:type="pct"/>
            <w:shd w:val="clear" w:color="auto" w:fill="D9D9D9" w:themeFill="background1" w:themeFillShade="D9"/>
          </w:tcPr>
          <w:p w14:paraId="67A318A3" w14:textId="77777777" w:rsidR="00F81083" w:rsidRPr="00F0417D" w:rsidRDefault="00F81083" w:rsidP="0045598E">
            <w:pPr>
              <w:jc w:val="both"/>
              <w:rPr>
                <w:rFonts w:cstheme="minorHAnsi"/>
                <w:b/>
              </w:rPr>
            </w:pPr>
            <w:r w:rsidRPr="00F0417D">
              <w:rPr>
                <w:rFonts w:cstheme="minorHAnsi"/>
                <w:b/>
              </w:rPr>
              <w:t>Disposition consolidée</w:t>
            </w:r>
          </w:p>
        </w:tc>
        <w:tc>
          <w:tcPr>
            <w:tcW w:w="1116" w:type="pct"/>
            <w:shd w:val="clear" w:color="auto" w:fill="D9D9D9" w:themeFill="background1" w:themeFillShade="D9"/>
          </w:tcPr>
          <w:p w14:paraId="76F50B7D" w14:textId="77777777" w:rsidR="00F81083" w:rsidRPr="00F0417D" w:rsidRDefault="00F81083" w:rsidP="0045598E">
            <w:pPr>
              <w:jc w:val="both"/>
              <w:rPr>
                <w:rFonts w:cstheme="minorHAnsi"/>
                <w:b/>
              </w:rPr>
            </w:pPr>
            <w:r w:rsidRPr="00F0417D">
              <w:rPr>
                <w:rFonts w:cstheme="minorHAnsi"/>
                <w:b/>
              </w:rPr>
              <w:t>Rédaction légistique</w:t>
            </w:r>
          </w:p>
        </w:tc>
        <w:tc>
          <w:tcPr>
            <w:tcW w:w="743" w:type="pct"/>
            <w:shd w:val="clear" w:color="auto" w:fill="D9D9D9" w:themeFill="background1" w:themeFillShade="D9"/>
          </w:tcPr>
          <w:p w14:paraId="31C6B84A" w14:textId="77777777" w:rsidR="00F81083" w:rsidRPr="00F0417D" w:rsidRDefault="00F81083" w:rsidP="0045598E">
            <w:pPr>
              <w:jc w:val="both"/>
              <w:rPr>
                <w:rFonts w:cstheme="minorHAnsi"/>
                <w:b/>
              </w:rPr>
            </w:pPr>
            <w:r w:rsidRPr="00F0417D">
              <w:rPr>
                <w:rFonts w:cstheme="minorHAnsi"/>
                <w:b/>
              </w:rPr>
              <w:t>Commentaires</w:t>
            </w:r>
          </w:p>
        </w:tc>
        <w:tc>
          <w:tcPr>
            <w:tcW w:w="234" w:type="pct"/>
            <w:shd w:val="clear" w:color="auto" w:fill="D9D9D9" w:themeFill="background1" w:themeFillShade="D9"/>
          </w:tcPr>
          <w:p w14:paraId="6DC61CC6" w14:textId="4803ED49" w:rsidR="00F81083" w:rsidRPr="00F0417D" w:rsidRDefault="00F81083" w:rsidP="0045598E">
            <w:pPr>
              <w:jc w:val="both"/>
              <w:rPr>
                <w:rFonts w:cstheme="minorHAnsi"/>
                <w:b/>
              </w:rPr>
            </w:pPr>
            <w:r>
              <w:rPr>
                <w:rFonts w:cstheme="minorHAnsi"/>
                <w:b/>
              </w:rPr>
              <w:t>Article du décret</w:t>
            </w:r>
          </w:p>
        </w:tc>
      </w:tr>
      <w:tr w:rsidR="00A91365" w:rsidRPr="00F0417D" w14:paraId="3520FDBA" w14:textId="11050AFE" w:rsidTr="00F20743">
        <w:trPr>
          <w:trHeight w:val="3391"/>
        </w:trPr>
        <w:tc>
          <w:tcPr>
            <w:tcW w:w="1453" w:type="pct"/>
            <w:tcBorders>
              <w:bottom w:val="nil"/>
            </w:tcBorders>
          </w:tcPr>
          <w:p w14:paraId="0E02AA0A" w14:textId="29F732E7" w:rsidR="00A91365" w:rsidRPr="00A91365" w:rsidRDefault="00A91365" w:rsidP="00A91365">
            <w:pPr>
              <w:pStyle w:val="Titre2"/>
              <w:outlineLvl w:val="1"/>
              <w:rPr>
                <w:rStyle w:val="Lienhypertexte"/>
                <w:rFonts w:asciiTheme="minorHAnsi" w:hAnsiTheme="minorHAnsi" w:cstheme="minorHAnsi"/>
                <w:b w:val="0"/>
                <w:szCs w:val="22"/>
              </w:rPr>
            </w:pPr>
            <w:bookmarkStart w:id="35" w:name="_Toc95816525"/>
            <w:r w:rsidRPr="00A91365">
              <w:rPr>
                <w:b w:val="0"/>
              </w:rPr>
              <w:t>Article 6</w:t>
            </w:r>
            <w:bookmarkEnd w:id="35"/>
          </w:p>
          <w:p w14:paraId="1741F32A"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p>
          <w:p w14:paraId="581A4834"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I.- Le demandeur d'une autorisation présentée au titre de l'article 3 constitue un dossier comprenant :</w:t>
            </w:r>
          </w:p>
          <w:p w14:paraId="0350EAB4"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p>
          <w:p w14:paraId="5248BFE0"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1° L'indication de la qualité en laquelle le dossier est présenté ;</w:t>
            </w:r>
          </w:p>
          <w:p w14:paraId="4BF5CEF7"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p>
          <w:p w14:paraId="3011BB5D"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2° Un mémoire exposant les caractéristiques principales des travaux prévus avec les documents, plans et coupes nécessaires et, lorsqu'il y a lieu, leur décomposition en tranches ;</w:t>
            </w:r>
          </w:p>
          <w:p w14:paraId="334DAC43"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p>
          <w:p w14:paraId="45D65923"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3° Un exposé relatif, selon le cas, aux méthodes de recherches ou d'exploitation envisagées;</w:t>
            </w:r>
          </w:p>
          <w:p w14:paraId="4B26628A"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p>
          <w:p w14:paraId="1A9F2545"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4° L'étude d'impact définie à l'article R. 122-5 du code de l'environnement. Pour les injections de gaz naturel ou de gaz de pétrole liquéfié (GPL) en nappe aquifère contenant ou en contact avec de l'eau potable ou qui peut être rendue potable, l'étude d'impact doit, notamment, démontrer que l'injection est effectuée de manière à éviter tout risque présent ou futur de détérioration de la qualité des eaux souterraines concernées ;</w:t>
            </w:r>
          </w:p>
          <w:p w14:paraId="66659970"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p>
          <w:p w14:paraId="62BC4191"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5° Le document unique d’évaluation des risques prévu à l’article R. 4121-1 du code du travail prévu à l'article 28 ;</w:t>
            </w:r>
          </w:p>
          <w:p w14:paraId="6B2C3662"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p>
          <w:p w14:paraId="2172C47C"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6° Un document indiquant, à titre prévisionnel, en vue de l'application des dispositions des articles L. 162-2 et L. 163-1 et suivants du code minier, les conditions de l'arrêt des travaux ainsi que l'estimation de leur coût ; Ce document précisera également les interventions éventuelles en cas d’accident avant ou après fermeture du site, en application de l’article 4.1 du décret n° 2010-1389 du 12 novembre 2010 modifié relatif à l’obligation de constituer des garanties financières avant l’ouverture de travaux de recherche ou d’exploitation de mines ;</w:t>
            </w:r>
          </w:p>
          <w:p w14:paraId="4AE8903A"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p>
          <w:p w14:paraId="56F1F056"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7° Un document indiquant les incidences des travaux sur la ressource en eau et, le cas échéant, les mesures compensatoires envisagées ainsi que la compatibilité du projet avec le schéma directeur d'aménagement et de gestion des eaux mentionné à l'article L. 212-1 du code de l'environnement et, au besoin, la compatibilité du projet avec le document stratégique de façade ou le document stratégique de bassin maritime mentionné aux articles L. 219-3 et suivants du code de l'environnement et avec les objectifs environnementaux du plan d'action pour le milieu marin prévu à l'article L. 219-9 du code de l'environnement ;</w:t>
            </w:r>
          </w:p>
          <w:p w14:paraId="1A9E0955"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p>
          <w:p w14:paraId="3BD8BF8C" w14:textId="77777777" w:rsidR="00A91365" w:rsidRPr="00F0417D" w:rsidRDefault="00A91365" w:rsidP="00A91365">
            <w:pPr>
              <w:pStyle w:val="NormalWeb"/>
              <w:spacing w:before="0" w:beforeAutospacing="0" w:after="0" w:afterAutospacing="0"/>
              <w:jc w:val="both"/>
              <w:rPr>
                <w:rFonts w:asciiTheme="minorHAnsi" w:hAnsiTheme="minorHAnsi" w:cstheme="minorHAnsi"/>
                <w:b/>
                <w:sz w:val="22"/>
                <w:szCs w:val="22"/>
                <w:u w:val="single"/>
              </w:rPr>
            </w:pPr>
            <w:r w:rsidRPr="00F0417D">
              <w:rPr>
                <w:rFonts w:asciiTheme="minorHAnsi" w:hAnsiTheme="minorHAnsi" w:cstheme="minorHAnsi"/>
                <w:sz w:val="22"/>
                <w:szCs w:val="22"/>
              </w:rPr>
              <w:t>8° Un document exposant la compatibilité des risques industriels du projet avec la sécurité publique </w:t>
            </w:r>
            <w:r w:rsidRPr="00F0417D">
              <w:rPr>
                <w:rFonts w:asciiTheme="minorHAnsi" w:hAnsiTheme="minorHAnsi" w:cstheme="minorHAnsi"/>
                <w:b/>
                <w:sz w:val="22"/>
                <w:szCs w:val="22"/>
                <w:u w:val="single"/>
              </w:rPr>
              <w:t xml:space="preserve">; </w:t>
            </w:r>
          </w:p>
          <w:p w14:paraId="05392425"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p>
          <w:p w14:paraId="7C2C6173"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9° Le montant des garanties financières exigées à l'article L. 162-2 du code minier ;</w:t>
            </w:r>
          </w:p>
          <w:p w14:paraId="4DA379F4"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p>
          <w:p w14:paraId="138A652D"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10° Lorsque le pétitionnaire sollicite l'institution de servitudes d'utilité publique prévues à l'article L. 174-5-1 du code minier pour des travaux à réaliser sur un site nouveau</w:t>
            </w:r>
            <w:r w:rsidRPr="00F0417D">
              <w:rPr>
                <w:rStyle w:val="Marquedecommentaire"/>
                <w:rFonts w:asciiTheme="minorHAnsi" w:eastAsiaTheme="minorHAnsi" w:hAnsiTheme="minorHAnsi" w:cstheme="minorHAnsi"/>
                <w:sz w:val="22"/>
                <w:szCs w:val="22"/>
                <w:lang w:eastAsia="en-US"/>
              </w:rPr>
              <w:t>,</w:t>
            </w:r>
            <w:r w:rsidRPr="00F0417D">
              <w:rPr>
                <w:rFonts w:asciiTheme="minorHAnsi" w:hAnsiTheme="minorHAnsi" w:cstheme="minorHAnsi"/>
                <w:sz w:val="22"/>
                <w:szCs w:val="22"/>
              </w:rPr>
              <w:t xml:space="preserve"> le périmètre de ces servitudes et les règles souhaitées. </w:t>
            </w:r>
          </w:p>
          <w:p w14:paraId="3F583987"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p>
          <w:p w14:paraId="36A3C324" w14:textId="72DB7211"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II.- Le dossier comprend également :</w:t>
            </w:r>
          </w:p>
          <w:p w14:paraId="4382006A"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p>
          <w:p w14:paraId="6D56AF28" w14:textId="44503E05"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1° Pour les travaux d'exploitation et de recherches de mines mentionnés aux 1°, 2°, 8° et 9° de l'article 3, l'étude de dangers définie au III. De l’article D. 181-15-2 du code de l'environnement ;</w:t>
            </w:r>
          </w:p>
          <w:p w14:paraId="318A8AC4"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p>
          <w:p w14:paraId="2AFA5726"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2° Pour les travaux mentionnés au 4° de l'article 3 :</w:t>
            </w:r>
          </w:p>
          <w:p w14:paraId="60EE0D64"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 la description des méthodes de création et d'aménagement ;</w:t>
            </w:r>
          </w:p>
          <w:p w14:paraId="2784A533"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 les dimensions de chaque cavité ;</w:t>
            </w:r>
          </w:p>
          <w:p w14:paraId="26C25046"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 le calendrier prévisionnel des différentes opérations ;</w:t>
            </w:r>
          </w:p>
          <w:p w14:paraId="078E507F"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 les paramètres des tests d'étanchéité ;</w:t>
            </w:r>
          </w:p>
          <w:p w14:paraId="79B2BB0D"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p>
          <w:p w14:paraId="71CE4F2F"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p>
          <w:p w14:paraId="12C0A900"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4° Pour les travaux énumérés au 7° de l'article 3 :</w:t>
            </w:r>
          </w:p>
          <w:p w14:paraId="04202046"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  les caractéristiques des équipements d'injection et de soutirage, de sécurité et de contrôle ;</w:t>
            </w:r>
          </w:p>
          <w:p w14:paraId="5F82C48A"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 l'étude de dangers définie à l'article L. 512-1 du code de l'environnement. Les informations dont la divulgation serait de nature à porter atteinte à la sécurité publique sont adressées sous pli séparé et confidentiel ;</w:t>
            </w:r>
          </w:p>
          <w:p w14:paraId="36BADB4B"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trike/>
                <w:sz w:val="22"/>
                <w:szCs w:val="22"/>
              </w:rPr>
              <w:t xml:space="preserve">- </w:t>
            </w:r>
            <w:r w:rsidRPr="00F0417D">
              <w:rPr>
                <w:rFonts w:asciiTheme="minorHAnsi" w:hAnsiTheme="minorHAnsi" w:cstheme="minorHAnsi"/>
                <w:sz w:val="22"/>
                <w:szCs w:val="22"/>
              </w:rPr>
              <w:t>les informations nécessaires à la préparation du plan particulier d'intervention prévu à l'article 1er du décret du 13 septembre 2005 susvisé ;</w:t>
            </w:r>
          </w:p>
          <w:p w14:paraId="397B9B12"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 un plan d'opération interne en cas de sinistre. Etabli par l'exploitant, ce plan définit les mesures d'organisation, les méthodes d'intervention et les moyens nécessaires dont l'exploitant doit disposer et qu'il doit pouvoir mettre en œuvre pour protéger le personnel, les populations et l'environnement ;</w:t>
            </w:r>
          </w:p>
          <w:p w14:paraId="55F8DEAD"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 xml:space="preserve">- les renseignements nécessaires à l'institution des servitudes d'utilité publique mentionnées à l’article L. 264-1 du code minier ; </w:t>
            </w:r>
          </w:p>
          <w:p w14:paraId="47836438"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 les caractéristiques essentielles de l'exploitation ;</w:t>
            </w:r>
          </w:p>
          <w:p w14:paraId="16A89C3A"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 la périodicité prévue des vérifications des équipements d'exploitation et de sécurité, tant en ce qui concerne leur fonctionnement que leur adaptation à l'exploitation et à la sécurité.</w:t>
            </w:r>
          </w:p>
          <w:p w14:paraId="5D7E156A"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 xml:space="preserve">En outre, pour les stockages souterrains de gaz naturel ou de gaz de pétrole liquéfié (GPL) en nappe aquifère ou en gisement </w:t>
            </w:r>
            <w:proofErr w:type="spellStart"/>
            <w:r w:rsidRPr="00F0417D">
              <w:rPr>
                <w:rFonts w:asciiTheme="minorHAnsi" w:hAnsiTheme="minorHAnsi" w:cstheme="minorHAnsi"/>
                <w:sz w:val="22"/>
                <w:szCs w:val="22"/>
              </w:rPr>
              <w:t>déplété</w:t>
            </w:r>
            <w:proofErr w:type="spellEnd"/>
            <w:r w:rsidRPr="00F0417D">
              <w:rPr>
                <w:rFonts w:asciiTheme="minorHAnsi" w:hAnsiTheme="minorHAnsi" w:cstheme="minorHAnsi"/>
                <w:sz w:val="22"/>
                <w:szCs w:val="22"/>
              </w:rPr>
              <w:t xml:space="preserve"> :</w:t>
            </w:r>
          </w:p>
          <w:p w14:paraId="49087420"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 le calendrier prévisionnel et les caractéristiques essentielles des différentes opérations d'injection et de soutirage ;</w:t>
            </w:r>
          </w:p>
          <w:p w14:paraId="645BC9B0"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 la capacité maximale envisagée et son dispositif associé de contrôle et d'alerte de dépassement ;</w:t>
            </w:r>
          </w:p>
          <w:p w14:paraId="30554B84"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 lorsque la nappe aquifère contient ou est en contact avec de l'eau potable ou qui peut être rendue potable, un document indiquant les mesures dont la mise en œuvre est prévue pour évaluer et, si nécessaire, compenser les impacts sur les caractéristiques physiques et chimiques des eaux souterraines concernées ;</w:t>
            </w:r>
          </w:p>
          <w:p w14:paraId="533ED3FB"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 xml:space="preserve">Enfin, pour les stockages souterrains en gisement </w:t>
            </w:r>
            <w:proofErr w:type="spellStart"/>
            <w:r w:rsidRPr="00F0417D">
              <w:rPr>
                <w:rFonts w:asciiTheme="minorHAnsi" w:hAnsiTheme="minorHAnsi" w:cstheme="minorHAnsi"/>
                <w:sz w:val="22"/>
                <w:szCs w:val="22"/>
              </w:rPr>
              <w:t>déplété</w:t>
            </w:r>
            <w:proofErr w:type="spellEnd"/>
            <w:r w:rsidRPr="00F0417D">
              <w:rPr>
                <w:rFonts w:asciiTheme="minorHAnsi" w:hAnsiTheme="minorHAnsi" w:cstheme="minorHAnsi"/>
                <w:sz w:val="22"/>
                <w:szCs w:val="22"/>
              </w:rPr>
              <w:t xml:space="preserve"> : l'historique de l'exploitation du gisement.</w:t>
            </w:r>
          </w:p>
          <w:p w14:paraId="2C571389" w14:textId="3777BAF0"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w:t>
            </w:r>
          </w:p>
          <w:p w14:paraId="3A0D568E" w14:textId="24CD9240"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p>
          <w:p w14:paraId="2CBE5AB5"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p>
          <w:p w14:paraId="1DAA926B"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5° Pour les travaux énumérés aux 1° et 2° de l'article 3 projetés dans le département de la Guyane :</w:t>
            </w:r>
          </w:p>
          <w:p w14:paraId="33BFE358"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a) Lorsque les travaux se situent dans la zone 1 du schéma départemental d'orientation minière et à la demande de l'autorité compétente, une analyse préalable des réseaux hydrographiques et des nappes d'eau souterraines susceptibles d'être affectés par les activités projetées et des inventaires naturels préalables réalisés dans des conditions et selon des modalités définies par des institutions scientifiques ;</w:t>
            </w:r>
          </w:p>
          <w:p w14:paraId="638183F4"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b) Lorsque les travaux se situent dans la zone 2 du schéma départemental d'orientation minière, les éléments démontrant l'existence d'un gisement ou les résultats d'une prospection minière qui permettent d'évaluer l'importance de la ressource et sa localisation avec une précision suffisante pour à la fois éviter des atteintes à l'environnement inutiles et assurer une implantation et une conduite optimales du chantier ;</w:t>
            </w:r>
          </w:p>
          <w:p w14:paraId="7AB01170"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c) Lorsque les travaux se situent dans les zones 1 ou 2 du schéma départemental d'orientation minière, la justification de l'adhésion du pétitionnaire à une charte des bonnes pratiques approuvée par le représentant de l'État et du respect de celle-ci ;</w:t>
            </w:r>
          </w:p>
          <w:p w14:paraId="4F99E1CF"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 xml:space="preserve">d) Lorsque les travaux se situent dans les zones 2 ou 3 du schéma départemental d'orientation minière, la définition des mesures prévues par le pétitionnaire pour réhabiliter le site après exploitation, notamment la nature et les modalités de </w:t>
            </w:r>
            <w:proofErr w:type="spellStart"/>
            <w:r w:rsidRPr="00F0417D">
              <w:rPr>
                <w:rFonts w:asciiTheme="minorHAnsi" w:hAnsiTheme="minorHAnsi" w:cstheme="minorHAnsi"/>
                <w:sz w:val="22"/>
                <w:szCs w:val="22"/>
              </w:rPr>
              <w:t>revégétalisation</w:t>
            </w:r>
            <w:proofErr w:type="spellEnd"/>
            <w:r w:rsidRPr="00F0417D">
              <w:rPr>
                <w:rFonts w:asciiTheme="minorHAnsi" w:hAnsiTheme="minorHAnsi" w:cstheme="minorHAnsi"/>
                <w:sz w:val="22"/>
                <w:szCs w:val="22"/>
              </w:rPr>
              <w:t xml:space="preserve"> envisagée ou un projet alternatif offrant les mêmes garanties de réhabilitation ;</w:t>
            </w:r>
          </w:p>
          <w:p w14:paraId="5D78A03C"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e) Lorsque les travaux se situent en zone 1, 2 ou 3, le schéma de pénétration du massif forestier proposé par le pétitionnaire pour l'acheminement du matériel lourd et la desserte du chantier.</w:t>
            </w:r>
          </w:p>
          <w:p w14:paraId="77A7F60F"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p>
          <w:p w14:paraId="01979C9B"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6° Pour les travaux mentionnés aux 8°, 9° et 10° de l'article 3 :</w:t>
            </w:r>
          </w:p>
          <w:p w14:paraId="305FA33A"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 les dispositions mises en œuvre pour la fermeture définitive d'un sondage ou d'un puits ainsi que le schéma de fermeture ;</w:t>
            </w:r>
          </w:p>
          <w:p w14:paraId="6005B565"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p>
          <w:p w14:paraId="560CDA6A"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7° Pour les travaux mentionnés au 10° de l'article 3 :</w:t>
            </w:r>
          </w:p>
          <w:p w14:paraId="4623FA43"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a) La politique d'entreprise concernant la prévention des accidents majeurs conformément aux dispositions de l'article 7-1 ;</w:t>
            </w:r>
          </w:p>
          <w:p w14:paraId="6D44A970"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b) Le système de gestion de la sécurité et de l'environnement applicable à l'installation conformément aux dispositions de l'article 7-2 ;</w:t>
            </w:r>
          </w:p>
          <w:p w14:paraId="7E252A5D"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c) Un rapport sur les dangers majeurs conformément aux dispositions de l'article 7-3 ;</w:t>
            </w:r>
          </w:p>
          <w:p w14:paraId="72D73B93"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d) Un résumé non technique de l'étude d'impact et du rapport sur les dangers majeurs ;</w:t>
            </w:r>
          </w:p>
          <w:p w14:paraId="4615781A"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e) La description du programme de vérification indépendante mis en place par le demandeur, prévu à l'article 7-4 ;</w:t>
            </w:r>
          </w:p>
          <w:p w14:paraId="40AD6778"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f) Une description du plan d'urgence interne conformément aux dispositions de l'article 7-5 ;</w:t>
            </w:r>
          </w:p>
          <w:p w14:paraId="57674142"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g) La liste des communes concernées par les risques et inconvénients dont les travaux projetés peuvent être la source ;</w:t>
            </w:r>
          </w:p>
          <w:p w14:paraId="2F3F5293"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h) Un inventaire des activités économiques et usages présents dans la zone et une proposition de modalités de coexistence avec ces activités et usages ;</w:t>
            </w:r>
          </w:p>
          <w:p w14:paraId="2B4FA3D3"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i) Une présentation des dispositifs prévus pour l'indemnisation rapide des dommages causés aux tiers à la suite d'un accident majeur.</w:t>
            </w:r>
          </w:p>
          <w:p w14:paraId="294CA800" w14:textId="77777777" w:rsidR="00A91365" w:rsidRPr="00F0417D" w:rsidRDefault="00A91365" w:rsidP="00A91365">
            <w:pPr>
              <w:pStyle w:val="NormalWeb"/>
              <w:spacing w:before="0" w:beforeAutospacing="0" w:after="0" w:afterAutospacing="0"/>
              <w:jc w:val="both"/>
              <w:rPr>
                <w:rFonts w:asciiTheme="minorHAnsi" w:hAnsiTheme="minorHAnsi" w:cstheme="minorHAnsi"/>
                <w:sz w:val="22"/>
                <w:szCs w:val="22"/>
              </w:rPr>
            </w:pPr>
          </w:p>
          <w:p w14:paraId="7CD5D360" w14:textId="77777777" w:rsidR="00A91365" w:rsidRPr="00F0417D" w:rsidRDefault="00A91365" w:rsidP="00A91365">
            <w:pPr>
              <w:pStyle w:val="NormalWeb"/>
              <w:spacing w:before="0" w:beforeAutospacing="0" w:after="0" w:afterAutospacing="0"/>
              <w:jc w:val="both"/>
              <w:rPr>
                <w:rFonts w:asciiTheme="minorHAnsi" w:hAnsiTheme="minorHAnsi" w:cstheme="minorHAnsi"/>
                <w:b/>
                <w:sz w:val="22"/>
                <w:szCs w:val="22"/>
              </w:rPr>
            </w:pPr>
            <w:r w:rsidRPr="00F0417D">
              <w:rPr>
                <w:rFonts w:asciiTheme="minorHAnsi" w:hAnsiTheme="minorHAnsi" w:cstheme="minorHAnsi"/>
                <w:b/>
                <w:sz w:val="22"/>
                <w:szCs w:val="22"/>
              </w:rPr>
              <w:t>8° Pour les travaux mentionnés au 3° de l’article 3 :</w:t>
            </w:r>
          </w:p>
          <w:p w14:paraId="321AFFBD" w14:textId="77777777" w:rsidR="00A91365" w:rsidRPr="00F0417D" w:rsidRDefault="00A91365" w:rsidP="00A91365">
            <w:pPr>
              <w:pStyle w:val="NormalWeb"/>
              <w:spacing w:before="0" w:beforeAutospacing="0" w:after="0" w:afterAutospacing="0"/>
              <w:jc w:val="both"/>
              <w:rPr>
                <w:rFonts w:asciiTheme="minorHAnsi" w:hAnsiTheme="minorHAnsi" w:cstheme="minorHAnsi"/>
                <w:b/>
                <w:sz w:val="22"/>
                <w:szCs w:val="22"/>
              </w:rPr>
            </w:pPr>
            <w:r w:rsidRPr="00F0417D">
              <w:rPr>
                <w:rFonts w:asciiTheme="minorHAnsi" w:hAnsiTheme="minorHAnsi" w:cstheme="minorHAnsi"/>
                <w:b/>
                <w:sz w:val="22"/>
                <w:szCs w:val="22"/>
              </w:rPr>
              <w:t>Le mémoire relatif aux méthodes de recherches ou d'exploitation envisagées, tel que prévu à l’article L. 164-1-2 du code minier, précisant les mesures mises en œuvre et celles envisagées pour connaître la géologie du sous-sol impacté par les travaux et comprendre les phénomènes naturels, notamment sismiques, susceptibles d’être activés par les travaux.</w:t>
            </w:r>
          </w:p>
          <w:p w14:paraId="78EC3D3E" w14:textId="77777777" w:rsidR="00A91365" w:rsidRPr="00F0417D" w:rsidRDefault="00A91365" w:rsidP="00A91365">
            <w:pPr>
              <w:pStyle w:val="NormalWeb"/>
              <w:spacing w:before="0" w:beforeAutospacing="0" w:after="0" w:afterAutospacing="0"/>
              <w:jc w:val="both"/>
              <w:rPr>
                <w:rFonts w:asciiTheme="minorHAnsi" w:hAnsiTheme="minorHAnsi" w:cstheme="minorHAnsi"/>
                <w:b/>
                <w:sz w:val="22"/>
                <w:szCs w:val="22"/>
              </w:rPr>
            </w:pPr>
          </w:p>
        </w:tc>
        <w:tc>
          <w:tcPr>
            <w:tcW w:w="1454" w:type="pct"/>
            <w:tcBorders>
              <w:bottom w:val="nil"/>
            </w:tcBorders>
          </w:tcPr>
          <w:p w14:paraId="153D457D" w14:textId="77777777" w:rsidR="00A91365" w:rsidRPr="003C10CC" w:rsidRDefault="00A91365" w:rsidP="003C10CC">
            <w:pPr>
              <w:rPr>
                <w:rStyle w:val="Lienhypertexte"/>
                <w:rFonts w:cstheme="minorHAnsi"/>
                <w:b/>
                <w:strike/>
              </w:rPr>
            </w:pPr>
            <w:r w:rsidRPr="003C10CC">
              <w:rPr>
                <w:strike/>
              </w:rPr>
              <w:t>Article 6</w:t>
            </w:r>
          </w:p>
          <w:p w14:paraId="6A9F801C"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p>
          <w:p w14:paraId="040298C1"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I.- Le demandeur d'une autorisation présentée au titre de l'article 3 constitue un dossier comprenant :</w:t>
            </w:r>
          </w:p>
          <w:p w14:paraId="72AACAC6"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p>
          <w:p w14:paraId="1D3203A5"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1° L'indication de la qualité en laquelle le dossier est présenté ;</w:t>
            </w:r>
          </w:p>
          <w:p w14:paraId="22C29235"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p>
          <w:p w14:paraId="1D6FB6C0"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2° Un mémoire exposant les caractéristiques principales des travaux prévus avec les documents, plans et coupes nécessaires et, lorsqu'il y a lieu, leur décomposition en tranches ;</w:t>
            </w:r>
          </w:p>
          <w:p w14:paraId="61C29FC4"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p>
          <w:p w14:paraId="02780F01"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3° Un exposé relatif, selon le cas, aux méthodes de recherches ou d'exploitation envisagées;</w:t>
            </w:r>
          </w:p>
          <w:p w14:paraId="52E442F3"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p>
          <w:p w14:paraId="19E936DA"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4° L'étude d'impact définie à l'article R. 122-5 du code de l'environnement. Pour les injections de gaz naturel ou de gaz de pétrole liquéfié (GPL) en nappe aquifère contenant ou en contact avec de l'eau potable ou qui peut être rendue potable, l'étude d'impact doit, notamment, démontrer que l'injection est effectuée de manière à éviter tout risque présent ou futur de détérioration de la qualité des eaux souterraines concernées ;</w:t>
            </w:r>
          </w:p>
          <w:p w14:paraId="22EA1A1F"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p>
          <w:p w14:paraId="09F8D156"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5° Le document unique d’évaluation des risques prévu à l’article R. 4121-1 du code du travail prévu à l'article 28 ;</w:t>
            </w:r>
          </w:p>
          <w:p w14:paraId="29837AF4"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p>
          <w:p w14:paraId="3410AAA6"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6° Un document indiquant, à titre prévisionnel, en vue de l'application des dispositions des articles L. 162-2 et L. 163-1 et suivants du code minier, les conditions de l'arrêt des travaux ainsi que l'estimation de leur coût ; Ce document précisera également les interventions éventuelles en cas d’accident avant ou après fermeture du site, en application de l’article 4.1 du décret n° 2010-1389 du 12 novembre 2010 modifié relatif à l’obligation de constituer des garanties financières avant l’ouverture de travaux de recherche ou d’exploitation de mines ;</w:t>
            </w:r>
          </w:p>
          <w:p w14:paraId="7E6F6B22"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p>
          <w:p w14:paraId="136DE679"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7° Un document indiquant les incidences des travaux sur la ressource en eau et, le cas échéant, les mesures compensatoires envisagées ainsi que la compatibilité du projet avec le schéma directeur d'aménagement et de gestion des eaux mentionné à l'article L. 212-1 du code de l'environnement et, au besoin, la compatibilité du projet avec le document stratégique de façade ou le document stratégique de bassin maritime mentionné aux articles L. 219-3 et suivants du code de l'environnement et avec les objectifs environnementaux du plan d'action pour le milieu marin prévu à l'article L. 219-9 du code de l'environnement ;</w:t>
            </w:r>
          </w:p>
          <w:p w14:paraId="7A2F71D1"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p>
          <w:p w14:paraId="092E522B" w14:textId="77777777" w:rsidR="00A91365" w:rsidRPr="00A91365" w:rsidRDefault="00A91365" w:rsidP="00A91365">
            <w:pPr>
              <w:pStyle w:val="NormalWeb"/>
              <w:spacing w:before="0" w:beforeAutospacing="0" w:after="0" w:afterAutospacing="0"/>
              <w:jc w:val="both"/>
              <w:rPr>
                <w:rFonts w:asciiTheme="minorHAnsi" w:hAnsiTheme="minorHAnsi" w:cstheme="minorHAnsi"/>
                <w:b/>
                <w:strike/>
                <w:sz w:val="22"/>
                <w:szCs w:val="22"/>
                <w:u w:val="single"/>
              </w:rPr>
            </w:pPr>
            <w:r w:rsidRPr="00A91365">
              <w:rPr>
                <w:rFonts w:asciiTheme="minorHAnsi" w:hAnsiTheme="minorHAnsi" w:cstheme="minorHAnsi"/>
                <w:strike/>
                <w:sz w:val="22"/>
                <w:szCs w:val="22"/>
              </w:rPr>
              <w:t>8° Un document exposant la compatibilité des risques industriels du projet avec la sécurité publique </w:t>
            </w:r>
            <w:r w:rsidRPr="00A91365">
              <w:rPr>
                <w:rFonts w:asciiTheme="minorHAnsi" w:hAnsiTheme="minorHAnsi" w:cstheme="minorHAnsi"/>
                <w:b/>
                <w:strike/>
                <w:sz w:val="22"/>
                <w:szCs w:val="22"/>
                <w:u w:val="single"/>
              </w:rPr>
              <w:t xml:space="preserve">; </w:t>
            </w:r>
          </w:p>
          <w:p w14:paraId="5112FD2F"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p>
          <w:p w14:paraId="6087CB70"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9° Le montant des garanties financières exigées à l'article L. 162-2 du code minier ;</w:t>
            </w:r>
          </w:p>
          <w:p w14:paraId="54947FF2"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p>
          <w:p w14:paraId="5FFD5535"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10° Lorsque le pétitionnaire sollicite l'institution de servitudes d'utilité publique prévues à l'article L. 174-5-1 du code minier pour des travaux à réaliser sur un site nouveau</w:t>
            </w:r>
            <w:r w:rsidRPr="00A91365">
              <w:rPr>
                <w:rStyle w:val="Marquedecommentaire"/>
                <w:rFonts w:asciiTheme="minorHAnsi" w:eastAsiaTheme="minorHAnsi" w:hAnsiTheme="minorHAnsi" w:cstheme="minorHAnsi"/>
                <w:strike/>
                <w:sz w:val="22"/>
                <w:szCs w:val="22"/>
                <w:lang w:eastAsia="en-US"/>
              </w:rPr>
              <w:t>,</w:t>
            </w:r>
            <w:r w:rsidRPr="00A91365">
              <w:rPr>
                <w:rFonts w:asciiTheme="minorHAnsi" w:hAnsiTheme="minorHAnsi" w:cstheme="minorHAnsi"/>
                <w:strike/>
                <w:sz w:val="22"/>
                <w:szCs w:val="22"/>
              </w:rPr>
              <w:t xml:space="preserve"> le périmètre de ces servitudes et les règles souhaitées. </w:t>
            </w:r>
          </w:p>
          <w:p w14:paraId="14BABA7B"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p>
          <w:p w14:paraId="5A90CD8F"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II.- Le dossier comprend également :</w:t>
            </w:r>
          </w:p>
          <w:p w14:paraId="002ACEBB"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p>
          <w:p w14:paraId="05497F01"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1° Pour les travaux d'exploitation et de recherches de mines mentionnés aux 1°, 2°, 8° et 9° de l'article 3, l'étude de dangers définie au III. De l’article D. 181-15-2 du code de l'environnement ;</w:t>
            </w:r>
          </w:p>
          <w:p w14:paraId="6F99FD23"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p>
          <w:p w14:paraId="019123A3"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2° Pour les travaux mentionnés au 4° de l'article 3 :</w:t>
            </w:r>
          </w:p>
          <w:p w14:paraId="3810D18C"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 la description des méthodes de création et d'aménagement ;</w:t>
            </w:r>
          </w:p>
          <w:p w14:paraId="7843BD93"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 les dimensions de chaque cavité ;</w:t>
            </w:r>
          </w:p>
          <w:p w14:paraId="59CCB446"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 le calendrier prévisionnel des différentes opérations ;</w:t>
            </w:r>
          </w:p>
          <w:p w14:paraId="1D2CD5A5"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 les paramètres des tests d'étanchéité ;</w:t>
            </w:r>
          </w:p>
          <w:p w14:paraId="5C0CEA37"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p>
          <w:p w14:paraId="7682208F"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p>
          <w:p w14:paraId="79281352"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4° Pour les travaux énumérés au 7° de l'article 3 :</w:t>
            </w:r>
          </w:p>
          <w:p w14:paraId="117A16EB"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  les caractéristiques des équipements d'injection et de soutirage, de sécurité et de contrôle ;</w:t>
            </w:r>
          </w:p>
          <w:p w14:paraId="13CDFF07"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 l'étude de dangers définie à l'article L. 512-1 du code de l'environnement. Les informations dont la divulgation serait de nature à porter atteinte à la sécurité publique sont adressées sous pli séparé et confidentiel ;</w:t>
            </w:r>
          </w:p>
          <w:p w14:paraId="60BD7839"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 les informations nécessaires à la préparation du plan particulier d'intervention prévu à l'article 1er du décret du 13 septembre 2005 susvisé ;</w:t>
            </w:r>
          </w:p>
          <w:p w14:paraId="5FBA03E3"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 un plan d'opération interne en cas de sinistre. Etabli par l'exploitant, ce plan définit les mesures d'organisation, les méthodes d'intervention et les moyens nécessaires dont l'exploitant doit disposer et qu'il doit pouvoir mettre en œuvre pour protéger le personnel, les populations et l'environnement ;</w:t>
            </w:r>
          </w:p>
          <w:p w14:paraId="7E340BDB"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 xml:space="preserve">- les renseignements nécessaires à l'institution des servitudes d'utilité publique mentionnées à l’article L. 264-1 du code minier ; </w:t>
            </w:r>
          </w:p>
          <w:p w14:paraId="2DB7BC15"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 les caractéristiques essentielles de l'exploitation ;</w:t>
            </w:r>
          </w:p>
          <w:p w14:paraId="7CB73E47"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 la périodicité prévue des vérifications des équipements d'exploitation et de sécurité, tant en ce qui concerne leur fonctionnement que leur adaptation à l'exploitation et à la sécurité.</w:t>
            </w:r>
          </w:p>
          <w:p w14:paraId="1CDD2308"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 xml:space="preserve">En outre, pour les stockages souterrains de gaz naturel ou de gaz de pétrole liquéfié (GPL) en nappe aquifère ou en gisement </w:t>
            </w:r>
            <w:proofErr w:type="spellStart"/>
            <w:r w:rsidRPr="00A91365">
              <w:rPr>
                <w:rFonts w:asciiTheme="minorHAnsi" w:hAnsiTheme="minorHAnsi" w:cstheme="minorHAnsi"/>
                <w:strike/>
                <w:sz w:val="22"/>
                <w:szCs w:val="22"/>
              </w:rPr>
              <w:t>déplété</w:t>
            </w:r>
            <w:proofErr w:type="spellEnd"/>
            <w:r w:rsidRPr="00A91365">
              <w:rPr>
                <w:rFonts w:asciiTheme="minorHAnsi" w:hAnsiTheme="minorHAnsi" w:cstheme="minorHAnsi"/>
                <w:strike/>
                <w:sz w:val="22"/>
                <w:szCs w:val="22"/>
              </w:rPr>
              <w:t xml:space="preserve"> :</w:t>
            </w:r>
          </w:p>
          <w:p w14:paraId="6A95997C"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 le calendrier prévisionnel et les caractéristiques essentielles des différentes opérations d'injection et de soutirage ;</w:t>
            </w:r>
          </w:p>
          <w:p w14:paraId="082E1101"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 la capacité maximale envisagée et son dispositif associé de contrôle et d'alerte de dépassement ;</w:t>
            </w:r>
          </w:p>
          <w:p w14:paraId="6A4EF681"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 lorsque la nappe aquifère contient ou est en contact avec de l'eau potable ou qui peut être rendue potable, un document indiquant les mesures dont la mise en œuvre est prévue pour évaluer et, si nécessaire, compenser les impacts sur les caractéristiques physiques et chimiques des eaux souterraines concernées ;</w:t>
            </w:r>
          </w:p>
          <w:p w14:paraId="725393F8"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 xml:space="preserve">Enfin, pour les stockages souterrains en gisement </w:t>
            </w:r>
            <w:proofErr w:type="spellStart"/>
            <w:r w:rsidRPr="00A91365">
              <w:rPr>
                <w:rFonts w:asciiTheme="minorHAnsi" w:hAnsiTheme="minorHAnsi" w:cstheme="minorHAnsi"/>
                <w:strike/>
                <w:sz w:val="22"/>
                <w:szCs w:val="22"/>
              </w:rPr>
              <w:t>déplété</w:t>
            </w:r>
            <w:proofErr w:type="spellEnd"/>
            <w:r w:rsidRPr="00A91365">
              <w:rPr>
                <w:rFonts w:asciiTheme="minorHAnsi" w:hAnsiTheme="minorHAnsi" w:cstheme="minorHAnsi"/>
                <w:strike/>
                <w:sz w:val="22"/>
                <w:szCs w:val="22"/>
              </w:rPr>
              <w:t xml:space="preserve"> : l'historique de l'exploitation du gisement.</w:t>
            </w:r>
          </w:p>
          <w:p w14:paraId="0B607A85"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w:t>
            </w:r>
          </w:p>
          <w:p w14:paraId="55DE9E55"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5° Pour les travaux énumérés aux 1° et 2° de l'article 3 projetés dans le département de la Guyane :</w:t>
            </w:r>
          </w:p>
          <w:p w14:paraId="586D11C6"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a) Lorsque les travaux se situent dans la zone 1 du schéma départemental d'orientation minière et à la demande de l'autorité compétente, une analyse préalable des réseaux hydrographiques et des nappes d'eau souterraines susceptibles d'être affectés par les activités projetées et des inventaires naturels préalables réalisés dans des conditions et selon des modalités définies par des institutions scientifiques ;</w:t>
            </w:r>
          </w:p>
          <w:p w14:paraId="6B4FBA09"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b) Lorsque les travaux se situent dans la zone 2 du schéma départemental d'orientation minière, les éléments démontrant l'existence d'un gisement ou les résultats d'une prospection minière qui permettent d'évaluer l'importance de la ressource et sa localisation avec une précision suffisante pour à la fois éviter des atteintes à l'environnement inutiles et assurer une implantation et une conduite optimales du chantier ;</w:t>
            </w:r>
          </w:p>
          <w:p w14:paraId="6CA0D4B1"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c) Lorsque les travaux se situent dans les zones 1 ou 2 du schéma départemental d'orientation minière, la justification de l'adhésion du pétitionnaire à une charte des bonnes pratiques approuvée par le représentant de l'État et du respect de celle-ci ;</w:t>
            </w:r>
          </w:p>
          <w:p w14:paraId="710C7A04"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 xml:space="preserve">d) Lorsque les travaux se situent dans les zones 2 ou 3 du schéma départemental d'orientation minière, la définition des mesures prévues par le pétitionnaire pour réhabiliter le site après exploitation, notamment la nature et les modalités de </w:t>
            </w:r>
            <w:proofErr w:type="spellStart"/>
            <w:r w:rsidRPr="00A91365">
              <w:rPr>
                <w:rFonts w:asciiTheme="minorHAnsi" w:hAnsiTheme="minorHAnsi" w:cstheme="minorHAnsi"/>
                <w:strike/>
                <w:sz w:val="22"/>
                <w:szCs w:val="22"/>
              </w:rPr>
              <w:t>revégétalisation</w:t>
            </w:r>
            <w:proofErr w:type="spellEnd"/>
            <w:r w:rsidRPr="00A91365">
              <w:rPr>
                <w:rFonts w:asciiTheme="minorHAnsi" w:hAnsiTheme="minorHAnsi" w:cstheme="minorHAnsi"/>
                <w:strike/>
                <w:sz w:val="22"/>
                <w:szCs w:val="22"/>
              </w:rPr>
              <w:t xml:space="preserve"> envisagée ou un projet alternatif offrant les mêmes garanties de réhabilitation ;</w:t>
            </w:r>
          </w:p>
          <w:p w14:paraId="06B1E511"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e) Lorsque les travaux se situent en zone 1, 2 ou 3, le schéma de pénétration du massif forestier proposé par le pétitionnaire pour l'acheminement du matériel lourd et la desserte du chantier.</w:t>
            </w:r>
          </w:p>
          <w:p w14:paraId="71AD6928"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p>
          <w:p w14:paraId="24A81546"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6° Pour les travaux mentionnés aux 8°, 9° et 10° de l'article 3 :</w:t>
            </w:r>
          </w:p>
          <w:p w14:paraId="5F44EE14"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 les dispositions mises en œuvre pour la fermeture définitive d'un sondage ou d'un puits ainsi que le schéma de fermeture ;</w:t>
            </w:r>
          </w:p>
          <w:p w14:paraId="726E5253"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p>
          <w:p w14:paraId="0D592AEC"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7° Pour les travaux mentionnés au 10° de l'article 3 :</w:t>
            </w:r>
          </w:p>
          <w:p w14:paraId="30D06173"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a) La politique d'entreprise concernant la prévention des accidents majeurs conformément aux dispositions de l'article 7-1 ;</w:t>
            </w:r>
          </w:p>
          <w:p w14:paraId="453737B8"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b) Le système de gestion de la sécurité et de l'environnement applicable à l'installation conformément aux dispositions de l'article 7-2 ;</w:t>
            </w:r>
          </w:p>
          <w:p w14:paraId="7261577F"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c) Un rapport sur les dangers majeurs conformément aux dispositions de l'article 7-3 ;</w:t>
            </w:r>
          </w:p>
          <w:p w14:paraId="1B66922F"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d) Un résumé non technique de l'étude d'impact et du rapport sur les dangers majeurs ;</w:t>
            </w:r>
          </w:p>
          <w:p w14:paraId="4902D00B"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e) La description du programme de vérification indépendante mis en place par le demandeur, prévu à l'article 7-4 ;</w:t>
            </w:r>
          </w:p>
          <w:p w14:paraId="0BF40DF7"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f) Une description du plan d'urgence interne conformément aux dispositions de l'article 7-5 ;</w:t>
            </w:r>
          </w:p>
          <w:p w14:paraId="2CC879A6"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g) La liste des communes concernées par les risques et inconvénients dont les travaux projetés peuvent être la source ;</w:t>
            </w:r>
          </w:p>
          <w:p w14:paraId="21EFA2A2"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h) Un inventaire des activités économiques et usages présents dans la zone et une proposition de modalités de coexistence avec ces activités et usages ;</w:t>
            </w:r>
          </w:p>
          <w:p w14:paraId="013EE5B7"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i) Une présentation des dispositifs prévus pour l'indemnisation rapide des dommages causés aux tiers à la suite d'un accident majeur.</w:t>
            </w:r>
          </w:p>
          <w:p w14:paraId="64FF4E2F"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p>
          <w:p w14:paraId="31673D77"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8° Pour les travaux mentionnés au 3° de l’article 3 :</w:t>
            </w:r>
          </w:p>
          <w:p w14:paraId="60ADBBBF" w14:textId="77777777" w:rsidR="00A91365" w:rsidRPr="00A91365" w:rsidRDefault="00A91365" w:rsidP="00A91365">
            <w:pPr>
              <w:pStyle w:val="NormalWeb"/>
              <w:spacing w:before="0" w:beforeAutospacing="0" w:after="0" w:afterAutospacing="0"/>
              <w:jc w:val="both"/>
              <w:rPr>
                <w:rFonts w:asciiTheme="minorHAnsi" w:hAnsiTheme="minorHAnsi" w:cstheme="minorHAnsi"/>
                <w:strike/>
                <w:sz w:val="22"/>
                <w:szCs w:val="22"/>
              </w:rPr>
            </w:pPr>
            <w:r w:rsidRPr="00A91365">
              <w:rPr>
                <w:rFonts w:asciiTheme="minorHAnsi" w:hAnsiTheme="minorHAnsi" w:cstheme="minorHAnsi"/>
                <w:strike/>
                <w:sz w:val="22"/>
                <w:szCs w:val="22"/>
              </w:rPr>
              <w:t>Le mémoire relatif aux méthodes de recherches ou d'exploitation envisagées, tel que prévu à l’article L. 164-1-2 du code minier, précisant les mesures mises en œuvre et celles envisagées pour connaître la géologie du sous-sol impacté par les travaux et comprendre les phénomènes naturels, notamment sismiques, susceptibles d’être activés par les travaux.</w:t>
            </w:r>
          </w:p>
          <w:p w14:paraId="19F65E26" w14:textId="36A709E4" w:rsidR="00A91365" w:rsidRPr="00A91365" w:rsidRDefault="00A91365" w:rsidP="00A91365">
            <w:pPr>
              <w:pStyle w:val="Titre4"/>
              <w:spacing w:before="0" w:beforeAutospacing="0" w:after="0" w:afterAutospacing="0"/>
              <w:jc w:val="both"/>
              <w:outlineLvl w:val="3"/>
              <w:rPr>
                <w:rFonts w:asciiTheme="minorHAnsi" w:hAnsiTheme="minorHAnsi" w:cstheme="minorHAnsi"/>
                <w:b w:val="0"/>
                <w:strike/>
                <w:sz w:val="22"/>
                <w:szCs w:val="22"/>
              </w:rPr>
            </w:pPr>
          </w:p>
        </w:tc>
        <w:tc>
          <w:tcPr>
            <w:tcW w:w="1116" w:type="pct"/>
            <w:tcBorders>
              <w:bottom w:val="nil"/>
            </w:tcBorders>
          </w:tcPr>
          <w:p w14:paraId="1B869D91" w14:textId="4ECDD8B1" w:rsidR="00A91365" w:rsidRPr="00F0417D" w:rsidRDefault="00A91365" w:rsidP="00A91365">
            <w:pPr>
              <w:pStyle w:val="SNActe"/>
              <w:spacing w:before="0" w:after="0"/>
              <w:jc w:val="both"/>
              <w:rPr>
                <w:rFonts w:asciiTheme="minorHAnsi" w:hAnsiTheme="minorHAnsi" w:cstheme="minorHAnsi"/>
                <w:b w:val="0"/>
                <w:sz w:val="22"/>
                <w:szCs w:val="22"/>
              </w:rPr>
            </w:pPr>
            <w:r>
              <w:rPr>
                <w:rFonts w:asciiTheme="minorHAnsi" w:hAnsiTheme="minorHAnsi" w:cstheme="minorHAnsi"/>
                <w:b w:val="0"/>
                <w:sz w:val="22"/>
                <w:szCs w:val="22"/>
              </w:rPr>
              <w:t xml:space="preserve">L’article 6 est abrogé. </w:t>
            </w:r>
          </w:p>
        </w:tc>
        <w:tc>
          <w:tcPr>
            <w:tcW w:w="743" w:type="pct"/>
            <w:tcBorders>
              <w:bottom w:val="nil"/>
            </w:tcBorders>
          </w:tcPr>
          <w:p w14:paraId="2EDF783F" w14:textId="6A48AC7D" w:rsidR="00A91365" w:rsidRPr="00B8219A" w:rsidRDefault="00A91365" w:rsidP="00A91365">
            <w:pPr>
              <w:jc w:val="both"/>
              <w:rPr>
                <w:rFonts w:cstheme="minorHAnsi"/>
                <w:b/>
              </w:rPr>
            </w:pPr>
            <w:r>
              <w:rPr>
                <w:rFonts w:cs="Calibri"/>
              </w:rPr>
              <w:t xml:space="preserve">Les dispositions sont reprises dans </w:t>
            </w:r>
            <w:r w:rsidRPr="00A91365">
              <w:rPr>
                <w:rFonts w:cs="Calibri"/>
              </w:rPr>
              <w:t xml:space="preserve">l’article </w:t>
            </w:r>
            <w:r w:rsidRPr="00A91365">
              <w:rPr>
                <w:rFonts w:cstheme="minorHAnsi"/>
              </w:rPr>
              <w:t>D181-15-3A</w:t>
            </w:r>
            <w:r>
              <w:rPr>
                <w:rFonts w:cstheme="minorHAnsi"/>
              </w:rPr>
              <w:t xml:space="preserve"> du code de l’environnement</w:t>
            </w:r>
          </w:p>
          <w:p w14:paraId="31D1D4BE" w14:textId="7FDA6C47" w:rsidR="00A91365" w:rsidRPr="00F81083" w:rsidRDefault="00A91365" w:rsidP="00A91365">
            <w:pPr>
              <w:jc w:val="both"/>
              <w:rPr>
                <w:rFonts w:cs="Calibri"/>
              </w:rPr>
            </w:pPr>
          </w:p>
          <w:p w14:paraId="16577B47" w14:textId="77777777" w:rsidR="00A91365" w:rsidRPr="00F0417D" w:rsidRDefault="00A91365" w:rsidP="00A91365">
            <w:pPr>
              <w:pStyle w:val="Commentaire"/>
              <w:jc w:val="both"/>
              <w:rPr>
                <w:rFonts w:cstheme="minorHAnsi"/>
                <w:sz w:val="22"/>
                <w:szCs w:val="22"/>
              </w:rPr>
            </w:pPr>
          </w:p>
        </w:tc>
        <w:tc>
          <w:tcPr>
            <w:tcW w:w="234" w:type="pct"/>
            <w:tcBorders>
              <w:bottom w:val="nil"/>
            </w:tcBorders>
          </w:tcPr>
          <w:p w14:paraId="0983611B" w14:textId="04BBB0D3" w:rsidR="00A91365" w:rsidRPr="00F81083" w:rsidRDefault="00A91365" w:rsidP="00A91365">
            <w:pPr>
              <w:jc w:val="both"/>
              <w:rPr>
                <w:rFonts w:cs="Calibri"/>
              </w:rPr>
            </w:pPr>
            <w:r>
              <w:rPr>
                <w:rFonts w:cs="Calibri"/>
              </w:rPr>
              <w:t>34</w:t>
            </w:r>
          </w:p>
        </w:tc>
      </w:tr>
      <w:tr w:rsidR="00A91365" w:rsidRPr="00F0417D" w14:paraId="5E7B33CB" w14:textId="10311071" w:rsidTr="00F20743">
        <w:trPr>
          <w:trHeight w:val="3391"/>
        </w:trPr>
        <w:tc>
          <w:tcPr>
            <w:tcW w:w="1453" w:type="pct"/>
            <w:tcBorders>
              <w:bottom w:val="nil"/>
            </w:tcBorders>
          </w:tcPr>
          <w:p w14:paraId="63473BCF" w14:textId="4A92668C" w:rsidR="00A91365" w:rsidRDefault="00A91365" w:rsidP="00A91365">
            <w:pPr>
              <w:pStyle w:val="Titre2"/>
              <w:outlineLvl w:val="1"/>
              <w:rPr>
                <w:b w:val="0"/>
              </w:rPr>
            </w:pPr>
            <w:bookmarkStart w:id="36" w:name="_Toc95816526"/>
            <w:r w:rsidRPr="00A91365">
              <w:rPr>
                <w:b w:val="0"/>
              </w:rPr>
              <w:t>Article 7</w:t>
            </w:r>
            <w:bookmarkEnd w:id="36"/>
          </w:p>
          <w:p w14:paraId="147EED00" w14:textId="77777777" w:rsidR="00A91365" w:rsidRPr="00A91365" w:rsidRDefault="00A91365" w:rsidP="00A91365"/>
          <w:p w14:paraId="0E826A62" w14:textId="3ECE4FC3" w:rsidR="00A91365" w:rsidRPr="00F0417D" w:rsidRDefault="00A91365" w:rsidP="00A91365">
            <w:pPr>
              <w:pStyle w:val="Titre4"/>
              <w:spacing w:before="0" w:beforeAutospacing="0" w:after="0" w:afterAutospacing="0"/>
              <w:jc w:val="both"/>
              <w:outlineLvl w:val="3"/>
              <w:rPr>
                <w:rFonts w:asciiTheme="minorHAnsi" w:hAnsiTheme="minorHAnsi" w:cstheme="minorHAnsi"/>
                <w:b w:val="0"/>
                <w:sz w:val="22"/>
                <w:szCs w:val="22"/>
              </w:rPr>
            </w:pPr>
            <w:r w:rsidRPr="00F0417D">
              <w:rPr>
                <w:rFonts w:asciiTheme="minorHAnsi" w:hAnsiTheme="minorHAnsi" w:cstheme="minorHAnsi"/>
                <w:b w:val="0"/>
                <w:sz w:val="22"/>
                <w:szCs w:val="22"/>
              </w:rPr>
              <w:t xml:space="preserve">I. - Les demandes d'autorisation en vue d'effectuer l'ouverture des travaux visés au 4° de l'article 3 et la mise en exploitation d'un stockage souterrain visée au 7° de l'article 3, autre que celle d'un stockage de gaz naturel ou de gaz de pétrole liquéfié (GPL) en nappe aquifère ou en gisement </w:t>
            </w:r>
            <w:proofErr w:type="spellStart"/>
            <w:r w:rsidRPr="00F0417D">
              <w:rPr>
                <w:rFonts w:asciiTheme="minorHAnsi" w:hAnsiTheme="minorHAnsi" w:cstheme="minorHAnsi"/>
                <w:b w:val="0"/>
                <w:sz w:val="22"/>
                <w:szCs w:val="22"/>
              </w:rPr>
              <w:t>déplété</w:t>
            </w:r>
            <w:proofErr w:type="spellEnd"/>
            <w:r w:rsidRPr="00F0417D">
              <w:rPr>
                <w:rFonts w:asciiTheme="minorHAnsi" w:hAnsiTheme="minorHAnsi" w:cstheme="minorHAnsi"/>
                <w:b w:val="0"/>
                <w:sz w:val="22"/>
                <w:szCs w:val="22"/>
              </w:rPr>
              <w:t>, peuvent être présentées simultanément. Dans ce cas, un dossier unique est constitué qui comprend les renseignements et documents énumérés au I et aux 2° et 4° du II de l'article 6.</w:t>
            </w:r>
          </w:p>
        </w:tc>
        <w:tc>
          <w:tcPr>
            <w:tcW w:w="1454" w:type="pct"/>
            <w:tcBorders>
              <w:bottom w:val="nil"/>
            </w:tcBorders>
          </w:tcPr>
          <w:p w14:paraId="7F6A158F" w14:textId="77777777" w:rsidR="00A91365" w:rsidRPr="009613D9" w:rsidRDefault="00A91365" w:rsidP="009613D9">
            <w:pPr>
              <w:rPr>
                <w:strike/>
              </w:rPr>
            </w:pPr>
            <w:r w:rsidRPr="009613D9">
              <w:rPr>
                <w:strike/>
              </w:rPr>
              <w:t>Article 7</w:t>
            </w:r>
          </w:p>
          <w:p w14:paraId="23CA0843" w14:textId="77777777" w:rsidR="00A91365" w:rsidRPr="00A91365" w:rsidRDefault="00A91365" w:rsidP="00A91365">
            <w:pPr>
              <w:rPr>
                <w:strike/>
              </w:rPr>
            </w:pPr>
          </w:p>
          <w:p w14:paraId="3C37EA8C" w14:textId="18ABA8D1" w:rsidR="00A91365" w:rsidRPr="00A91365" w:rsidRDefault="00A91365" w:rsidP="00A91365">
            <w:pPr>
              <w:pStyle w:val="Titre4"/>
              <w:spacing w:before="0" w:beforeAutospacing="0" w:after="0" w:afterAutospacing="0"/>
              <w:jc w:val="both"/>
              <w:outlineLvl w:val="3"/>
              <w:rPr>
                <w:rFonts w:asciiTheme="minorHAnsi" w:hAnsiTheme="minorHAnsi" w:cstheme="minorHAnsi"/>
                <w:b w:val="0"/>
                <w:strike/>
                <w:sz w:val="22"/>
                <w:szCs w:val="22"/>
              </w:rPr>
            </w:pPr>
            <w:r w:rsidRPr="00A91365">
              <w:rPr>
                <w:rFonts w:asciiTheme="minorHAnsi" w:hAnsiTheme="minorHAnsi" w:cstheme="minorHAnsi"/>
                <w:b w:val="0"/>
                <w:strike/>
                <w:sz w:val="22"/>
                <w:szCs w:val="22"/>
              </w:rPr>
              <w:t xml:space="preserve">I. - Les demandes d'autorisation en vue d'effectuer l'ouverture des travaux visés au 4° de l'article 3 et la mise en exploitation d'un stockage souterrain visée au 7° de l'article 3, autre que celle d'un stockage de gaz naturel ou de gaz de pétrole liquéfié (GPL) en nappe aquifère ou en gisement </w:t>
            </w:r>
            <w:proofErr w:type="spellStart"/>
            <w:r w:rsidRPr="00A91365">
              <w:rPr>
                <w:rFonts w:asciiTheme="minorHAnsi" w:hAnsiTheme="minorHAnsi" w:cstheme="minorHAnsi"/>
                <w:b w:val="0"/>
                <w:strike/>
                <w:sz w:val="22"/>
                <w:szCs w:val="22"/>
              </w:rPr>
              <w:t>déplété</w:t>
            </w:r>
            <w:proofErr w:type="spellEnd"/>
            <w:r w:rsidRPr="00A91365">
              <w:rPr>
                <w:rFonts w:asciiTheme="minorHAnsi" w:hAnsiTheme="minorHAnsi" w:cstheme="minorHAnsi"/>
                <w:b w:val="0"/>
                <w:strike/>
                <w:sz w:val="22"/>
                <w:szCs w:val="22"/>
              </w:rPr>
              <w:t>, peuvent être présentées simultanément. Dans ce cas, un dossier unique est constitué qui comprend les renseignements et documents énumérés au I et aux 2° et 4° du II de l'article 6.</w:t>
            </w:r>
          </w:p>
        </w:tc>
        <w:tc>
          <w:tcPr>
            <w:tcW w:w="1116" w:type="pct"/>
            <w:tcBorders>
              <w:bottom w:val="nil"/>
            </w:tcBorders>
          </w:tcPr>
          <w:p w14:paraId="482DD87F" w14:textId="0573162D" w:rsidR="00A91365" w:rsidRPr="00F0417D" w:rsidRDefault="00A91365" w:rsidP="00A91365">
            <w:pPr>
              <w:pStyle w:val="SNActe"/>
              <w:spacing w:before="0" w:after="0"/>
              <w:jc w:val="both"/>
              <w:rPr>
                <w:rFonts w:asciiTheme="minorHAnsi" w:hAnsiTheme="minorHAnsi" w:cstheme="minorHAnsi"/>
                <w:b w:val="0"/>
                <w:sz w:val="22"/>
                <w:szCs w:val="22"/>
              </w:rPr>
            </w:pPr>
            <w:r>
              <w:rPr>
                <w:rFonts w:asciiTheme="minorHAnsi" w:hAnsiTheme="minorHAnsi" w:cstheme="minorHAnsi"/>
                <w:b w:val="0"/>
                <w:sz w:val="22"/>
                <w:szCs w:val="22"/>
              </w:rPr>
              <w:t xml:space="preserve">L’article 7 est abrogé. </w:t>
            </w:r>
          </w:p>
        </w:tc>
        <w:tc>
          <w:tcPr>
            <w:tcW w:w="743" w:type="pct"/>
            <w:tcBorders>
              <w:bottom w:val="nil"/>
            </w:tcBorders>
          </w:tcPr>
          <w:p w14:paraId="62C05E29" w14:textId="77777777" w:rsidR="00A91365" w:rsidRDefault="00A91365" w:rsidP="00A91365">
            <w:pPr>
              <w:pStyle w:val="Commentaire"/>
              <w:jc w:val="both"/>
              <w:rPr>
                <w:rFonts w:cstheme="minorHAnsi"/>
                <w:sz w:val="22"/>
                <w:szCs w:val="22"/>
              </w:rPr>
            </w:pPr>
            <w:r w:rsidRPr="006F0FF2">
              <w:rPr>
                <w:rFonts w:cstheme="minorHAnsi"/>
                <w:sz w:val="22"/>
                <w:szCs w:val="22"/>
              </w:rPr>
              <w:t xml:space="preserve">Le dossier d’AENV peut viser plusieurs rubriques ICPE, plusieurs rubriques IOTA, plusieurs items du 2006-649 article 3, et les pièces requises sont la somme des pièces requises pour chaque morceau. </w:t>
            </w:r>
          </w:p>
          <w:p w14:paraId="76CAE895" w14:textId="77777777" w:rsidR="00A91365" w:rsidRDefault="00A91365" w:rsidP="00A91365">
            <w:pPr>
              <w:pStyle w:val="Commentaire"/>
              <w:jc w:val="both"/>
              <w:rPr>
                <w:rFonts w:cstheme="minorHAnsi"/>
                <w:sz w:val="22"/>
                <w:szCs w:val="22"/>
              </w:rPr>
            </w:pPr>
          </w:p>
          <w:p w14:paraId="21D75F99" w14:textId="039795C6" w:rsidR="00A91365" w:rsidRPr="00F0417D" w:rsidRDefault="00A91365" w:rsidP="00A91365">
            <w:pPr>
              <w:pStyle w:val="Commentaire"/>
              <w:jc w:val="both"/>
              <w:rPr>
                <w:rFonts w:cstheme="minorHAnsi"/>
                <w:sz w:val="22"/>
                <w:szCs w:val="22"/>
              </w:rPr>
            </w:pPr>
            <w:r>
              <w:rPr>
                <w:rFonts w:cstheme="minorHAnsi"/>
                <w:sz w:val="22"/>
                <w:szCs w:val="22"/>
              </w:rPr>
              <w:t xml:space="preserve">Nécessité néanmoins de d’ajuster le </w:t>
            </w:r>
            <w:r w:rsidR="00F20743">
              <w:rPr>
                <w:rFonts w:cstheme="minorHAnsi"/>
                <w:sz w:val="22"/>
                <w:szCs w:val="22"/>
              </w:rPr>
              <w:t>R 181-</w:t>
            </w:r>
            <w:r w:rsidRPr="006F0FF2">
              <w:rPr>
                <w:rFonts w:cstheme="minorHAnsi"/>
                <w:sz w:val="22"/>
                <w:szCs w:val="22"/>
              </w:rPr>
              <w:t xml:space="preserve">13 </w:t>
            </w:r>
          </w:p>
        </w:tc>
        <w:tc>
          <w:tcPr>
            <w:tcW w:w="234" w:type="pct"/>
            <w:tcBorders>
              <w:bottom w:val="nil"/>
            </w:tcBorders>
          </w:tcPr>
          <w:p w14:paraId="45508B67" w14:textId="12C344A1" w:rsidR="00A91365" w:rsidRPr="006F0FF2" w:rsidRDefault="00A91365" w:rsidP="00A91365">
            <w:pPr>
              <w:pStyle w:val="Commentaire"/>
              <w:jc w:val="both"/>
              <w:rPr>
                <w:rFonts w:cstheme="minorHAnsi"/>
                <w:sz w:val="22"/>
                <w:szCs w:val="22"/>
              </w:rPr>
            </w:pPr>
            <w:r>
              <w:rPr>
                <w:rFonts w:cstheme="minorHAnsi"/>
                <w:sz w:val="22"/>
                <w:szCs w:val="22"/>
              </w:rPr>
              <w:t>35</w:t>
            </w:r>
          </w:p>
        </w:tc>
      </w:tr>
      <w:tr w:rsidR="00A91365" w:rsidRPr="00F0417D" w14:paraId="41A593C0" w14:textId="3E00CBC7" w:rsidTr="00F20743">
        <w:trPr>
          <w:trHeight w:val="1994"/>
        </w:trPr>
        <w:tc>
          <w:tcPr>
            <w:tcW w:w="1453" w:type="pct"/>
            <w:tcBorders>
              <w:bottom w:val="nil"/>
            </w:tcBorders>
          </w:tcPr>
          <w:p w14:paraId="0182187E" w14:textId="18C62AA6" w:rsidR="00A91365" w:rsidRDefault="00A91365" w:rsidP="00A91365">
            <w:pPr>
              <w:pStyle w:val="Titre2"/>
              <w:outlineLvl w:val="1"/>
              <w:rPr>
                <w:b w:val="0"/>
              </w:rPr>
            </w:pPr>
            <w:bookmarkStart w:id="37" w:name="_Toc95816527"/>
            <w:r w:rsidRPr="00A91365">
              <w:rPr>
                <w:b w:val="0"/>
              </w:rPr>
              <w:t>Article 8</w:t>
            </w:r>
            <w:bookmarkEnd w:id="37"/>
          </w:p>
          <w:p w14:paraId="74F49698" w14:textId="77777777" w:rsidR="00A91365" w:rsidRPr="00A91365" w:rsidRDefault="00A91365" w:rsidP="00A91365"/>
          <w:p w14:paraId="39580F87" w14:textId="76F2447B" w:rsidR="00A91365" w:rsidRPr="00F0417D" w:rsidRDefault="00A91365" w:rsidP="00A91365">
            <w:pPr>
              <w:pStyle w:val="Titre4"/>
              <w:spacing w:before="0" w:beforeAutospacing="0" w:after="0" w:afterAutospacing="0"/>
              <w:jc w:val="both"/>
              <w:outlineLvl w:val="3"/>
              <w:rPr>
                <w:rFonts w:asciiTheme="minorHAnsi" w:hAnsiTheme="minorHAnsi" w:cstheme="minorHAnsi"/>
                <w:b w:val="0"/>
                <w:sz w:val="22"/>
                <w:szCs w:val="22"/>
              </w:rPr>
            </w:pPr>
            <w:r w:rsidRPr="00F0417D">
              <w:rPr>
                <w:rFonts w:asciiTheme="minorHAnsi" w:hAnsiTheme="minorHAnsi" w:cstheme="minorHAnsi"/>
                <w:b w:val="0"/>
                <w:sz w:val="22"/>
                <w:szCs w:val="22"/>
              </w:rPr>
              <w:t>Les déclarations faites au titre de l'article 4 sont assorties d'un dossier comportant les pièces ou documents indiqués aux 1°, 2°, 5° et 7° du I de l'article 6 ainsi qu'un document indiquant les incidences éventuelles des travaux projetés sur l'environnement et les conditions dans lesquelles l'opération projetée prend en compte les préoccupations d'environnement. En outre, lorsqu'il s'agit de travaux de recherches de mines, le dossier comprend l'étude de dangers définie à l'article L. 512-1 du code de l'environnement.</w:t>
            </w:r>
          </w:p>
        </w:tc>
        <w:tc>
          <w:tcPr>
            <w:tcW w:w="1454" w:type="pct"/>
            <w:tcBorders>
              <w:bottom w:val="nil"/>
            </w:tcBorders>
          </w:tcPr>
          <w:p w14:paraId="22FBC315" w14:textId="091D162A" w:rsidR="00A91365" w:rsidRPr="00F0417D" w:rsidRDefault="00A91365" w:rsidP="00A91365">
            <w:pPr>
              <w:jc w:val="both"/>
              <w:rPr>
                <w:rFonts w:cstheme="minorHAnsi"/>
              </w:rPr>
            </w:pPr>
            <w:r w:rsidRPr="00F0417D">
              <w:rPr>
                <w:rFonts w:cstheme="minorHAnsi"/>
              </w:rPr>
              <w:t>Article 8</w:t>
            </w:r>
          </w:p>
          <w:p w14:paraId="3BE80893" w14:textId="77777777" w:rsidR="00A91365" w:rsidRPr="00F0417D" w:rsidRDefault="00A91365" w:rsidP="00A91365">
            <w:pPr>
              <w:jc w:val="both"/>
              <w:rPr>
                <w:rFonts w:cstheme="minorHAnsi"/>
              </w:rPr>
            </w:pPr>
          </w:p>
          <w:p w14:paraId="2F77D4E5" w14:textId="7FB5CB62" w:rsidR="00A91365" w:rsidRPr="00F0417D" w:rsidRDefault="00A91365" w:rsidP="00A91365">
            <w:pPr>
              <w:jc w:val="both"/>
              <w:rPr>
                <w:rFonts w:cstheme="minorHAnsi"/>
                <w:b/>
                <w:color w:val="000000"/>
                <w:shd w:val="clear" w:color="auto" w:fill="FFFFFF"/>
              </w:rPr>
            </w:pPr>
            <w:r w:rsidRPr="00F0417D">
              <w:rPr>
                <w:rFonts w:cstheme="minorHAnsi"/>
                <w:color w:val="000000"/>
                <w:shd w:val="clear" w:color="auto" w:fill="FFFFFF"/>
              </w:rPr>
              <w:t xml:space="preserve">Les déclarations faites au titre de l'article 4 sont assorties d'un dossier comportant </w:t>
            </w:r>
            <w:r w:rsidRPr="00F0417D">
              <w:rPr>
                <w:rFonts w:cstheme="minorHAnsi"/>
                <w:strike/>
              </w:rPr>
              <w:t>les pièces ou documents indiqués aux 1°, 2°, 5° et 7° du I de l'article 6 ainsi qu'un document indiquant les incidences éventuelles des travaux projetés sur l'environnement et les conditions dans lesquelles l'opération projetée prend en compte les préoccupations d'environnement. En outre, lorsqu'il s'agit de travaux de recherches de mines, le dossier comprend l'étude de dangers définie à l'article L. 512-1 du code de l'environnement.</w:t>
            </w:r>
            <w:r w:rsidRPr="00F0417D">
              <w:rPr>
                <w:rFonts w:cstheme="minorHAnsi"/>
                <w:strike/>
                <w:color w:val="000000"/>
                <w:shd w:val="clear" w:color="auto" w:fill="FFFFFF"/>
              </w:rPr>
              <w:t> </w:t>
            </w:r>
            <w:r w:rsidRPr="00F0417D">
              <w:rPr>
                <w:rFonts w:cstheme="minorHAnsi"/>
                <w:b/>
                <w:color w:val="000000"/>
                <w:shd w:val="clear" w:color="auto" w:fill="FFFFFF"/>
              </w:rPr>
              <w:t>:</w:t>
            </w:r>
          </w:p>
          <w:p w14:paraId="232F2DFC" w14:textId="664248CA" w:rsidR="00A91365" w:rsidRPr="00F0417D" w:rsidRDefault="00A91365" w:rsidP="00A91365">
            <w:pPr>
              <w:pStyle w:val="NormalWeb"/>
              <w:spacing w:before="0" w:beforeAutospacing="0" w:after="0" w:afterAutospacing="0"/>
              <w:jc w:val="both"/>
              <w:rPr>
                <w:rFonts w:asciiTheme="minorHAnsi" w:hAnsiTheme="minorHAnsi" w:cstheme="minorHAnsi"/>
                <w:b/>
                <w:sz w:val="22"/>
                <w:szCs w:val="22"/>
              </w:rPr>
            </w:pPr>
            <w:r w:rsidRPr="00F0417D">
              <w:rPr>
                <w:rFonts w:asciiTheme="minorHAnsi" w:hAnsiTheme="minorHAnsi" w:cstheme="minorHAnsi"/>
                <w:b/>
                <w:color w:val="000000"/>
                <w:sz w:val="22"/>
                <w:szCs w:val="22"/>
                <w:shd w:val="clear" w:color="auto" w:fill="FFFFFF"/>
              </w:rPr>
              <w:t xml:space="preserve">1° </w:t>
            </w:r>
            <w:r w:rsidRPr="00F0417D">
              <w:rPr>
                <w:rFonts w:asciiTheme="minorHAnsi" w:hAnsiTheme="minorHAnsi" w:cstheme="minorHAnsi"/>
                <w:b/>
                <w:sz w:val="22"/>
                <w:szCs w:val="22"/>
              </w:rPr>
              <w:t>L'indication de la qualité en laquelle le dossier est présenté ;</w:t>
            </w:r>
          </w:p>
          <w:p w14:paraId="6403D963" w14:textId="77777777" w:rsidR="00A91365" w:rsidRPr="00F0417D" w:rsidRDefault="00A91365" w:rsidP="00A91365">
            <w:pPr>
              <w:pStyle w:val="NormalWeb"/>
              <w:spacing w:before="0" w:beforeAutospacing="0" w:after="0" w:afterAutospacing="0"/>
              <w:jc w:val="both"/>
              <w:rPr>
                <w:rFonts w:asciiTheme="minorHAnsi" w:hAnsiTheme="minorHAnsi" w:cstheme="minorHAnsi"/>
                <w:b/>
                <w:sz w:val="22"/>
                <w:szCs w:val="22"/>
              </w:rPr>
            </w:pPr>
            <w:r w:rsidRPr="00F0417D">
              <w:rPr>
                <w:rFonts w:asciiTheme="minorHAnsi" w:hAnsiTheme="minorHAnsi" w:cstheme="minorHAnsi"/>
                <w:b/>
                <w:sz w:val="22"/>
                <w:szCs w:val="22"/>
              </w:rPr>
              <w:t>2° Un mémoire exposant les caractéristiques principales des travaux prévus avec les documents, plans et coupes nécessaires et, lorsqu'il y a lieu, leur décomposition en tranches ;</w:t>
            </w:r>
          </w:p>
          <w:p w14:paraId="02B797B1" w14:textId="77777777" w:rsidR="00A91365" w:rsidRPr="00F0417D" w:rsidRDefault="00A91365" w:rsidP="00A91365">
            <w:pPr>
              <w:pStyle w:val="NormalWeb"/>
              <w:spacing w:before="0" w:beforeAutospacing="0" w:after="0" w:afterAutospacing="0"/>
              <w:jc w:val="both"/>
              <w:rPr>
                <w:rFonts w:asciiTheme="minorHAnsi" w:hAnsiTheme="minorHAnsi" w:cstheme="minorHAnsi"/>
                <w:b/>
                <w:sz w:val="22"/>
                <w:szCs w:val="22"/>
              </w:rPr>
            </w:pPr>
            <w:r w:rsidRPr="00F0417D">
              <w:rPr>
                <w:rFonts w:asciiTheme="minorHAnsi" w:hAnsiTheme="minorHAnsi" w:cstheme="minorHAnsi"/>
                <w:b/>
                <w:sz w:val="22"/>
                <w:szCs w:val="22"/>
              </w:rPr>
              <w:t>3° Le document unique d’évaluation des risques prévu à l’article R. 4121-1 du code du travail prévu à l'article 28;</w:t>
            </w:r>
          </w:p>
          <w:p w14:paraId="584303EB" w14:textId="77777777" w:rsidR="00A91365" w:rsidRPr="00F0417D" w:rsidRDefault="00A91365" w:rsidP="00A91365">
            <w:pPr>
              <w:pStyle w:val="NormalWeb"/>
              <w:spacing w:before="0" w:beforeAutospacing="0" w:after="0" w:afterAutospacing="0"/>
              <w:jc w:val="both"/>
              <w:rPr>
                <w:rFonts w:asciiTheme="minorHAnsi" w:hAnsiTheme="minorHAnsi" w:cstheme="minorHAnsi"/>
                <w:b/>
                <w:sz w:val="22"/>
                <w:szCs w:val="22"/>
              </w:rPr>
            </w:pPr>
            <w:r w:rsidRPr="00F0417D">
              <w:rPr>
                <w:rFonts w:asciiTheme="minorHAnsi" w:hAnsiTheme="minorHAnsi" w:cstheme="minorHAnsi"/>
                <w:b/>
                <w:sz w:val="22"/>
                <w:szCs w:val="22"/>
              </w:rPr>
              <w:t>4° Un document indiquant les incidences des travaux sur la ressource en eau et, le cas échéant, les mesures compensatoires envisagées ainsi que la compatibilité du projet avec le schéma directeur d'aménagement et de gestion des eaux mentionné à l'article L. 212-1 du code de l'environnement et, au besoin, la compatibilité du projet avec le document stratégique de façade ou le document stratégique de bassin maritime mentionné aux articles L. 219-3 et suivants du code de l'environnement et avec les objectifs environnementaux du plan d'action pour le milieu marin prévu à l'article L. 219-9 du code de l'environnement ;</w:t>
            </w:r>
          </w:p>
          <w:p w14:paraId="1DFA2511" w14:textId="77777777" w:rsidR="00A91365" w:rsidRPr="00F0417D" w:rsidRDefault="00A91365" w:rsidP="00A91365">
            <w:pPr>
              <w:jc w:val="both"/>
              <w:rPr>
                <w:rFonts w:cstheme="minorHAnsi"/>
                <w:b/>
                <w:color w:val="000000"/>
                <w:shd w:val="clear" w:color="auto" w:fill="FFFFFF"/>
              </w:rPr>
            </w:pPr>
            <w:r w:rsidRPr="00F0417D">
              <w:rPr>
                <w:rFonts w:cstheme="minorHAnsi"/>
                <w:b/>
                <w:color w:val="000000"/>
                <w:shd w:val="clear" w:color="auto" w:fill="FFFFFF"/>
              </w:rPr>
              <w:t xml:space="preserve">5° un document indiquant les incidences éventuelles des travaux projetés sur l'environnement et les conditions dans lesquelles l'opération projetée prend en compte les préoccupations d'environnement. </w:t>
            </w:r>
          </w:p>
          <w:p w14:paraId="02588B7C" w14:textId="574EAD47" w:rsidR="00A91365" w:rsidRPr="00F0417D" w:rsidRDefault="00A91365" w:rsidP="00453F9E">
            <w:pPr>
              <w:pStyle w:val="Titre4"/>
              <w:spacing w:before="0" w:beforeAutospacing="0" w:after="0" w:afterAutospacing="0"/>
              <w:jc w:val="both"/>
              <w:outlineLvl w:val="3"/>
              <w:rPr>
                <w:rFonts w:asciiTheme="minorHAnsi" w:hAnsiTheme="minorHAnsi" w:cstheme="minorHAnsi"/>
                <w:b w:val="0"/>
                <w:sz w:val="22"/>
                <w:szCs w:val="22"/>
              </w:rPr>
            </w:pPr>
            <w:r w:rsidRPr="00F0417D">
              <w:rPr>
                <w:rFonts w:asciiTheme="minorHAnsi" w:hAnsiTheme="minorHAnsi" w:cstheme="minorHAnsi"/>
                <w:color w:val="000000"/>
                <w:sz w:val="22"/>
                <w:szCs w:val="22"/>
                <w:shd w:val="clear" w:color="auto" w:fill="FFFFFF"/>
              </w:rPr>
              <w:t xml:space="preserve">6° En outre, lorsqu'il s'agit de travaux de recherches de mines, le dossier comprend l'étude de dangers définie </w:t>
            </w:r>
            <w:r w:rsidRPr="00F0417D">
              <w:rPr>
                <w:rFonts w:asciiTheme="minorHAnsi" w:hAnsiTheme="minorHAnsi" w:cstheme="minorHAnsi"/>
                <w:sz w:val="22"/>
                <w:szCs w:val="22"/>
              </w:rPr>
              <w:t>au III de l’article D.181-15-2 du code de l’environnement.</w:t>
            </w:r>
          </w:p>
        </w:tc>
        <w:tc>
          <w:tcPr>
            <w:tcW w:w="1116" w:type="pct"/>
            <w:tcBorders>
              <w:bottom w:val="nil"/>
            </w:tcBorders>
          </w:tcPr>
          <w:p w14:paraId="5B639B43" w14:textId="77777777" w:rsidR="00A91365" w:rsidRDefault="00A91365" w:rsidP="00A91365">
            <w:pPr>
              <w:pStyle w:val="SNActe"/>
              <w:spacing w:before="0" w:after="0"/>
              <w:jc w:val="both"/>
              <w:rPr>
                <w:rFonts w:asciiTheme="minorHAnsi" w:hAnsiTheme="minorHAnsi" w:cstheme="minorHAnsi"/>
                <w:b w:val="0"/>
                <w:sz w:val="22"/>
                <w:szCs w:val="22"/>
              </w:rPr>
            </w:pPr>
            <w:r>
              <w:rPr>
                <w:rFonts w:asciiTheme="minorHAnsi" w:hAnsiTheme="minorHAnsi" w:cstheme="minorHAnsi"/>
                <w:b w:val="0"/>
                <w:sz w:val="22"/>
                <w:szCs w:val="22"/>
              </w:rPr>
              <w:t xml:space="preserve">L’article 8 est ainsi rédigé : </w:t>
            </w:r>
          </w:p>
          <w:p w14:paraId="48AC5433" w14:textId="77777777" w:rsidR="00A91365" w:rsidRDefault="00A91365" w:rsidP="00A91365">
            <w:pPr>
              <w:pStyle w:val="SNActe"/>
              <w:spacing w:before="0" w:after="0"/>
              <w:jc w:val="both"/>
              <w:rPr>
                <w:rFonts w:asciiTheme="minorHAnsi" w:hAnsiTheme="minorHAnsi" w:cstheme="minorHAnsi"/>
                <w:b w:val="0"/>
                <w:sz w:val="22"/>
                <w:szCs w:val="22"/>
              </w:rPr>
            </w:pPr>
          </w:p>
          <w:p w14:paraId="1A03BA49" w14:textId="3441CBC5" w:rsidR="00A91365" w:rsidRPr="00F0417D" w:rsidRDefault="00A91365" w:rsidP="00A91365">
            <w:pPr>
              <w:rPr>
                <w:rFonts w:cstheme="minorHAnsi"/>
                <w:b/>
                <w:color w:val="000000"/>
                <w:shd w:val="clear" w:color="auto" w:fill="FFFFFF"/>
              </w:rPr>
            </w:pPr>
            <w:r>
              <w:rPr>
                <w:rFonts w:cstheme="minorHAnsi"/>
                <w:color w:val="000000"/>
                <w:shd w:val="clear" w:color="auto" w:fill="FFFFFF"/>
              </w:rPr>
              <w:t>« </w:t>
            </w:r>
            <w:r w:rsidRPr="00F0417D">
              <w:rPr>
                <w:rFonts w:cstheme="minorHAnsi"/>
                <w:color w:val="000000"/>
                <w:shd w:val="clear" w:color="auto" w:fill="FFFFFF"/>
              </w:rPr>
              <w:t>Les déclarations faites au titre de l'article 4 sont assorties d'un dossier comportant</w:t>
            </w:r>
            <w:r w:rsidRPr="00F0417D">
              <w:rPr>
                <w:rFonts w:cstheme="minorHAnsi"/>
                <w:strike/>
                <w:color w:val="000000"/>
                <w:shd w:val="clear" w:color="auto" w:fill="FFFFFF"/>
              </w:rPr>
              <w:t> </w:t>
            </w:r>
            <w:r w:rsidRPr="00F0417D">
              <w:rPr>
                <w:rFonts w:cstheme="minorHAnsi"/>
                <w:b/>
                <w:color w:val="000000"/>
                <w:shd w:val="clear" w:color="auto" w:fill="FFFFFF"/>
              </w:rPr>
              <w:t>:</w:t>
            </w:r>
          </w:p>
          <w:p w14:paraId="1C0E3240" w14:textId="17EF6C17" w:rsidR="00A91365" w:rsidRPr="00B47F7B" w:rsidRDefault="00A91365" w:rsidP="00A91365">
            <w:pPr>
              <w:pStyle w:val="NormalWeb"/>
              <w:spacing w:before="0" w:beforeAutospacing="0" w:after="0" w:afterAutospacing="0"/>
              <w:jc w:val="both"/>
              <w:rPr>
                <w:rFonts w:asciiTheme="minorHAnsi" w:hAnsiTheme="minorHAnsi" w:cstheme="minorHAnsi"/>
                <w:sz w:val="22"/>
                <w:szCs w:val="22"/>
              </w:rPr>
            </w:pPr>
            <w:r w:rsidRPr="00B47F7B">
              <w:rPr>
                <w:rFonts w:asciiTheme="minorHAnsi" w:hAnsiTheme="minorHAnsi" w:cstheme="minorHAnsi"/>
                <w:color w:val="000000"/>
                <w:sz w:val="22"/>
                <w:szCs w:val="22"/>
                <w:shd w:val="clear" w:color="auto" w:fill="FFFFFF"/>
              </w:rPr>
              <w:t xml:space="preserve">1° </w:t>
            </w:r>
            <w:r w:rsidRPr="00B47F7B">
              <w:rPr>
                <w:rFonts w:asciiTheme="minorHAnsi" w:hAnsiTheme="minorHAnsi" w:cstheme="minorHAnsi"/>
                <w:sz w:val="22"/>
                <w:szCs w:val="22"/>
              </w:rPr>
              <w:t>L'indication de la qualité en laquelle le dossier est présenté ;</w:t>
            </w:r>
          </w:p>
          <w:p w14:paraId="67AA8FC6" w14:textId="77777777" w:rsidR="00A91365" w:rsidRPr="00B47F7B" w:rsidRDefault="00A91365" w:rsidP="00A91365">
            <w:pPr>
              <w:pStyle w:val="NormalWeb"/>
              <w:spacing w:before="0" w:beforeAutospacing="0" w:after="0" w:afterAutospacing="0"/>
              <w:jc w:val="both"/>
              <w:rPr>
                <w:rFonts w:asciiTheme="minorHAnsi" w:hAnsiTheme="minorHAnsi" w:cstheme="minorHAnsi"/>
                <w:sz w:val="22"/>
                <w:szCs w:val="22"/>
              </w:rPr>
            </w:pPr>
            <w:r w:rsidRPr="00B47F7B">
              <w:rPr>
                <w:rFonts w:asciiTheme="minorHAnsi" w:hAnsiTheme="minorHAnsi" w:cstheme="minorHAnsi"/>
                <w:sz w:val="22"/>
                <w:szCs w:val="22"/>
              </w:rPr>
              <w:t>2° Un mémoire exposant les caractéristiques principales des travaux prévus avec les documents, plans et coupes nécessaires et, lorsqu'il y a lieu, leur décomposition en tranches ;</w:t>
            </w:r>
          </w:p>
          <w:p w14:paraId="155A868F" w14:textId="77777777" w:rsidR="00A91365" w:rsidRPr="00B47F7B" w:rsidRDefault="00A91365" w:rsidP="00A91365">
            <w:pPr>
              <w:pStyle w:val="NormalWeb"/>
              <w:spacing w:before="0" w:beforeAutospacing="0" w:after="0" w:afterAutospacing="0"/>
              <w:jc w:val="both"/>
              <w:rPr>
                <w:rFonts w:asciiTheme="minorHAnsi" w:hAnsiTheme="minorHAnsi" w:cstheme="minorHAnsi"/>
                <w:sz w:val="22"/>
                <w:szCs w:val="22"/>
              </w:rPr>
            </w:pPr>
            <w:r w:rsidRPr="00B47F7B">
              <w:rPr>
                <w:rFonts w:asciiTheme="minorHAnsi" w:hAnsiTheme="minorHAnsi" w:cstheme="minorHAnsi"/>
                <w:sz w:val="22"/>
                <w:szCs w:val="22"/>
              </w:rPr>
              <w:t>3° Le document unique d’évaluation des risques prévu à l’article R. 4121-1 du code du travail prévu à l'article 28;</w:t>
            </w:r>
          </w:p>
          <w:p w14:paraId="4CE8D771" w14:textId="77777777" w:rsidR="00A91365" w:rsidRPr="00B47F7B" w:rsidRDefault="00A91365" w:rsidP="00A91365">
            <w:pPr>
              <w:pStyle w:val="NormalWeb"/>
              <w:spacing w:before="0" w:beforeAutospacing="0" w:after="0" w:afterAutospacing="0"/>
              <w:jc w:val="both"/>
              <w:rPr>
                <w:rFonts w:asciiTheme="minorHAnsi" w:hAnsiTheme="minorHAnsi" w:cstheme="minorHAnsi"/>
                <w:sz w:val="22"/>
                <w:szCs w:val="22"/>
              </w:rPr>
            </w:pPr>
            <w:r w:rsidRPr="00B47F7B">
              <w:rPr>
                <w:rFonts w:asciiTheme="minorHAnsi" w:hAnsiTheme="minorHAnsi" w:cstheme="minorHAnsi"/>
                <w:sz w:val="22"/>
                <w:szCs w:val="22"/>
              </w:rPr>
              <w:t>4° Un document indiquant les incidences des travaux sur la ressource en eau et, le cas échéant, les mesures compensatoires envisagées ainsi que la compatibilité du projet avec le schéma directeur d'aménagement et de gestion des eaux mentionné à l'article L. 212-1 du code de l'environnement et, au besoin, la compatibilité du projet avec le document stratégique de façade ou le document stratégique de bassin maritime mentionné aux articles L. 219-3 et suivants du code de l'environnement et avec les objectifs environnementaux du plan d'action pour le milieu marin prévu à l'article L. 219-9 du code de l'environnement ;</w:t>
            </w:r>
          </w:p>
          <w:p w14:paraId="1B9DEC6F" w14:textId="77777777" w:rsidR="00A91365" w:rsidRPr="00B47F7B" w:rsidRDefault="00A91365" w:rsidP="00A91365">
            <w:pPr>
              <w:rPr>
                <w:rFonts w:cstheme="minorHAnsi"/>
                <w:color w:val="000000"/>
                <w:shd w:val="clear" w:color="auto" w:fill="FFFFFF"/>
              </w:rPr>
            </w:pPr>
            <w:r w:rsidRPr="00B47F7B">
              <w:rPr>
                <w:rFonts w:cstheme="minorHAnsi"/>
                <w:color w:val="000000"/>
                <w:shd w:val="clear" w:color="auto" w:fill="FFFFFF"/>
              </w:rPr>
              <w:t xml:space="preserve">5° un document indiquant les incidences éventuelles des travaux projetés sur l'environnement et les conditions dans lesquelles l'opération projetée prend en compte les préoccupations d'environnement. </w:t>
            </w:r>
          </w:p>
          <w:p w14:paraId="19EBB492" w14:textId="005A71FC" w:rsidR="00A91365" w:rsidRPr="00F0417D" w:rsidRDefault="00A91365" w:rsidP="00453F9E">
            <w:pPr>
              <w:pStyle w:val="SNActe"/>
              <w:spacing w:before="0" w:after="0"/>
              <w:jc w:val="both"/>
              <w:rPr>
                <w:rFonts w:asciiTheme="minorHAnsi" w:hAnsiTheme="minorHAnsi" w:cstheme="minorHAnsi"/>
                <w:b w:val="0"/>
                <w:sz w:val="22"/>
                <w:szCs w:val="22"/>
              </w:rPr>
            </w:pPr>
            <w:r w:rsidRPr="00B47F7B">
              <w:rPr>
                <w:rFonts w:asciiTheme="minorHAnsi" w:hAnsiTheme="minorHAnsi" w:cstheme="minorHAnsi"/>
                <w:b w:val="0"/>
                <w:color w:val="000000"/>
                <w:sz w:val="22"/>
                <w:szCs w:val="22"/>
                <w:shd w:val="clear" w:color="auto" w:fill="FFFFFF"/>
              </w:rPr>
              <w:t xml:space="preserve">6° En outre, lorsqu'il s'agit de travaux de recherches de mines, le dossier comprend l'étude de dangers définie </w:t>
            </w:r>
            <w:r w:rsidRPr="00B47F7B">
              <w:rPr>
                <w:rFonts w:asciiTheme="minorHAnsi" w:hAnsiTheme="minorHAnsi" w:cstheme="minorHAnsi"/>
                <w:b w:val="0"/>
                <w:sz w:val="22"/>
                <w:szCs w:val="22"/>
              </w:rPr>
              <w:t>au III de l’article D.181-15-2 du code de l’environnement.</w:t>
            </w:r>
            <w:r>
              <w:rPr>
                <w:rFonts w:asciiTheme="minorHAnsi" w:hAnsiTheme="minorHAnsi" w:cstheme="minorHAnsi"/>
                <w:b w:val="0"/>
                <w:sz w:val="22"/>
                <w:szCs w:val="22"/>
              </w:rPr>
              <w:t> »</w:t>
            </w:r>
          </w:p>
        </w:tc>
        <w:tc>
          <w:tcPr>
            <w:tcW w:w="743" w:type="pct"/>
            <w:tcBorders>
              <w:bottom w:val="nil"/>
            </w:tcBorders>
          </w:tcPr>
          <w:p w14:paraId="027AF214" w14:textId="13CCAE17" w:rsidR="00A91365" w:rsidRPr="00F0417D" w:rsidRDefault="00A91365" w:rsidP="00F20743">
            <w:pPr>
              <w:pStyle w:val="Commentaire"/>
              <w:jc w:val="both"/>
              <w:rPr>
                <w:rFonts w:cstheme="minorHAnsi"/>
                <w:sz w:val="22"/>
                <w:szCs w:val="22"/>
              </w:rPr>
            </w:pPr>
            <w:r w:rsidRPr="0088030B">
              <w:rPr>
                <w:rFonts w:cstheme="minorHAnsi"/>
                <w:sz w:val="22"/>
                <w:szCs w:val="22"/>
              </w:rPr>
              <w:t xml:space="preserve">Forme autoportante, </w:t>
            </w:r>
            <w:r>
              <w:rPr>
                <w:rFonts w:cstheme="minorHAnsi"/>
                <w:sz w:val="22"/>
                <w:szCs w:val="22"/>
              </w:rPr>
              <w:t xml:space="preserve">sans quoi il serait difficilement </w:t>
            </w:r>
            <w:r w:rsidR="00F20743">
              <w:rPr>
                <w:rFonts w:cstheme="minorHAnsi"/>
                <w:sz w:val="22"/>
                <w:szCs w:val="22"/>
              </w:rPr>
              <w:t>d</w:t>
            </w:r>
            <w:r w:rsidRPr="0088030B">
              <w:rPr>
                <w:rFonts w:cstheme="minorHAnsi"/>
                <w:sz w:val="22"/>
                <w:szCs w:val="22"/>
              </w:rPr>
              <w:t>e faire référence au CE.</w:t>
            </w:r>
          </w:p>
        </w:tc>
        <w:tc>
          <w:tcPr>
            <w:tcW w:w="234" w:type="pct"/>
            <w:tcBorders>
              <w:bottom w:val="nil"/>
            </w:tcBorders>
          </w:tcPr>
          <w:p w14:paraId="3F967792" w14:textId="6DA36103" w:rsidR="00A91365" w:rsidRPr="0088030B" w:rsidRDefault="00A91365" w:rsidP="00A91365">
            <w:pPr>
              <w:pStyle w:val="Commentaire"/>
              <w:jc w:val="both"/>
              <w:rPr>
                <w:rFonts w:cstheme="minorHAnsi"/>
                <w:sz w:val="22"/>
                <w:szCs w:val="22"/>
              </w:rPr>
            </w:pPr>
            <w:r>
              <w:rPr>
                <w:rFonts w:cstheme="minorHAnsi"/>
                <w:sz w:val="22"/>
                <w:szCs w:val="22"/>
              </w:rPr>
              <w:t>36</w:t>
            </w:r>
          </w:p>
        </w:tc>
      </w:tr>
      <w:tr w:rsidR="00A91365" w:rsidRPr="00F0417D" w14:paraId="262E16CA" w14:textId="0A75F38F" w:rsidTr="00F20743">
        <w:trPr>
          <w:trHeight w:val="3391"/>
        </w:trPr>
        <w:tc>
          <w:tcPr>
            <w:tcW w:w="1453" w:type="pct"/>
            <w:tcBorders>
              <w:bottom w:val="nil"/>
            </w:tcBorders>
          </w:tcPr>
          <w:p w14:paraId="583C253E" w14:textId="48CF9B87" w:rsidR="00A91365" w:rsidRPr="00453F9E" w:rsidRDefault="00A91365" w:rsidP="00A91365">
            <w:pPr>
              <w:pStyle w:val="Titre2"/>
              <w:outlineLvl w:val="1"/>
              <w:rPr>
                <w:b w:val="0"/>
                <w:shd w:val="clear" w:color="auto" w:fill="FFFFFF"/>
              </w:rPr>
            </w:pPr>
            <w:bookmarkStart w:id="38" w:name="_Toc95816528"/>
            <w:r w:rsidRPr="00453F9E">
              <w:rPr>
                <w:b w:val="0"/>
                <w:shd w:val="clear" w:color="auto" w:fill="FFFFFF"/>
              </w:rPr>
              <w:t>Article 9</w:t>
            </w:r>
            <w:bookmarkEnd w:id="38"/>
          </w:p>
          <w:p w14:paraId="70351C17" w14:textId="77777777" w:rsidR="00A91365" w:rsidRPr="00F0417D" w:rsidRDefault="00A91365" w:rsidP="00A91365">
            <w:pPr>
              <w:rPr>
                <w:rFonts w:cstheme="minorHAnsi"/>
                <w:color w:val="000000"/>
                <w:shd w:val="clear" w:color="auto" w:fill="FFFFFF"/>
              </w:rPr>
            </w:pPr>
          </w:p>
          <w:p w14:paraId="13A47D9A" w14:textId="77777777" w:rsidR="00A91365" w:rsidRPr="00F0417D" w:rsidRDefault="00A91365" w:rsidP="00A91365">
            <w:pPr>
              <w:pStyle w:val="Titre4"/>
              <w:spacing w:before="0" w:beforeAutospacing="0" w:after="0" w:afterAutospacing="0"/>
              <w:jc w:val="both"/>
              <w:outlineLvl w:val="3"/>
              <w:rPr>
                <w:rFonts w:asciiTheme="minorHAnsi" w:hAnsiTheme="minorHAnsi" w:cstheme="minorHAnsi"/>
                <w:b w:val="0"/>
                <w:color w:val="000000"/>
                <w:sz w:val="22"/>
                <w:szCs w:val="22"/>
                <w:shd w:val="clear" w:color="auto" w:fill="FFFFFF"/>
              </w:rPr>
            </w:pPr>
            <w:r w:rsidRPr="00F0417D">
              <w:rPr>
                <w:rFonts w:asciiTheme="minorHAnsi" w:hAnsiTheme="minorHAnsi" w:cstheme="minorHAnsi"/>
                <w:b w:val="0"/>
                <w:color w:val="000000"/>
                <w:sz w:val="22"/>
                <w:szCs w:val="22"/>
                <w:shd w:val="clear" w:color="auto" w:fill="FFFFFF"/>
              </w:rPr>
              <w:t>Les demandes d'autorisation et les déclarations sont adressées, par lettre recommandée avec avis de réception, au préfet du département où doivent être entrepris les travaux. Le préfet en accuse réception, selon les modalités prévues par les articles </w:t>
            </w:r>
            <w:hyperlink r:id="rId52" w:tooltip="Code des relations entre le public et l" w:history="1">
              <w:r w:rsidRPr="00F0417D">
                <w:rPr>
                  <w:rStyle w:val="Lienhypertexte"/>
                  <w:rFonts w:asciiTheme="minorHAnsi" w:hAnsiTheme="minorHAnsi" w:cstheme="minorHAnsi"/>
                  <w:b w:val="0"/>
                  <w:color w:val="4A5E81"/>
                  <w:sz w:val="22"/>
                  <w:szCs w:val="22"/>
                  <w:shd w:val="clear" w:color="auto" w:fill="FFFFFF"/>
                </w:rPr>
                <w:t>L. 114-5 </w:t>
              </w:r>
            </w:hyperlink>
            <w:r w:rsidRPr="00F0417D">
              <w:rPr>
                <w:rFonts w:asciiTheme="minorHAnsi" w:hAnsiTheme="minorHAnsi" w:cstheme="minorHAnsi"/>
                <w:b w:val="0"/>
                <w:color w:val="000000"/>
                <w:sz w:val="22"/>
                <w:szCs w:val="22"/>
                <w:shd w:val="clear" w:color="auto" w:fill="FFFFFF"/>
              </w:rPr>
              <w:t>et </w:t>
            </w:r>
            <w:hyperlink r:id="rId53" w:tooltip="Code des relations entre le public et l" w:history="1">
              <w:r w:rsidRPr="00F0417D">
                <w:rPr>
                  <w:rStyle w:val="Lienhypertexte"/>
                  <w:rFonts w:asciiTheme="minorHAnsi" w:hAnsiTheme="minorHAnsi" w:cstheme="minorHAnsi"/>
                  <w:b w:val="0"/>
                  <w:color w:val="4A5E81"/>
                  <w:sz w:val="22"/>
                  <w:szCs w:val="22"/>
                  <w:shd w:val="clear" w:color="auto" w:fill="FFFFFF"/>
                </w:rPr>
                <w:t>R. 112-5</w:t>
              </w:r>
            </w:hyperlink>
            <w:r w:rsidRPr="00F0417D">
              <w:rPr>
                <w:rFonts w:asciiTheme="minorHAnsi" w:hAnsiTheme="minorHAnsi" w:cstheme="minorHAnsi"/>
                <w:b w:val="0"/>
                <w:color w:val="000000"/>
                <w:sz w:val="22"/>
                <w:szCs w:val="22"/>
                <w:shd w:val="clear" w:color="auto" w:fill="FFFFFF"/>
              </w:rPr>
              <w:t xml:space="preserve"> du code des relations entre le public et l'administration, lorsqu'il s'agit de demandes d'autorisation. Lorsque les travaux doivent s'étendre sur plusieurs départements, les demandes ou les déclarations sont adressées au préfet du département où sont prévus les travaux les plus importants. Le cas échéant, le ministre chargé des mines, à l'initiative du préfet saisi, désigne le préfet compétent. </w:t>
            </w:r>
          </w:p>
          <w:p w14:paraId="6DAB38E5" w14:textId="28CB2057" w:rsidR="00A91365" w:rsidRPr="00F0417D" w:rsidRDefault="00A91365" w:rsidP="00A91365">
            <w:pPr>
              <w:pStyle w:val="Titre4"/>
              <w:spacing w:before="0" w:beforeAutospacing="0" w:after="0" w:afterAutospacing="0"/>
              <w:jc w:val="both"/>
              <w:outlineLvl w:val="3"/>
              <w:rPr>
                <w:rFonts w:asciiTheme="minorHAnsi" w:hAnsiTheme="minorHAnsi" w:cstheme="minorHAnsi"/>
                <w:b w:val="0"/>
                <w:sz w:val="22"/>
                <w:szCs w:val="22"/>
              </w:rPr>
            </w:pPr>
          </w:p>
        </w:tc>
        <w:tc>
          <w:tcPr>
            <w:tcW w:w="1454" w:type="pct"/>
            <w:tcBorders>
              <w:bottom w:val="nil"/>
            </w:tcBorders>
          </w:tcPr>
          <w:p w14:paraId="0494E7A2" w14:textId="408394F8" w:rsidR="00A91365" w:rsidRPr="00453F9E" w:rsidRDefault="00A91365" w:rsidP="00A91365">
            <w:pPr>
              <w:rPr>
                <w:rFonts w:cs="Arial"/>
                <w:color w:val="000000"/>
                <w:shd w:val="clear" w:color="auto" w:fill="FFFFFF"/>
              </w:rPr>
            </w:pPr>
            <w:r w:rsidRPr="00453F9E">
              <w:rPr>
                <w:rFonts w:cs="Arial"/>
                <w:color w:val="000000"/>
                <w:shd w:val="clear" w:color="auto" w:fill="FFFFFF"/>
              </w:rPr>
              <w:t>Article 9</w:t>
            </w:r>
          </w:p>
          <w:p w14:paraId="12F6B641" w14:textId="77777777" w:rsidR="00A91365" w:rsidRPr="00F0417D" w:rsidRDefault="00A91365" w:rsidP="00A91365">
            <w:pPr>
              <w:rPr>
                <w:rFonts w:cs="Arial"/>
                <w:color w:val="000000"/>
                <w:shd w:val="clear" w:color="auto" w:fill="FFFFFF"/>
              </w:rPr>
            </w:pPr>
          </w:p>
          <w:p w14:paraId="5CB2A74B" w14:textId="3C061D9E" w:rsidR="00A91365" w:rsidRPr="00F0417D" w:rsidRDefault="00A91365" w:rsidP="00A91365">
            <w:pPr>
              <w:pStyle w:val="Titre4"/>
              <w:spacing w:before="0" w:beforeAutospacing="0" w:after="0" w:afterAutospacing="0"/>
              <w:jc w:val="both"/>
              <w:outlineLvl w:val="3"/>
              <w:rPr>
                <w:rFonts w:asciiTheme="minorHAnsi" w:hAnsiTheme="minorHAnsi" w:cstheme="minorHAnsi"/>
                <w:b w:val="0"/>
                <w:sz w:val="22"/>
                <w:szCs w:val="22"/>
              </w:rPr>
            </w:pPr>
            <w:r w:rsidRPr="00F0417D">
              <w:rPr>
                <w:rFonts w:asciiTheme="minorHAnsi" w:hAnsiTheme="minorHAnsi" w:cstheme="minorHAnsi"/>
                <w:b w:val="0"/>
                <w:color w:val="000000"/>
                <w:sz w:val="22"/>
                <w:szCs w:val="22"/>
                <w:shd w:val="clear" w:color="auto" w:fill="FFFFFF"/>
              </w:rPr>
              <w:t xml:space="preserve">Les </w:t>
            </w:r>
            <w:r w:rsidRPr="00F0417D">
              <w:rPr>
                <w:rFonts w:asciiTheme="minorHAnsi" w:hAnsiTheme="minorHAnsi" w:cstheme="minorHAnsi"/>
                <w:b w:val="0"/>
                <w:strike/>
                <w:color w:val="000000"/>
                <w:sz w:val="22"/>
                <w:szCs w:val="22"/>
                <w:shd w:val="clear" w:color="auto" w:fill="FFFFFF"/>
              </w:rPr>
              <w:t>demandes d'autorisation et les</w:t>
            </w:r>
            <w:r w:rsidRPr="00F0417D">
              <w:rPr>
                <w:rFonts w:asciiTheme="minorHAnsi" w:hAnsiTheme="minorHAnsi" w:cstheme="minorHAnsi"/>
                <w:b w:val="0"/>
                <w:color w:val="000000"/>
                <w:sz w:val="22"/>
                <w:szCs w:val="22"/>
                <w:shd w:val="clear" w:color="auto" w:fill="FFFFFF"/>
              </w:rPr>
              <w:t xml:space="preserve"> déclarations sont adressées, par lettre recommandée avec avis de réception, au préfet du département où doivent être entrepris les travaux. </w:t>
            </w:r>
            <w:r w:rsidRPr="00F0417D">
              <w:rPr>
                <w:rFonts w:asciiTheme="minorHAnsi" w:hAnsiTheme="minorHAnsi" w:cstheme="minorHAnsi"/>
                <w:b w:val="0"/>
                <w:strike/>
                <w:color w:val="000000"/>
                <w:sz w:val="22"/>
                <w:szCs w:val="22"/>
                <w:shd w:val="clear" w:color="auto" w:fill="FFFFFF"/>
              </w:rPr>
              <w:t>Le préfet en accuse réception, selon les modalités prévues par les articles </w:t>
            </w:r>
            <w:hyperlink r:id="rId54" w:tooltip="Code des relations entre le public et l" w:history="1">
              <w:r w:rsidRPr="00F0417D">
                <w:rPr>
                  <w:rStyle w:val="Lienhypertexte"/>
                  <w:rFonts w:asciiTheme="minorHAnsi" w:hAnsiTheme="minorHAnsi" w:cstheme="minorHAnsi"/>
                  <w:b w:val="0"/>
                  <w:strike/>
                  <w:color w:val="4A5E81"/>
                  <w:sz w:val="22"/>
                  <w:szCs w:val="22"/>
                  <w:shd w:val="clear" w:color="auto" w:fill="FFFFFF"/>
                </w:rPr>
                <w:t>L. 114-5 </w:t>
              </w:r>
            </w:hyperlink>
            <w:r w:rsidRPr="00F0417D">
              <w:rPr>
                <w:rFonts w:asciiTheme="minorHAnsi" w:hAnsiTheme="minorHAnsi" w:cstheme="minorHAnsi"/>
                <w:b w:val="0"/>
                <w:strike/>
                <w:color w:val="000000"/>
                <w:sz w:val="22"/>
                <w:szCs w:val="22"/>
                <w:shd w:val="clear" w:color="auto" w:fill="FFFFFF"/>
              </w:rPr>
              <w:t>et </w:t>
            </w:r>
            <w:hyperlink r:id="rId55" w:tooltip="Code des relations entre le public et l" w:history="1">
              <w:r w:rsidRPr="00F0417D">
                <w:rPr>
                  <w:rStyle w:val="Lienhypertexte"/>
                  <w:rFonts w:asciiTheme="minorHAnsi" w:hAnsiTheme="minorHAnsi" w:cstheme="minorHAnsi"/>
                  <w:b w:val="0"/>
                  <w:strike/>
                  <w:color w:val="4A5E81"/>
                  <w:sz w:val="22"/>
                  <w:szCs w:val="22"/>
                  <w:shd w:val="clear" w:color="auto" w:fill="FFFFFF"/>
                </w:rPr>
                <w:t>R. 112-5</w:t>
              </w:r>
            </w:hyperlink>
            <w:r w:rsidRPr="00F0417D">
              <w:rPr>
                <w:rFonts w:asciiTheme="minorHAnsi" w:hAnsiTheme="minorHAnsi" w:cstheme="minorHAnsi"/>
                <w:b w:val="0"/>
                <w:strike/>
                <w:color w:val="000000"/>
                <w:sz w:val="22"/>
                <w:szCs w:val="22"/>
                <w:shd w:val="clear" w:color="auto" w:fill="FFFFFF"/>
              </w:rPr>
              <w:t> du code des relations entre le public et l'administration, lorsqu'il s'agit de demandes d'autorisation.</w:t>
            </w:r>
            <w:r w:rsidRPr="00F0417D">
              <w:rPr>
                <w:rFonts w:asciiTheme="minorHAnsi" w:hAnsiTheme="minorHAnsi" w:cstheme="minorHAnsi"/>
                <w:b w:val="0"/>
                <w:color w:val="000000"/>
                <w:sz w:val="22"/>
                <w:szCs w:val="22"/>
                <w:shd w:val="clear" w:color="auto" w:fill="FFFFFF"/>
              </w:rPr>
              <w:t xml:space="preserve"> Lorsque les travaux doivent s'étendre sur plusieurs départements, les </w:t>
            </w:r>
            <w:r w:rsidRPr="00F0417D">
              <w:rPr>
                <w:rFonts w:asciiTheme="minorHAnsi" w:hAnsiTheme="minorHAnsi" w:cstheme="minorHAnsi"/>
                <w:b w:val="0"/>
                <w:strike/>
                <w:color w:val="000000"/>
                <w:sz w:val="22"/>
                <w:szCs w:val="22"/>
                <w:shd w:val="clear" w:color="auto" w:fill="FFFFFF"/>
              </w:rPr>
              <w:t>demandes ou les</w:t>
            </w:r>
            <w:r w:rsidRPr="00F0417D">
              <w:rPr>
                <w:rFonts w:asciiTheme="minorHAnsi" w:hAnsiTheme="minorHAnsi" w:cstheme="minorHAnsi"/>
                <w:b w:val="0"/>
                <w:color w:val="000000"/>
                <w:sz w:val="22"/>
                <w:szCs w:val="22"/>
                <w:shd w:val="clear" w:color="auto" w:fill="FFFFFF"/>
              </w:rPr>
              <w:t xml:space="preserve"> déclarations sont adressées au préfet du département où sont prévus les travaux les plus importants. Le cas échéant, le ministre chargé des mines, à l'initiative du préfet saisi, désigne le préfet compétent.</w:t>
            </w:r>
          </w:p>
        </w:tc>
        <w:tc>
          <w:tcPr>
            <w:tcW w:w="1116" w:type="pct"/>
            <w:tcBorders>
              <w:bottom w:val="nil"/>
            </w:tcBorders>
          </w:tcPr>
          <w:p w14:paraId="770A7411" w14:textId="77777777" w:rsidR="00A91365" w:rsidRDefault="00A91365" w:rsidP="00A91365">
            <w:pPr>
              <w:pStyle w:val="SNActe"/>
              <w:spacing w:before="0" w:after="0"/>
              <w:jc w:val="both"/>
              <w:rPr>
                <w:rFonts w:asciiTheme="minorHAnsi" w:hAnsiTheme="minorHAnsi" w:cstheme="minorHAnsi"/>
                <w:b w:val="0"/>
                <w:sz w:val="22"/>
                <w:szCs w:val="22"/>
              </w:rPr>
            </w:pPr>
            <w:r>
              <w:rPr>
                <w:rFonts w:asciiTheme="minorHAnsi" w:hAnsiTheme="minorHAnsi" w:cstheme="minorHAnsi"/>
                <w:b w:val="0"/>
                <w:sz w:val="22"/>
                <w:szCs w:val="22"/>
              </w:rPr>
              <w:t xml:space="preserve">L’article 9 est ainsi rédigé : </w:t>
            </w:r>
          </w:p>
          <w:p w14:paraId="7593D6C0" w14:textId="77777777" w:rsidR="00A91365" w:rsidRDefault="00A91365" w:rsidP="00A91365">
            <w:pPr>
              <w:pStyle w:val="SNActe"/>
              <w:spacing w:before="0" w:after="0"/>
              <w:jc w:val="both"/>
              <w:rPr>
                <w:rFonts w:asciiTheme="minorHAnsi" w:hAnsiTheme="minorHAnsi" w:cstheme="minorHAnsi"/>
                <w:b w:val="0"/>
                <w:sz w:val="22"/>
                <w:szCs w:val="22"/>
              </w:rPr>
            </w:pPr>
          </w:p>
          <w:p w14:paraId="4CC8DD0F" w14:textId="2FE21D61" w:rsidR="00A91365" w:rsidRPr="00F0417D" w:rsidRDefault="00A91365" w:rsidP="00A91365">
            <w:pPr>
              <w:pStyle w:val="SNActe"/>
              <w:spacing w:before="0" w:after="0"/>
              <w:jc w:val="both"/>
              <w:rPr>
                <w:rFonts w:asciiTheme="minorHAnsi" w:hAnsiTheme="minorHAnsi" w:cstheme="minorHAnsi"/>
                <w:b w:val="0"/>
                <w:sz w:val="22"/>
                <w:szCs w:val="22"/>
              </w:rPr>
            </w:pPr>
            <w:r w:rsidRPr="00F0417D">
              <w:rPr>
                <w:rFonts w:asciiTheme="minorHAnsi" w:hAnsiTheme="minorHAnsi" w:cstheme="minorHAnsi"/>
                <w:b w:val="0"/>
                <w:color w:val="000000"/>
                <w:sz w:val="22"/>
                <w:szCs w:val="22"/>
                <w:shd w:val="clear" w:color="auto" w:fill="FFFFFF"/>
              </w:rPr>
              <w:t>Les déclarations sont adressées, par lettre recommandée avec avis de réception, au préfet du département où doivent être entrepris les travaux. Lorsque les travaux doivent s'étendre sur plusieurs départements, les déclarations sont adressées au préfet du département où sont prévus les travaux les plus importants. Le cas échéant, le ministre chargé des mines, à l'initiative du préfet saisi, désigne le préfet compétent.</w:t>
            </w:r>
          </w:p>
        </w:tc>
        <w:tc>
          <w:tcPr>
            <w:tcW w:w="743" w:type="pct"/>
            <w:tcBorders>
              <w:bottom w:val="nil"/>
            </w:tcBorders>
          </w:tcPr>
          <w:p w14:paraId="50D5691B" w14:textId="465670FE" w:rsidR="00A91365" w:rsidRPr="00453F9E" w:rsidRDefault="00A91365" w:rsidP="00A91365">
            <w:pPr>
              <w:pStyle w:val="Commentaire"/>
              <w:jc w:val="both"/>
              <w:rPr>
                <w:rFonts w:cstheme="minorHAnsi"/>
                <w:sz w:val="22"/>
                <w:szCs w:val="22"/>
              </w:rPr>
            </w:pPr>
            <w:r w:rsidRPr="00453F9E">
              <w:rPr>
                <w:rFonts w:cstheme="minorHAnsi"/>
                <w:sz w:val="22"/>
                <w:szCs w:val="22"/>
              </w:rPr>
              <w:t>Pour les AENV, sujet traité par R.181-2 et R.181-12, les dispositions sont donc conservés uniquement pour les déclarations.</w:t>
            </w:r>
          </w:p>
        </w:tc>
        <w:tc>
          <w:tcPr>
            <w:tcW w:w="234" w:type="pct"/>
            <w:tcBorders>
              <w:bottom w:val="nil"/>
            </w:tcBorders>
          </w:tcPr>
          <w:p w14:paraId="6A0D6E6B" w14:textId="37B97291" w:rsidR="00A91365" w:rsidRPr="00E95E0B" w:rsidRDefault="00A91365" w:rsidP="00A91365">
            <w:pPr>
              <w:pStyle w:val="Commentaire"/>
              <w:jc w:val="both"/>
              <w:rPr>
                <w:rFonts w:cstheme="minorHAnsi"/>
                <w:sz w:val="22"/>
                <w:szCs w:val="22"/>
              </w:rPr>
            </w:pPr>
            <w:r>
              <w:rPr>
                <w:rFonts w:cstheme="minorHAnsi"/>
                <w:sz w:val="22"/>
                <w:szCs w:val="22"/>
              </w:rPr>
              <w:t>37</w:t>
            </w:r>
          </w:p>
        </w:tc>
      </w:tr>
      <w:tr w:rsidR="00A91365" w:rsidRPr="00F0417D" w14:paraId="54187AA2" w14:textId="2051E4ED" w:rsidTr="00F20743">
        <w:trPr>
          <w:trHeight w:val="1846"/>
        </w:trPr>
        <w:tc>
          <w:tcPr>
            <w:tcW w:w="1453" w:type="pct"/>
            <w:tcBorders>
              <w:bottom w:val="nil"/>
            </w:tcBorders>
          </w:tcPr>
          <w:p w14:paraId="56D35724" w14:textId="36C533CF" w:rsidR="00A91365" w:rsidRPr="00453F9E" w:rsidRDefault="00A91365" w:rsidP="00A91365">
            <w:pPr>
              <w:pStyle w:val="Titre2"/>
              <w:outlineLvl w:val="1"/>
              <w:rPr>
                <w:b w:val="0"/>
              </w:rPr>
            </w:pPr>
            <w:bookmarkStart w:id="39" w:name="_Toc95816529"/>
            <w:r w:rsidRPr="00453F9E">
              <w:rPr>
                <w:b w:val="0"/>
              </w:rPr>
              <w:t>Article 10</w:t>
            </w:r>
            <w:bookmarkEnd w:id="39"/>
          </w:p>
          <w:p w14:paraId="11D66C0E" w14:textId="77777777" w:rsidR="00A91365" w:rsidRPr="00F0417D" w:rsidRDefault="00A91365" w:rsidP="00A91365">
            <w:pPr>
              <w:rPr>
                <w:rFonts w:cstheme="minorHAnsi"/>
              </w:rPr>
            </w:pPr>
          </w:p>
          <w:p w14:paraId="74831422" w14:textId="04C2EB14" w:rsidR="00A91365" w:rsidRPr="00F0417D" w:rsidRDefault="00A91365" w:rsidP="00A91365">
            <w:pPr>
              <w:pStyle w:val="Titre4"/>
              <w:spacing w:before="0" w:beforeAutospacing="0" w:after="0" w:afterAutospacing="0"/>
              <w:jc w:val="both"/>
              <w:outlineLvl w:val="3"/>
              <w:rPr>
                <w:rFonts w:asciiTheme="minorHAnsi" w:hAnsiTheme="minorHAnsi" w:cstheme="minorHAnsi"/>
                <w:b w:val="0"/>
                <w:sz w:val="22"/>
                <w:szCs w:val="22"/>
              </w:rPr>
            </w:pPr>
            <w:r w:rsidRPr="00F0417D">
              <w:rPr>
                <w:rFonts w:asciiTheme="minorHAnsi" w:hAnsiTheme="minorHAnsi" w:cstheme="minorHAnsi"/>
                <w:b w:val="0"/>
                <w:color w:val="000000"/>
                <w:sz w:val="22"/>
                <w:szCs w:val="22"/>
                <w:shd w:val="clear" w:color="auto" w:fill="FFFFFF"/>
              </w:rPr>
              <w:t>Le demandeur ou le déclarant peut adresser, par pli séparé, celles des informations couvertes par son droit d'inventeur ou de propriété industrielle qu'il ne souhaite pas rendre publiques.</w:t>
            </w:r>
          </w:p>
        </w:tc>
        <w:tc>
          <w:tcPr>
            <w:tcW w:w="1454" w:type="pct"/>
            <w:tcBorders>
              <w:bottom w:val="nil"/>
            </w:tcBorders>
          </w:tcPr>
          <w:p w14:paraId="44C1206D" w14:textId="69FC2123" w:rsidR="00A91365" w:rsidRPr="00453F9E" w:rsidRDefault="00A91365" w:rsidP="00A91365">
            <w:pPr>
              <w:rPr>
                <w:rFonts w:cstheme="minorHAnsi"/>
              </w:rPr>
            </w:pPr>
            <w:r w:rsidRPr="00453F9E">
              <w:rPr>
                <w:rFonts w:cstheme="minorHAnsi"/>
              </w:rPr>
              <w:t>Article 10</w:t>
            </w:r>
          </w:p>
          <w:p w14:paraId="08902392" w14:textId="77777777" w:rsidR="00A91365" w:rsidRPr="00F0417D" w:rsidRDefault="00A91365" w:rsidP="00A91365">
            <w:pPr>
              <w:rPr>
                <w:rFonts w:cstheme="minorHAnsi"/>
                <w:b/>
              </w:rPr>
            </w:pPr>
          </w:p>
          <w:p w14:paraId="63A8439A" w14:textId="4005DE59" w:rsidR="00A91365" w:rsidRPr="00F0417D" w:rsidRDefault="00A91365" w:rsidP="00A91365">
            <w:pPr>
              <w:pStyle w:val="Titre4"/>
              <w:spacing w:before="0" w:beforeAutospacing="0" w:after="0" w:afterAutospacing="0"/>
              <w:jc w:val="both"/>
              <w:outlineLvl w:val="3"/>
              <w:rPr>
                <w:rFonts w:asciiTheme="minorHAnsi" w:hAnsiTheme="minorHAnsi" w:cstheme="minorHAnsi"/>
                <w:b w:val="0"/>
                <w:sz w:val="22"/>
                <w:szCs w:val="22"/>
              </w:rPr>
            </w:pPr>
            <w:r w:rsidRPr="00F0417D">
              <w:rPr>
                <w:rFonts w:asciiTheme="minorHAnsi" w:hAnsiTheme="minorHAnsi" w:cstheme="minorHAnsi"/>
                <w:b w:val="0"/>
                <w:color w:val="000000"/>
                <w:sz w:val="22"/>
                <w:szCs w:val="22"/>
                <w:shd w:val="clear" w:color="auto" w:fill="FFFFFF"/>
              </w:rPr>
              <w:t xml:space="preserve">Le </w:t>
            </w:r>
            <w:r w:rsidRPr="00F0417D">
              <w:rPr>
                <w:rFonts w:asciiTheme="minorHAnsi" w:hAnsiTheme="minorHAnsi" w:cstheme="minorHAnsi"/>
                <w:b w:val="0"/>
                <w:strike/>
                <w:color w:val="000000"/>
                <w:sz w:val="22"/>
                <w:szCs w:val="22"/>
                <w:shd w:val="clear" w:color="auto" w:fill="FFFFFF"/>
              </w:rPr>
              <w:t>demandeur ou le</w:t>
            </w:r>
            <w:r w:rsidRPr="00F0417D">
              <w:rPr>
                <w:rFonts w:asciiTheme="minorHAnsi" w:hAnsiTheme="minorHAnsi" w:cstheme="minorHAnsi"/>
                <w:b w:val="0"/>
                <w:color w:val="000000"/>
                <w:sz w:val="22"/>
                <w:szCs w:val="22"/>
                <w:shd w:val="clear" w:color="auto" w:fill="FFFFFF"/>
              </w:rPr>
              <w:t xml:space="preserve"> déclarant peut adresser, par pli séparé, celles des informations couvertes par son droit d'inventeur ou de propriété industrielle qu'il ne souhaite pas rendre publiques.</w:t>
            </w:r>
          </w:p>
        </w:tc>
        <w:tc>
          <w:tcPr>
            <w:tcW w:w="1116" w:type="pct"/>
            <w:tcBorders>
              <w:bottom w:val="nil"/>
            </w:tcBorders>
          </w:tcPr>
          <w:p w14:paraId="49365079" w14:textId="5BC333E1" w:rsidR="00A91365" w:rsidRPr="00F0417D" w:rsidRDefault="00A91365" w:rsidP="00A91365">
            <w:pPr>
              <w:pStyle w:val="SNActe"/>
              <w:spacing w:before="0" w:after="0"/>
              <w:jc w:val="both"/>
              <w:rPr>
                <w:rFonts w:asciiTheme="minorHAnsi" w:hAnsiTheme="minorHAnsi" w:cstheme="minorHAnsi"/>
                <w:b w:val="0"/>
                <w:sz w:val="22"/>
                <w:szCs w:val="22"/>
              </w:rPr>
            </w:pPr>
            <w:r>
              <w:rPr>
                <w:rFonts w:asciiTheme="minorHAnsi" w:hAnsiTheme="minorHAnsi" w:cstheme="minorHAnsi"/>
                <w:b w:val="0"/>
                <w:sz w:val="22"/>
                <w:szCs w:val="22"/>
              </w:rPr>
              <w:t>A l’article 10 les termes suivants sont supprimés : « </w:t>
            </w:r>
            <w:r w:rsidRPr="00B47F7B">
              <w:rPr>
                <w:rFonts w:asciiTheme="minorHAnsi" w:hAnsiTheme="minorHAnsi" w:cstheme="minorHAnsi"/>
                <w:b w:val="0"/>
                <w:color w:val="000000"/>
                <w:sz w:val="22"/>
                <w:szCs w:val="22"/>
                <w:shd w:val="clear" w:color="auto" w:fill="FFFFFF"/>
              </w:rPr>
              <w:t>demandeur ou le »</w:t>
            </w:r>
            <w:r>
              <w:rPr>
                <w:rFonts w:asciiTheme="minorHAnsi" w:hAnsiTheme="minorHAnsi" w:cstheme="minorHAnsi"/>
                <w:b w:val="0"/>
                <w:color w:val="000000"/>
                <w:sz w:val="22"/>
                <w:szCs w:val="22"/>
                <w:shd w:val="clear" w:color="auto" w:fill="FFFFFF"/>
              </w:rPr>
              <w:t>.</w:t>
            </w:r>
          </w:p>
        </w:tc>
        <w:tc>
          <w:tcPr>
            <w:tcW w:w="743" w:type="pct"/>
            <w:tcBorders>
              <w:bottom w:val="nil"/>
            </w:tcBorders>
          </w:tcPr>
          <w:p w14:paraId="43BA1084" w14:textId="78C199FC" w:rsidR="00A91365" w:rsidRPr="00453F9E" w:rsidRDefault="00A91365" w:rsidP="00A91365">
            <w:pPr>
              <w:pStyle w:val="Commentaire"/>
              <w:jc w:val="both"/>
              <w:rPr>
                <w:rFonts w:cstheme="minorHAnsi"/>
                <w:sz w:val="22"/>
                <w:szCs w:val="22"/>
              </w:rPr>
            </w:pPr>
            <w:r w:rsidRPr="00453F9E">
              <w:rPr>
                <w:rFonts w:cstheme="minorHAnsi"/>
                <w:sz w:val="22"/>
                <w:szCs w:val="22"/>
              </w:rPr>
              <w:t>Pour les AENV, sujet traité par le R.181-12 qu’il faut ajuster. Voir ci-dessus.</w:t>
            </w:r>
          </w:p>
        </w:tc>
        <w:tc>
          <w:tcPr>
            <w:tcW w:w="234" w:type="pct"/>
            <w:tcBorders>
              <w:bottom w:val="nil"/>
            </w:tcBorders>
          </w:tcPr>
          <w:p w14:paraId="00C81AB7" w14:textId="1D145A7D" w:rsidR="00A91365" w:rsidRPr="00E95E0B" w:rsidRDefault="00A91365" w:rsidP="00A91365">
            <w:pPr>
              <w:pStyle w:val="Commentaire"/>
              <w:jc w:val="both"/>
              <w:rPr>
                <w:rFonts w:cstheme="minorHAnsi"/>
                <w:sz w:val="22"/>
                <w:szCs w:val="22"/>
              </w:rPr>
            </w:pPr>
            <w:r>
              <w:rPr>
                <w:rFonts w:cstheme="minorHAnsi"/>
                <w:sz w:val="22"/>
                <w:szCs w:val="22"/>
              </w:rPr>
              <w:t>38</w:t>
            </w:r>
          </w:p>
        </w:tc>
      </w:tr>
      <w:tr w:rsidR="00A91365" w:rsidRPr="00F0417D" w14:paraId="5822FD21" w14:textId="17B57DF4" w:rsidTr="00F20743">
        <w:trPr>
          <w:trHeight w:val="1986"/>
        </w:trPr>
        <w:tc>
          <w:tcPr>
            <w:tcW w:w="1453" w:type="pct"/>
            <w:tcBorders>
              <w:bottom w:val="nil"/>
            </w:tcBorders>
          </w:tcPr>
          <w:p w14:paraId="7AF7422E" w14:textId="0A49E487" w:rsidR="00A91365" w:rsidRPr="00453F9E" w:rsidRDefault="00A91365" w:rsidP="00A91365">
            <w:pPr>
              <w:pStyle w:val="Titre2"/>
              <w:outlineLvl w:val="1"/>
              <w:rPr>
                <w:b w:val="0"/>
              </w:rPr>
            </w:pPr>
            <w:bookmarkStart w:id="40" w:name="_Toc95816530"/>
            <w:r w:rsidRPr="00453F9E">
              <w:rPr>
                <w:b w:val="0"/>
              </w:rPr>
              <w:t>Article 11</w:t>
            </w:r>
            <w:bookmarkEnd w:id="40"/>
          </w:p>
          <w:p w14:paraId="73E924F1" w14:textId="77777777" w:rsidR="00A91365" w:rsidRPr="00F0417D" w:rsidRDefault="00A91365" w:rsidP="00A91365"/>
          <w:p w14:paraId="30E80783" w14:textId="7AB2E594" w:rsidR="00A91365" w:rsidRPr="00F0417D" w:rsidRDefault="00A91365" w:rsidP="00A91365">
            <w:pPr>
              <w:pStyle w:val="Titre4"/>
              <w:spacing w:before="0" w:beforeAutospacing="0" w:after="0" w:afterAutospacing="0"/>
              <w:jc w:val="both"/>
              <w:outlineLvl w:val="3"/>
              <w:rPr>
                <w:rFonts w:asciiTheme="minorHAnsi" w:hAnsiTheme="minorHAnsi" w:cstheme="minorHAnsi"/>
                <w:b w:val="0"/>
                <w:sz w:val="22"/>
                <w:szCs w:val="22"/>
              </w:rPr>
            </w:pPr>
            <w:r w:rsidRPr="00F0417D">
              <w:rPr>
                <w:rFonts w:asciiTheme="minorHAnsi" w:eastAsiaTheme="minorHAnsi" w:hAnsiTheme="minorHAnsi" w:cs="Arial"/>
                <w:b w:val="0"/>
                <w:bCs w:val="0"/>
                <w:color w:val="000000"/>
                <w:sz w:val="22"/>
                <w:szCs w:val="22"/>
                <w:shd w:val="clear" w:color="auto" w:fill="FFFFFF"/>
                <w:lang w:eastAsia="en-US"/>
              </w:rPr>
              <w:t>Le préfet fait compléter les déclarations incomplètes ainsi que, selon les modalités prévues par l'article </w:t>
            </w:r>
            <w:hyperlink r:id="rId56" w:tooltip="Code des relations entre le public et l" w:history="1">
              <w:r w:rsidRPr="00F0417D">
                <w:rPr>
                  <w:rFonts w:asciiTheme="minorHAnsi" w:eastAsiaTheme="minorHAnsi" w:hAnsiTheme="minorHAnsi" w:cs="Arial"/>
                  <w:b w:val="0"/>
                  <w:bCs w:val="0"/>
                  <w:color w:val="4A5E81"/>
                  <w:sz w:val="22"/>
                  <w:szCs w:val="22"/>
                  <w:u w:val="single"/>
                  <w:shd w:val="clear" w:color="auto" w:fill="FFFFFF"/>
                  <w:lang w:eastAsia="en-US"/>
                </w:rPr>
                <w:t>L. 114-5</w:t>
              </w:r>
            </w:hyperlink>
            <w:r w:rsidRPr="00F0417D">
              <w:rPr>
                <w:rFonts w:asciiTheme="minorHAnsi" w:eastAsiaTheme="minorHAnsi" w:hAnsiTheme="minorHAnsi" w:cs="Arial"/>
                <w:b w:val="0"/>
                <w:bCs w:val="0"/>
                <w:color w:val="000000"/>
                <w:sz w:val="22"/>
                <w:szCs w:val="22"/>
                <w:shd w:val="clear" w:color="auto" w:fill="FFFFFF"/>
                <w:lang w:eastAsia="en-US"/>
              </w:rPr>
              <w:t> du code des relations entre le public et l'administration, les demandes d'autorisation incomplètes.</w:t>
            </w:r>
          </w:p>
        </w:tc>
        <w:tc>
          <w:tcPr>
            <w:tcW w:w="1454" w:type="pct"/>
            <w:tcBorders>
              <w:bottom w:val="nil"/>
            </w:tcBorders>
          </w:tcPr>
          <w:p w14:paraId="3A109E20" w14:textId="4E559347" w:rsidR="00A91365" w:rsidRDefault="00A91365" w:rsidP="00A91365">
            <w:r>
              <w:t>Article 11</w:t>
            </w:r>
          </w:p>
          <w:p w14:paraId="43FFF890" w14:textId="77777777" w:rsidR="00A91365" w:rsidRDefault="00A91365" w:rsidP="00A91365"/>
          <w:p w14:paraId="5074FB1D" w14:textId="2A8F1641" w:rsidR="00A91365" w:rsidRPr="00F0417D" w:rsidRDefault="00A91365" w:rsidP="00A91365">
            <w:pPr>
              <w:pStyle w:val="Titre4"/>
              <w:spacing w:before="0" w:beforeAutospacing="0" w:after="0" w:afterAutospacing="0"/>
              <w:jc w:val="both"/>
              <w:outlineLvl w:val="3"/>
              <w:rPr>
                <w:rFonts w:asciiTheme="minorHAnsi" w:hAnsiTheme="minorHAnsi" w:cstheme="minorHAnsi"/>
                <w:b w:val="0"/>
                <w:sz w:val="22"/>
                <w:szCs w:val="22"/>
              </w:rPr>
            </w:pPr>
            <w:r w:rsidRPr="00F0417D">
              <w:rPr>
                <w:rFonts w:asciiTheme="minorHAnsi" w:hAnsiTheme="minorHAnsi" w:cs="Arial"/>
                <w:b w:val="0"/>
                <w:color w:val="000000"/>
                <w:sz w:val="21"/>
                <w:szCs w:val="21"/>
                <w:shd w:val="clear" w:color="auto" w:fill="FFFFFF"/>
              </w:rPr>
              <w:t xml:space="preserve">Le préfet fait compléter les déclarations incomplètes </w:t>
            </w:r>
            <w:r w:rsidRPr="00F0417D">
              <w:rPr>
                <w:rFonts w:asciiTheme="minorHAnsi" w:hAnsiTheme="minorHAnsi" w:cs="Arial"/>
                <w:b w:val="0"/>
                <w:strike/>
                <w:color w:val="000000"/>
                <w:sz w:val="21"/>
                <w:szCs w:val="21"/>
                <w:shd w:val="clear" w:color="auto" w:fill="FFFFFF"/>
              </w:rPr>
              <w:t>ainsi que, selon les modalités prévues par l'article </w:t>
            </w:r>
            <w:hyperlink r:id="rId57" w:tooltip="Code des relations entre le public et l" w:history="1">
              <w:r w:rsidRPr="00F0417D">
                <w:rPr>
                  <w:rStyle w:val="Lienhypertexte"/>
                  <w:rFonts w:asciiTheme="minorHAnsi" w:hAnsiTheme="minorHAnsi" w:cs="Arial"/>
                  <w:b w:val="0"/>
                  <w:strike/>
                  <w:color w:val="4A5E81"/>
                  <w:sz w:val="21"/>
                  <w:szCs w:val="21"/>
                  <w:shd w:val="clear" w:color="auto" w:fill="FFFFFF"/>
                </w:rPr>
                <w:t>L. 114-5</w:t>
              </w:r>
            </w:hyperlink>
            <w:r w:rsidRPr="00F0417D">
              <w:rPr>
                <w:rFonts w:asciiTheme="minorHAnsi" w:hAnsiTheme="minorHAnsi" w:cs="Arial"/>
                <w:b w:val="0"/>
                <w:strike/>
                <w:color w:val="000000"/>
                <w:sz w:val="21"/>
                <w:szCs w:val="21"/>
                <w:shd w:val="clear" w:color="auto" w:fill="FFFFFF"/>
              </w:rPr>
              <w:t> du code des relations entre le public et l'administration, les demandes d'autorisation incomplètes</w:t>
            </w:r>
            <w:r w:rsidRPr="00F0417D">
              <w:rPr>
                <w:rFonts w:asciiTheme="minorHAnsi" w:hAnsiTheme="minorHAnsi" w:cs="Arial"/>
                <w:color w:val="000000"/>
                <w:sz w:val="21"/>
                <w:szCs w:val="21"/>
                <w:shd w:val="clear" w:color="auto" w:fill="FFFFFF"/>
              </w:rPr>
              <w:t>.</w:t>
            </w:r>
          </w:p>
        </w:tc>
        <w:tc>
          <w:tcPr>
            <w:tcW w:w="1116" w:type="pct"/>
            <w:tcBorders>
              <w:bottom w:val="nil"/>
            </w:tcBorders>
          </w:tcPr>
          <w:p w14:paraId="32D26F2A" w14:textId="75FAA672" w:rsidR="00A91365" w:rsidRPr="00F0417D" w:rsidRDefault="00A91365" w:rsidP="00A91365">
            <w:pPr>
              <w:pStyle w:val="SNActe"/>
              <w:spacing w:before="0" w:after="0"/>
              <w:jc w:val="both"/>
              <w:rPr>
                <w:rFonts w:asciiTheme="minorHAnsi" w:hAnsiTheme="minorHAnsi" w:cstheme="minorHAnsi"/>
                <w:b w:val="0"/>
                <w:sz w:val="22"/>
                <w:szCs w:val="22"/>
              </w:rPr>
            </w:pPr>
            <w:r>
              <w:rPr>
                <w:rFonts w:asciiTheme="minorHAnsi" w:hAnsiTheme="minorHAnsi" w:cstheme="minorHAnsi"/>
                <w:b w:val="0"/>
                <w:sz w:val="22"/>
                <w:szCs w:val="22"/>
              </w:rPr>
              <w:t>A l’article 11 les termes suivants sont supprimés</w:t>
            </w:r>
          </w:p>
        </w:tc>
        <w:tc>
          <w:tcPr>
            <w:tcW w:w="743" w:type="pct"/>
            <w:tcBorders>
              <w:bottom w:val="nil"/>
            </w:tcBorders>
          </w:tcPr>
          <w:p w14:paraId="0CDB091A" w14:textId="77777777" w:rsidR="00A91365" w:rsidRPr="00453F9E" w:rsidRDefault="00A91365" w:rsidP="00A91365">
            <w:pPr>
              <w:pStyle w:val="Commentaire"/>
              <w:jc w:val="both"/>
              <w:rPr>
                <w:rFonts w:cstheme="minorHAnsi"/>
                <w:sz w:val="22"/>
                <w:szCs w:val="22"/>
              </w:rPr>
            </w:pPr>
            <w:r w:rsidRPr="00453F9E">
              <w:rPr>
                <w:rFonts w:cstheme="minorHAnsi"/>
                <w:sz w:val="22"/>
                <w:szCs w:val="22"/>
              </w:rPr>
              <w:t xml:space="preserve">Pour les AENV, sujet traité par le R.181-16. Disposition maintenue uniquement pour les déclarations. </w:t>
            </w:r>
          </w:p>
          <w:p w14:paraId="4DFF59C0" w14:textId="36238CBD" w:rsidR="00A91365" w:rsidRPr="00453F9E" w:rsidRDefault="00A91365" w:rsidP="00A91365">
            <w:pPr>
              <w:pStyle w:val="Commentaire"/>
              <w:jc w:val="both"/>
              <w:rPr>
                <w:rFonts w:cstheme="minorHAnsi"/>
                <w:sz w:val="22"/>
                <w:szCs w:val="22"/>
              </w:rPr>
            </w:pPr>
          </w:p>
        </w:tc>
        <w:tc>
          <w:tcPr>
            <w:tcW w:w="234" w:type="pct"/>
            <w:tcBorders>
              <w:bottom w:val="nil"/>
            </w:tcBorders>
          </w:tcPr>
          <w:p w14:paraId="28ADB835" w14:textId="1F6651F9" w:rsidR="00A91365" w:rsidRPr="00875B62" w:rsidRDefault="00A91365" w:rsidP="00A91365">
            <w:pPr>
              <w:pStyle w:val="Commentaire"/>
              <w:jc w:val="both"/>
              <w:rPr>
                <w:rFonts w:cstheme="minorHAnsi"/>
                <w:sz w:val="22"/>
                <w:szCs w:val="22"/>
              </w:rPr>
            </w:pPr>
            <w:r>
              <w:rPr>
                <w:rFonts w:cstheme="minorHAnsi"/>
                <w:sz w:val="22"/>
                <w:szCs w:val="22"/>
              </w:rPr>
              <w:t>39</w:t>
            </w:r>
          </w:p>
        </w:tc>
      </w:tr>
      <w:tr w:rsidR="00453F9E" w:rsidRPr="00F0417D" w14:paraId="52B0CC39" w14:textId="2B80A1EF" w:rsidTr="00F20743">
        <w:trPr>
          <w:trHeight w:val="2384"/>
        </w:trPr>
        <w:tc>
          <w:tcPr>
            <w:tcW w:w="1453" w:type="pct"/>
            <w:tcBorders>
              <w:bottom w:val="nil"/>
            </w:tcBorders>
          </w:tcPr>
          <w:p w14:paraId="73D365FB" w14:textId="2DD3123A" w:rsidR="00453F9E" w:rsidRDefault="00453F9E" w:rsidP="00453F9E">
            <w:pPr>
              <w:pStyle w:val="Titre2"/>
              <w:outlineLvl w:val="1"/>
              <w:rPr>
                <w:b w:val="0"/>
              </w:rPr>
            </w:pPr>
            <w:bookmarkStart w:id="41" w:name="_Toc95816531"/>
            <w:r w:rsidRPr="00453F9E">
              <w:rPr>
                <w:b w:val="0"/>
              </w:rPr>
              <w:t>Article 11-1</w:t>
            </w:r>
            <w:bookmarkEnd w:id="41"/>
          </w:p>
          <w:p w14:paraId="55FB2629" w14:textId="77777777" w:rsidR="00453F9E" w:rsidRPr="00453F9E" w:rsidRDefault="00453F9E" w:rsidP="00453F9E"/>
          <w:p w14:paraId="019246F3" w14:textId="24EBBC3D" w:rsidR="00453F9E" w:rsidRPr="00F0417D" w:rsidRDefault="00453F9E" w:rsidP="00453F9E">
            <w:pPr>
              <w:pStyle w:val="Titre4"/>
              <w:spacing w:before="0" w:beforeAutospacing="0" w:after="0" w:afterAutospacing="0"/>
              <w:jc w:val="both"/>
              <w:outlineLvl w:val="3"/>
              <w:rPr>
                <w:rFonts w:asciiTheme="minorHAnsi" w:hAnsiTheme="minorHAnsi" w:cstheme="minorHAnsi"/>
                <w:b w:val="0"/>
                <w:sz w:val="22"/>
                <w:szCs w:val="22"/>
              </w:rPr>
            </w:pPr>
            <w:r w:rsidRPr="00F0417D">
              <w:rPr>
                <w:rFonts w:asciiTheme="minorHAnsi" w:hAnsiTheme="minorHAnsi" w:cstheme="minorHAnsi"/>
                <w:b w:val="0"/>
                <w:sz w:val="22"/>
                <w:szCs w:val="22"/>
              </w:rPr>
              <w:t>Le préfet peut faire procéder au frais de l'exploitant et par un organisme tiers expert accepté par l'exploitant, à une analyse critique de tout ou partie des pièces du dossier de demande d'autorisation d'ouverture de travaux, des études, données techniques, programmes ou rapports qui justifient des vérifications particulières.</w:t>
            </w:r>
          </w:p>
        </w:tc>
        <w:tc>
          <w:tcPr>
            <w:tcW w:w="1454" w:type="pct"/>
            <w:tcBorders>
              <w:bottom w:val="nil"/>
            </w:tcBorders>
          </w:tcPr>
          <w:p w14:paraId="43A9BE82" w14:textId="77777777" w:rsidR="00453F9E" w:rsidRPr="009613D9" w:rsidRDefault="00453F9E" w:rsidP="009613D9">
            <w:pPr>
              <w:rPr>
                <w:strike/>
              </w:rPr>
            </w:pPr>
            <w:r w:rsidRPr="009613D9">
              <w:rPr>
                <w:strike/>
              </w:rPr>
              <w:t>Article 11-1</w:t>
            </w:r>
          </w:p>
          <w:p w14:paraId="61FE4C14" w14:textId="77777777" w:rsidR="00453F9E" w:rsidRPr="00453F9E" w:rsidRDefault="00453F9E" w:rsidP="00453F9E">
            <w:pPr>
              <w:rPr>
                <w:strike/>
              </w:rPr>
            </w:pPr>
          </w:p>
          <w:p w14:paraId="63B89245" w14:textId="73B986B6" w:rsidR="00453F9E" w:rsidRPr="00453F9E" w:rsidRDefault="00453F9E" w:rsidP="00453F9E">
            <w:pPr>
              <w:pStyle w:val="Titre4"/>
              <w:spacing w:before="0" w:beforeAutospacing="0" w:after="0" w:afterAutospacing="0"/>
              <w:jc w:val="both"/>
              <w:outlineLvl w:val="3"/>
              <w:rPr>
                <w:rFonts w:asciiTheme="minorHAnsi" w:hAnsiTheme="minorHAnsi" w:cstheme="minorHAnsi"/>
                <w:b w:val="0"/>
                <w:strike/>
                <w:sz w:val="22"/>
                <w:szCs w:val="22"/>
              </w:rPr>
            </w:pPr>
            <w:r w:rsidRPr="00453F9E">
              <w:rPr>
                <w:rFonts w:asciiTheme="minorHAnsi" w:hAnsiTheme="minorHAnsi" w:cstheme="minorHAnsi"/>
                <w:b w:val="0"/>
                <w:strike/>
                <w:sz w:val="22"/>
                <w:szCs w:val="22"/>
              </w:rPr>
              <w:t>Le préfet peut faire procéder au frais de l'exploitant et par un organisme tiers expert accepté par l'exploitant, à une analyse critique de tout ou partie des pièces du dossier de demande d'autorisation d'ouverture de travaux, des études, données techniques, programmes ou rapports qui justifient des vérifications particulières.</w:t>
            </w:r>
          </w:p>
        </w:tc>
        <w:tc>
          <w:tcPr>
            <w:tcW w:w="1116" w:type="pct"/>
            <w:tcBorders>
              <w:bottom w:val="nil"/>
            </w:tcBorders>
          </w:tcPr>
          <w:p w14:paraId="3AD05189" w14:textId="1BD4FC44" w:rsidR="00453F9E" w:rsidRPr="00F0417D" w:rsidRDefault="00453F9E" w:rsidP="00453F9E">
            <w:pPr>
              <w:pStyle w:val="SNActe"/>
              <w:spacing w:before="0" w:after="0"/>
              <w:jc w:val="both"/>
              <w:rPr>
                <w:rFonts w:asciiTheme="minorHAnsi" w:hAnsiTheme="minorHAnsi" w:cstheme="minorHAnsi"/>
                <w:b w:val="0"/>
                <w:sz w:val="22"/>
                <w:szCs w:val="22"/>
              </w:rPr>
            </w:pPr>
            <w:r>
              <w:rPr>
                <w:rFonts w:asciiTheme="minorHAnsi" w:hAnsiTheme="minorHAnsi" w:cstheme="minorHAnsi"/>
                <w:b w:val="0"/>
                <w:sz w:val="22"/>
                <w:szCs w:val="22"/>
              </w:rPr>
              <w:t xml:space="preserve">L’article 11-1 est abrogé. </w:t>
            </w:r>
          </w:p>
        </w:tc>
        <w:tc>
          <w:tcPr>
            <w:tcW w:w="743" w:type="pct"/>
            <w:tcBorders>
              <w:bottom w:val="nil"/>
            </w:tcBorders>
          </w:tcPr>
          <w:p w14:paraId="64D4CC5C" w14:textId="17D1A1CA" w:rsidR="00453F9E" w:rsidRPr="00453F9E" w:rsidRDefault="00453F9E" w:rsidP="00453F9E">
            <w:pPr>
              <w:pStyle w:val="Commentaire"/>
              <w:jc w:val="both"/>
              <w:rPr>
                <w:rFonts w:cstheme="minorHAnsi"/>
                <w:sz w:val="22"/>
                <w:szCs w:val="22"/>
              </w:rPr>
            </w:pPr>
            <w:r w:rsidRPr="00453F9E">
              <w:rPr>
                <w:sz w:val="22"/>
                <w:szCs w:val="22"/>
              </w:rPr>
              <w:t>Limité aux autorisations, et correctement traité par le L.181-13</w:t>
            </w:r>
          </w:p>
        </w:tc>
        <w:tc>
          <w:tcPr>
            <w:tcW w:w="234" w:type="pct"/>
            <w:tcBorders>
              <w:bottom w:val="nil"/>
            </w:tcBorders>
          </w:tcPr>
          <w:p w14:paraId="00D11366" w14:textId="0D0A6DBB" w:rsidR="00453F9E" w:rsidRDefault="00453F9E" w:rsidP="00453F9E">
            <w:pPr>
              <w:pStyle w:val="Commentaire"/>
              <w:jc w:val="both"/>
            </w:pPr>
            <w:r>
              <w:t>40</w:t>
            </w:r>
          </w:p>
        </w:tc>
      </w:tr>
      <w:tr w:rsidR="00453F9E" w:rsidRPr="00F0417D" w14:paraId="637CF8A5" w14:textId="6FE1E969" w:rsidTr="00F20743">
        <w:trPr>
          <w:trHeight w:val="481"/>
        </w:trPr>
        <w:tc>
          <w:tcPr>
            <w:tcW w:w="1453" w:type="pct"/>
            <w:tcBorders>
              <w:bottom w:val="nil"/>
            </w:tcBorders>
          </w:tcPr>
          <w:p w14:paraId="1E608883" w14:textId="5033EE8C" w:rsidR="00453F9E" w:rsidRPr="00453F9E" w:rsidRDefault="00453F9E" w:rsidP="00453F9E">
            <w:pPr>
              <w:pStyle w:val="Titre2"/>
              <w:jc w:val="both"/>
              <w:outlineLvl w:val="1"/>
              <w:rPr>
                <w:b w:val="0"/>
              </w:rPr>
            </w:pPr>
            <w:bookmarkStart w:id="42" w:name="_Toc95816532"/>
            <w:r w:rsidRPr="00453F9E">
              <w:rPr>
                <w:b w:val="0"/>
              </w:rPr>
              <w:t>Article 12</w:t>
            </w:r>
            <w:bookmarkEnd w:id="42"/>
          </w:p>
          <w:p w14:paraId="5B456853" w14:textId="77777777" w:rsidR="00453F9E" w:rsidRPr="007242CA" w:rsidRDefault="00453F9E" w:rsidP="00453F9E">
            <w:pPr>
              <w:pStyle w:val="NormalWeb"/>
              <w:jc w:val="both"/>
              <w:rPr>
                <w:rFonts w:asciiTheme="minorHAnsi" w:hAnsiTheme="minorHAnsi"/>
                <w:sz w:val="22"/>
                <w:szCs w:val="22"/>
              </w:rPr>
            </w:pPr>
            <w:r w:rsidRPr="007242CA">
              <w:rPr>
                <w:rFonts w:asciiTheme="minorHAnsi" w:hAnsiTheme="minorHAnsi"/>
                <w:sz w:val="22"/>
                <w:szCs w:val="22"/>
              </w:rPr>
              <w:t xml:space="preserve">Le préfet communique le dossier, sous réserve des données couvertes par l'article 10, aux chefs des services intéressés et aux maires des communes sur le territoire desquelles sont prévus les travaux. </w:t>
            </w:r>
            <w:r w:rsidRPr="00910A3F">
              <w:rPr>
                <w:rFonts w:asciiTheme="minorHAnsi" w:hAnsiTheme="minorHAnsi"/>
                <w:sz w:val="22"/>
                <w:szCs w:val="22"/>
                <w:shd w:val="clear" w:color="auto" w:fill="D0CECE" w:themeFill="background2" w:themeFillShade="E6"/>
              </w:rPr>
              <w:t>Lorsque la demande porte sur le fond de la mer, le préfet communique en outre le dossier au préfet maritime et à l'Institut français de recherche pour l'exploitation de la mer (IFREMER).</w:t>
            </w:r>
            <w:r w:rsidRPr="007242CA">
              <w:rPr>
                <w:rFonts w:asciiTheme="minorHAnsi" w:hAnsiTheme="minorHAnsi"/>
                <w:sz w:val="22"/>
                <w:szCs w:val="22"/>
              </w:rPr>
              <w:t xml:space="preserve"> Pour les demandes mentionnées au 10° de l'article 3, le préfet saisit le conseil maritime de façade ou, pour l'outre-mer, le conseil maritime ultramarin. Lorsque la demande porte, en tout ou partie, sur le périmètre d'un parc naturel marin, le préfet communique en outre le dossier au conseil de gestion de ce parc. </w:t>
            </w:r>
            <w:r w:rsidRPr="00910A3F">
              <w:rPr>
                <w:rFonts w:asciiTheme="minorHAnsi" w:hAnsiTheme="minorHAnsi"/>
                <w:sz w:val="22"/>
                <w:szCs w:val="22"/>
                <w:shd w:val="clear" w:color="auto" w:fill="D0CECE" w:themeFill="background2" w:themeFillShade="E6"/>
              </w:rPr>
              <w:t>Pour les injections de gaz naturel ou de gaz de pétrole liquéfié (GPL) en nappe aquifère contenant ou en contact avec de l'eau potable ou qui peut être rendue potable, le préfet communique en outre le dossier, pour avis, à l'Agence nationale de sécurité sanitaire de l'alimentation, de l'environnement et du travail</w:t>
            </w:r>
            <w:r w:rsidRPr="007242CA">
              <w:rPr>
                <w:rFonts w:asciiTheme="minorHAnsi" w:hAnsiTheme="minorHAnsi"/>
                <w:sz w:val="22"/>
                <w:szCs w:val="22"/>
              </w:rPr>
              <w:t>.</w:t>
            </w:r>
          </w:p>
          <w:p w14:paraId="10C02A92" w14:textId="77777777" w:rsidR="00453F9E" w:rsidRPr="007242CA" w:rsidRDefault="00453F9E" w:rsidP="00453F9E">
            <w:pPr>
              <w:pStyle w:val="NormalWeb"/>
              <w:jc w:val="both"/>
              <w:rPr>
                <w:rFonts w:asciiTheme="minorHAnsi" w:hAnsiTheme="minorHAnsi"/>
                <w:sz w:val="22"/>
                <w:szCs w:val="22"/>
              </w:rPr>
            </w:pPr>
            <w:r w:rsidRPr="007242CA">
              <w:rPr>
                <w:rFonts w:asciiTheme="minorHAnsi" w:hAnsiTheme="minorHAnsi"/>
                <w:sz w:val="22"/>
                <w:szCs w:val="22"/>
              </w:rPr>
              <w:t xml:space="preserve">Les personnes et organisme consultés disposent d'un délai d'un mois pour faire connaître leurs observations. Pour les maires, </w:t>
            </w:r>
            <w:r w:rsidRPr="00910A3F">
              <w:rPr>
                <w:rFonts w:asciiTheme="minorHAnsi" w:hAnsiTheme="minorHAnsi"/>
                <w:sz w:val="22"/>
                <w:szCs w:val="22"/>
                <w:shd w:val="clear" w:color="auto" w:fill="D0CECE" w:themeFill="background2" w:themeFillShade="E6"/>
              </w:rPr>
              <w:t>ce délai court à compter de la clôture de l'enquête publique prévue à l'article 13.</w:t>
            </w:r>
          </w:p>
          <w:p w14:paraId="372DE487" w14:textId="77777777" w:rsidR="00453F9E" w:rsidRPr="007242CA" w:rsidRDefault="00453F9E" w:rsidP="00453F9E">
            <w:pPr>
              <w:pStyle w:val="NormalWeb"/>
              <w:shd w:val="clear" w:color="auto" w:fill="D0CECE" w:themeFill="background2" w:themeFillShade="E6"/>
              <w:jc w:val="both"/>
              <w:rPr>
                <w:rFonts w:asciiTheme="minorHAnsi" w:hAnsiTheme="minorHAnsi"/>
                <w:sz w:val="22"/>
                <w:szCs w:val="22"/>
              </w:rPr>
            </w:pPr>
            <w:r w:rsidRPr="007242CA">
              <w:rPr>
                <w:rFonts w:asciiTheme="minorHAnsi" w:hAnsiTheme="minorHAnsi"/>
                <w:sz w:val="22"/>
                <w:szCs w:val="22"/>
              </w:rPr>
              <w:t>Le conseil maritime de façade ou le conseil maritime ultramarin consulté dispose d'un délai de deux mois pour faire connaître ses observations.</w:t>
            </w:r>
          </w:p>
          <w:p w14:paraId="76A4DF70" w14:textId="77777777" w:rsidR="00453F9E" w:rsidRPr="007242CA" w:rsidRDefault="00453F9E" w:rsidP="00453F9E">
            <w:pPr>
              <w:pStyle w:val="NormalWeb"/>
              <w:jc w:val="both"/>
              <w:rPr>
                <w:rFonts w:asciiTheme="minorHAnsi" w:hAnsiTheme="minorHAnsi"/>
                <w:sz w:val="22"/>
                <w:szCs w:val="22"/>
              </w:rPr>
            </w:pPr>
            <w:r w:rsidRPr="007242CA">
              <w:rPr>
                <w:rFonts w:asciiTheme="minorHAnsi" w:hAnsiTheme="minorHAnsi"/>
                <w:sz w:val="22"/>
                <w:szCs w:val="22"/>
              </w:rPr>
              <w:t>Le dossier est également adressé au président de la commission locale de l'eau, dans les conditions définies au 1° de l'article R. 181-22 du code de l'environnement.</w:t>
            </w:r>
          </w:p>
          <w:p w14:paraId="34AAEC2B" w14:textId="77777777" w:rsidR="00453F9E" w:rsidRPr="007242CA" w:rsidRDefault="00453F9E" w:rsidP="00453F9E">
            <w:pPr>
              <w:pStyle w:val="Titre4"/>
              <w:spacing w:before="0" w:beforeAutospacing="0" w:after="0" w:afterAutospacing="0"/>
              <w:jc w:val="both"/>
              <w:outlineLvl w:val="3"/>
              <w:rPr>
                <w:rFonts w:asciiTheme="minorHAnsi" w:hAnsiTheme="minorHAnsi" w:cstheme="minorHAnsi"/>
                <w:b w:val="0"/>
                <w:sz w:val="22"/>
                <w:szCs w:val="22"/>
              </w:rPr>
            </w:pPr>
          </w:p>
        </w:tc>
        <w:tc>
          <w:tcPr>
            <w:tcW w:w="1454" w:type="pct"/>
            <w:tcBorders>
              <w:bottom w:val="nil"/>
            </w:tcBorders>
          </w:tcPr>
          <w:p w14:paraId="0DB8D734" w14:textId="77777777" w:rsidR="00453F9E" w:rsidRPr="009613D9" w:rsidRDefault="00453F9E" w:rsidP="009613D9">
            <w:pPr>
              <w:rPr>
                <w:strike/>
              </w:rPr>
            </w:pPr>
            <w:r w:rsidRPr="009613D9">
              <w:rPr>
                <w:strike/>
              </w:rPr>
              <w:t>Article 12</w:t>
            </w:r>
          </w:p>
          <w:p w14:paraId="07249E64" w14:textId="77777777" w:rsidR="00453F9E" w:rsidRPr="00453F9E" w:rsidRDefault="00453F9E" w:rsidP="00453F9E">
            <w:pPr>
              <w:pStyle w:val="NormalWeb"/>
              <w:jc w:val="both"/>
              <w:rPr>
                <w:rFonts w:asciiTheme="minorHAnsi" w:hAnsiTheme="minorHAnsi"/>
                <w:strike/>
                <w:sz w:val="22"/>
                <w:szCs w:val="22"/>
              </w:rPr>
            </w:pPr>
            <w:r w:rsidRPr="00453F9E">
              <w:rPr>
                <w:rFonts w:asciiTheme="minorHAnsi" w:hAnsiTheme="minorHAnsi"/>
                <w:strike/>
                <w:sz w:val="22"/>
                <w:szCs w:val="22"/>
              </w:rPr>
              <w:t xml:space="preserve">Le préfet communique le dossier, sous réserve des données couvertes par l'article 10, aux chefs des services intéressés et aux maires des communes sur le territoire desquelles sont prévus les travaux. </w:t>
            </w:r>
            <w:r w:rsidRPr="00453F9E">
              <w:rPr>
                <w:rFonts w:asciiTheme="minorHAnsi" w:hAnsiTheme="minorHAnsi"/>
                <w:strike/>
                <w:sz w:val="22"/>
                <w:szCs w:val="22"/>
                <w:shd w:val="clear" w:color="auto" w:fill="D0CECE" w:themeFill="background2" w:themeFillShade="E6"/>
              </w:rPr>
              <w:t>Lorsque la demande porte sur le fond de la mer, le préfet communique en outre le dossier au préfet maritime et à l'Institut français de recherche pour l'exploitation de la mer (IFREMER).</w:t>
            </w:r>
            <w:r w:rsidRPr="00453F9E">
              <w:rPr>
                <w:rFonts w:asciiTheme="minorHAnsi" w:hAnsiTheme="minorHAnsi"/>
                <w:strike/>
                <w:sz w:val="22"/>
                <w:szCs w:val="22"/>
              </w:rPr>
              <w:t xml:space="preserve"> Pour les demandes mentionnées au 10° de l'article 3, le préfet saisit le conseil maritime de façade ou, pour l'outre-mer, le conseil maritime ultramarin. Lorsque la demande porte, en tout ou partie, sur le périmètre d'un parc naturel marin, le préfet communique en outre le dossier au conseil de gestion de ce parc. </w:t>
            </w:r>
            <w:r w:rsidRPr="00453F9E">
              <w:rPr>
                <w:rFonts w:asciiTheme="minorHAnsi" w:hAnsiTheme="minorHAnsi"/>
                <w:strike/>
                <w:sz w:val="22"/>
                <w:szCs w:val="22"/>
                <w:shd w:val="clear" w:color="auto" w:fill="D0CECE" w:themeFill="background2" w:themeFillShade="E6"/>
              </w:rPr>
              <w:t>Pour les injections de gaz naturel ou de gaz de pétrole liquéfié (GPL) en nappe aquifère contenant ou en contact avec de l'eau potable ou qui peut être rendue potable, le préfet communique en outre le dossier, pour avis, à l'Agence nationale de sécurité sanitaire de l'alimentation, de l'environnement et du travail</w:t>
            </w:r>
            <w:r w:rsidRPr="00453F9E">
              <w:rPr>
                <w:rFonts w:asciiTheme="minorHAnsi" w:hAnsiTheme="minorHAnsi"/>
                <w:strike/>
                <w:sz w:val="22"/>
                <w:szCs w:val="22"/>
              </w:rPr>
              <w:t>.</w:t>
            </w:r>
          </w:p>
          <w:p w14:paraId="22DD1428" w14:textId="77777777" w:rsidR="00453F9E" w:rsidRPr="00453F9E" w:rsidRDefault="00453F9E" w:rsidP="00453F9E">
            <w:pPr>
              <w:pStyle w:val="NormalWeb"/>
              <w:jc w:val="both"/>
              <w:rPr>
                <w:rFonts w:asciiTheme="minorHAnsi" w:hAnsiTheme="minorHAnsi"/>
                <w:strike/>
                <w:sz w:val="22"/>
                <w:szCs w:val="22"/>
              </w:rPr>
            </w:pPr>
            <w:r w:rsidRPr="00453F9E">
              <w:rPr>
                <w:rFonts w:asciiTheme="minorHAnsi" w:hAnsiTheme="minorHAnsi"/>
                <w:strike/>
                <w:sz w:val="22"/>
                <w:szCs w:val="22"/>
              </w:rPr>
              <w:t xml:space="preserve">Les personnes et organisme consultés disposent d'un délai d'un mois pour faire connaître leurs observations. Pour les maires, </w:t>
            </w:r>
            <w:r w:rsidRPr="00453F9E">
              <w:rPr>
                <w:rFonts w:asciiTheme="minorHAnsi" w:hAnsiTheme="minorHAnsi"/>
                <w:strike/>
                <w:sz w:val="22"/>
                <w:szCs w:val="22"/>
                <w:shd w:val="clear" w:color="auto" w:fill="D0CECE" w:themeFill="background2" w:themeFillShade="E6"/>
              </w:rPr>
              <w:t>ce délai court à compter de la clôture de l'enquête publique prévue à l'article 13.</w:t>
            </w:r>
          </w:p>
          <w:p w14:paraId="165B145B" w14:textId="77777777" w:rsidR="00453F9E" w:rsidRPr="00453F9E" w:rsidRDefault="00453F9E" w:rsidP="00453F9E">
            <w:pPr>
              <w:pStyle w:val="NormalWeb"/>
              <w:shd w:val="clear" w:color="auto" w:fill="D0CECE" w:themeFill="background2" w:themeFillShade="E6"/>
              <w:jc w:val="both"/>
              <w:rPr>
                <w:rFonts w:asciiTheme="minorHAnsi" w:hAnsiTheme="minorHAnsi"/>
                <w:strike/>
                <w:sz w:val="22"/>
                <w:szCs w:val="22"/>
              </w:rPr>
            </w:pPr>
            <w:r w:rsidRPr="00453F9E">
              <w:rPr>
                <w:rFonts w:asciiTheme="minorHAnsi" w:hAnsiTheme="minorHAnsi"/>
                <w:strike/>
                <w:sz w:val="22"/>
                <w:szCs w:val="22"/>
              </w:rPr>
              <w:t>Le conseil maritime de façade ou le conseil maritime ultramarin consulté dispose d'un délai de deux mois pour faire connaître ses observations.</w:t>
            </w:r>
          </w:p>
          <w:p w14:paraId="3F28A806" w14:textId="77777777" w:rsidR="00453F9E" w:rsidRPr="00453F9E" w:rsidRDefault="00453F9E" w:rsidP="00453F9E">
            <w:pPr>
              <w:pStyle w:val="NormalWeb"/>
              <w:jc w:val="both"/>
              <w:rPr>
                <w:rFonts w:asciiTheme="minorHAnsi" w:hAnsiTheme="minorHAnsi"/>
                <w:strike/>
                <w:sz w:val="22"/>
                <w:szCs w:val="22"/>
              </w:rPr>
            </w:pPr>
            <w:r w:rsidRPr="00453F9E">
              <w:rPr>
                <w:rFonts w:asciiTheme="minorHAnsi" w:hAnsiTheme="minorHAnsi"/>
                <w:strike/>
                <w:sz w:val="22"/>
                <w:szCs w:val="22"/>
              </w:rPr>
              <w:t>Le dossier est également adressé au président de la commission locale de l'eau, dans les conditions définies au 1° de l'article R. 181-22 du code de l'environnement.</w:t>
            </w:r>
          </w:p>
          <w:p w14:paraId="1C32FE79" w14:textId="77777777" w:rsidR="00453F9E" w:rsidRPr="00453F9E" w:rsidRDefault="00453F9E" w:rsidP="00453F9E">
            <w:pPr>
              <w:pStyle w:val="Titre4"/>
              <w:spacing w:before="0" w:beforeAutospacing="0" w:after="0" w:afterAutospacing="0"/>
              <w:jc w:val="both"/>
              <w:outlineLvl w:val="3"/>
              <w:rPr>
                <w:rFonts w:asciiTheme="minorHAnsi" w:hAnsiTheme="minorHAnsi" w:cstheme="minorHAnsi"/>
                <w:b w:val="0"/>
                <w:strike/>
                <w:sz w:val="22"/>
                <w:szCs w:val="22"/>
              </w:rPr>
            </w:pPr>
          </w:p>
        </w:tc>
        <w:tc>
          <w:tcPr>
            <w:tcW w:w="1116" w:type="pct"/>
            <w:tcBorders>
              <w:bottom w:val="nil"/>
            </w:tcBorders>
          </w:tcPr>
          <w:p w14:paraId="6B591B0E" w14:textId="3A9F7C2C" w:rsidR="00453F9E" w:rsidRPr="00F0417D" w:rsidRDefault="00453F9E" w:rsidP="00453F9E">
            <w:pPr>
              <w:pStyle w:val="SNActe"/>
              <w:spacing w:before="0" w:after="0"/>
              <w:jc w:val="both"/>
              <w:rPr>
                <w:rFonts w:asciiTheme="minorHAnsi" w:hAnsiTheme="minorHAnsi" w:cstheme="minorHAnsi"/>
                <w:b w:val="0"/>
                <w:sz w:val="22"/>
                <w:szCs w:val="22"/>
              </w:rPr>
            </w:pPr>
            <w:r>
              <w:rPr>
                <w:rFonts w:asciiTheme="minorHAnsi" w:hAnsiTheme="minorHAnsi" w:cstheme="minorHAnsi"/>
                <w:b w:val="0"/>
                <w:sz w:val="22"/>
                <w:szCs w:val="22"/>
              </w:rPr>
              <w:t xml:space="preserve">L’article 12 est abrogé. </w:t>
            </w:r>
          </w:p>
        </w:tc>
        <w:tc>
          <w:tcPr>
            <w:tcW w:w="743" w:type="pct"/>
            <w:tcBorders>
              <w:bottom w:val="nil"/>
            </w:tcBorders>
          </w:tcPr>
          <w:p w14:paraId="46583CCB" w14:textId="1C91B507" w:rsidR="00453F9E" w:rsidRDefault="00453F9E" w:rsidP="00453F9E">
            <w:r>
              <w:t>Traité par D.181-17-1</w:t>
            </w:r>
          </w:p>
          <w:p w14:paraId="53E04CE2" w14:textId="77777777" w:rsidR="00453F9E" w:rsidRDefault="00453F9E" w:rsidP="00453F9E"/>
          <w:p w14:paraId="116B77A6" w14:textId="77777777" w:rsidR="00453F9E" w:rsidRDefault="00453F9E" w:rsidP="00453F9E"/>
          <w:p w14:paraId="59D8B513" w14:textId="77777777" w:rsidR="00453F9E" w:rsidRDefault="00453F9E" w:rsidP="00453F9E"/>
          <w:p w14:paraId="5BC1C725" w14:textId="77777777" w:rsidR="00453F9E" w:rsidRDefault="00453F9E" w:rsidP="00453F9E"/>
          <w:p w14:paraId="438C0105" w14:textId="77777777" w:rsidR="00453F9E" w:rsidRDefault="00453F9E" w:rsidP="00453F9E"/>
          <w:p w14:paraId="0BF6DEC9" w14:textId="72A591A6" w:rsidR="00453F9E" w:rsidRDefault="00453F9E" w:rsidP="00453F9E">
            <w:r>
              <w:t xml:space="preserve">Fond de la mer repris dans spécifiquement au R.181-29 à créer. </w:t>
            </w:r>
          </w:p>
          <w:p w14:paraId="0F326AF9" w14:textId="77777777" w:rsidR="00453F9E" w:rsidRDefault="00453F9E" w:rsidP="00453F9E">
            <w:pPr>
              <w:pStyle w:val="Commentaire"/>
              <w:jc w:val="both"/>
              <w:rPr>
                <w:rFonts w:cstheme="minorHAnsi"/>
                <w:sz w:val="22"/>
                <w:szCs w:val="22"/>
              </w:rPr>
            </w:pPr>
          </w:p>
          <w:p w14:paraId="28EF2D9B" w14:textId="77777777" w:rsidR="00453F9E" w:rsidRDefault="00453F9E" w:rsidP="00453F9E">
            <w:pPr>
              <w:pStyle w:val="Commentaire"/>
              <w:jc w:val="both"/>
              <w:rPr>
                <w:rFonts w:cstheme="minorHAnsi"/>
                <w:sz w:val="22"/>
                <w:szCs w:val="22"/>
              </w:rPr>
            </w:pPr>
          </w:p>
          <w:p w14:paraId="1A5D5CAE" w14:textId="77777777" w:rsidR="00453F9E" w:rsidRDefault="00453F9E" w:rsidP="00453F9E">
            <w:pPr>
              <w:pStyle w:val="Commentaire"/>
              <w:jc w:val="both"/>
              <w:rPr>
                <w:rFonts w:cstheme="minorHAnsi"/>
                <w:sz w:val="22"/>
                <w:szCs w:val="22"/>
              </w:rPr>
            </w:pPr>
          </w:p>
          <w:p w14:paraId="0218EABA" w14:textId="77777777" w:rsidR="00453F9E" w:rsidRDefault="00453F9E" w:rsidP="00453F9E">
            <w:pPr>
              <w:pStyle w:val="Commentaire"/>
              <w:jc w:val="both"/>
              <w:rPr>
                <w:rFonts w:cstheme="minorHAnsi"/>
                <w:sz w:val="22"/>
                <w:szCs w:val="22"/>
              </w:rPr>
            </w:pPr>
          </w:p>
          <w:p w14:paraId="212325B0" w14:textId="77777777" w:rsidR="00453F9E" w:rsidRDefault="00453F9E" w:rsidP="00453F9E">
            <w:pPr>
              <w:pStyle w:val="Commentaire"/>
              <w:jc w:val="both"/>
              <w:rPr>
                <w:rFonts w:cstheme="minorHAnsi"/>
                <w:sz w:val="22"/>
                <w:szCs w:val="22"/>
              </w:rPr>
            </w:pPr>
          </w:p>
          <w:p w14:paraId="5A1A64DF" w14:textId="7DDE6D60" w:rsidR="00453F9E" w:rsidRDefault="00453F9E" w:rsidP="00453F9E">
            <w:pPr>
              <w:pStyle w:val="Commentaire"/>
              <w:jc w:val="both"/>
              <w:rPr>
                <w:rFonts w:cstheme="minorHAnsi"/>
                <w:sz w:val="22"/>
                <w:szCs w:val="22"/>
              </w:rPr>
            </w:pPr>
            <w:r>
              <w:rPr>
                <w:rFonts w:cstheme="minorHAnsi"/>
                <w:sz w:val="22"/>
                <w:szCs w:val="22"/>
              </w:rPr>
              <w:t>Injection de gaz repr</w:t>
            </w:r>
            <w:r w:rsidR="00F47479">
              <w:rPr>
                <w:rFonts w:cstheme="minorHAnsi"/>
                <w:sz w:val="22"/>
                <w:szCs w:val="22"/>
              </w:rPr>
              <w:t>is spécifiquement au R.181-29.</w:t>
            </w:r>
          </w:p>
          <w:p w14:paraId="336F2907" w14:textId="77777777" w:rsidR="00453F9E" w:rsidRDefault="00453F9E" w:rsidP="00453F9E">
            <w:pPr>
              <w:pStyle w:val="Commentaire"/>
              <w:jc w:val="both"/>
              <w:rPr>
                <w:rFonts w:cstheme="minorHAnsi"/>
                <w:sz w:val="22"/>
                <w:szCs w:val="22"/>
              </w:rPr>
            </w:pPr>
          </w:p>
          <w:p w14:paraId="0762BC99" w14:textId="77777777" w:rsidR="00453F9E" w:rsidRDefault="00453F9E" w:rsidP="00453F9E">
            <w:pPr>
              <w:pStyle w:val="Commentaire"/>
              <w:jc w:val="both"/>
              <w:rPr>
                <w:rFonts w:cstheme="minorHAnsi"/>
                <w:sz w:val="22"/>
                <w:szCs w:val="22"/>
              </w:rPr>
            </w:pPr>
          </w:p>
          <w:p w14:paraId="392C281C" w14:textId="77777777" w:rsidR="00453F9E" w:rsidRDefault="00453F9E" w:rsidP="00453F9E">
            <w:pPr>
              <w:pStyle w:val="Commentaire"/>
              <w:jc w:val="both"/>
              <w:rPr>
                <w:rFonts w:cstheme="minorHAnsi"/>
                <w:sz w:val="22"/>
                <w:szCs w:val="22"/>
              </w:rPr>
            </w:pPr>
          </w:p>
          <w:p w14:paraId="4BB8DA17" w14:textId="77777777" w:rsidR="00453F9E" w:rsidRDefault="00453F9E" w:rsidP="00453F9E">
            <w:pPr>
              <w:pStyle w:val="Commentaire"/>
              <w:jc w:val="both"/>
              <w:rPr>
                <w:rFonts w:cstheme="minorHAnsi"/>
                <w:sz w:val="22"/>
                <w:szCs w:val="22"/>
              </w:rPr>
            </w:pPr>
          </w:p>
          <w:p w14:paraId="70907C7C" w14:textId="77777777" w:rsidR="00453F9E" w:rsidRDefault="00453F9E" w:rsidP="00453F9E">
            <w:pPr>
              <w:pStyle w:val="Commentaire"/>
              <w:jc w:val="both"/>
              <w:rPr>
                <w:rFonts w:cstheme="minorHAnsi"/>
                <w:sz w:val="22"/>
                <w:szCs w:val="22"/>
              </w:rPr>
            </w:pPr>
          </w:p>
          <w:p w14:paraId="36492A65" w14:textId="77777777" w:rsidR="00453F9E" w:rsidRDefault="00453F9E" w:rsidP="00453F9E">
            <w:pPr>
              <w:pStyle w:val="Commentaire"/>
              <w:jc w:val="both"/>
              <w:rPr>
                <w:rFonts w:cstheme="minorHAnsi"/>
                <w:sz w:val="22"/>
                <w:szCs w:val="22"/>
              </w:rPr>
            </w:pPr>
          </w:p>
          <w:p w14:paraId="142504B8" w14:textId="77777777" w:rsidR="00453F9E" w:rsidRDefault="00453F9E" w:rsidP="00453F9E">
            <w:pPr>
              <w:pStyle w:val="Commentaire"/>
              <w:jc w:val="both"/>
              <w:rPr>
                <w:rFonts w:cstheme="minorHAnsi"/>
                <w:sz w:val="22"/>
                <w:szCs w:val="22"/>
              </w:rPr>
            </w:pPr>
          </w:p>
          <w:p w14:paraId="17E88203" w14:textId="77777777" w:rsidR="00453F9E" w:rsidRDefault="00453F9E" w:rsidP="00453F9E">
            <w:pPr>
              <w:pStyle w:val="Commentaire"/>
              <w:jc w:val="both"/>
              <w:rPr>
                <w:rFonts w:cstheme="minorHAnsi"/>
                <w:sz w:val="22"/>
                <w:szCs w:val="22"/>
              </w:rPr>
            </w:pPr>
          </w:p>
          <w:p w14:paraId="4D7FF312" w14:textId="77777777" w:rsidR="00453F9E" w:rsidRDefault="00453F9E" w:rsidP="00453F9E">
            <w:pPr>
              <w:pStyle w:val="Commentaire"/>
              <w:jc w:val="both"/>
              <w:rPr>
                <w:rFonts w:cstheme="minorHAnsi"/>
                <w:sz w:val="22"/>
                <w:szCs w:val="22"/>
              </w:rPr>
            </w:pPr>
          </w:p>
          <w:p w14:paraId="60CCD089" w14:textId="5916F675" w:rsidR="00453F9E" w:rsidRDefault="00453F9E" w:rsidP="00453F9E">
            <w:pPr>
              <w:pStyle w:val="Commentaire"/>
              <w:jc w:val="both"/>
              <w:rPr>
                <w:rFonts w:cstheme="minorHAnsi"/>
                <w:sz w:val="22"/>
                <w:szCs w:val="22"/>
              </w:rPr>
            </w:pPr>
          </w:p>
          <w:p w14:paraId="60F9C6A3" w14:textId="694636C6" w:rsidR="00F47479" w:rsidRDefault="00F47479" w:rsidP="00453F9E">
            <w:pPr>
              <w:pStyle w:val="Commentaire"/>
              <w:jc w:val="both"/>
              <w:rPr>
                <w:rFonts w:cstheme="minorHAnsi"/>
                <w:sz w:val="22"/>
                <w:szCs w:val="22"/>
              </w:rPr>
            </w:pPr>
          </w:p>
          <w:p w14:paraId="45B048C9" w14:textId="16E50E5B" w:rsidR="00F47479" w:rsidRDefault="00F47479" w:rsidP="00453F9E">
            <w:pPr>
              <w:pStyle w:val="Commentaire"/>
              <w:jc w:val="both"/>
              <w:rPr>
                <w:rFonts w:cstheme="minorHAnsi"/>
                <w:sz w:val="22"/>
                <w:szCs w:val="22"/>
              </w:rPr>
            </w:pPr>
          </w:p>
          <w:p w14:paraId="6C646989" w14:textId="77777777" w:rsidR="00F47479" w:rsidRDefault="00F47479" w:rsidP="00453F9E">
            <w:pPr>
              <w:pStyle w:val="Commentaire"/>
              <w:jc w:val="both"/>
              <w:rPr>
                <w:rFonts w:cstheme="minorHAnsi"/>
                <w:sz w:val="22"/>
                <w:szCs w:val="22"/>
              </w:rPr>
            </w:pPr>
          </w:p>
          <w:p w14:paraId="54E3B2FC" w14:textId="77777777" w:rsidR="00453F9E" w:rsidRDefault="00453F9E" w:rsidP="00453F9E">
            <w:pPr>
              <w:pStyle w:val="Commentaire"/>
              <w:jc w:val="both"/>
              <w:rPr>
                <w:rFonts w:cstheme="minorHAnsi"/>
                <w:sz w:val="22"/>
                <w:szCs w:val="22"/>
              </w:rPr>
            </w:pPr>
          </w:p>
          <w:p w14:paraId="546FE3A4" w14:textId="45F299E8" w:rsidR="00453F9E" w:rsidRPr="00F0417D" w:rsidRDefault="00453F9E" w:rsidP="00F47479">
            <w:pPr>
              <w:pStyle w:val="Commentaire"/>
              <w:jc w:val="both"/>
              <w:rPr>
                <w:rFonts w:cstheme="minorHAnsi"/>
                <w:sz w:val="22"/>
                <w:szCs w:val="22"/>
              </w:rPr>
            </w:pPr>
            <w:r>
              <w:rPr>
                <w:rFonts w:cstheme="minorHAnsi"/>
                <w:sz w:val="22"/>
                <w:szCs w:val="22"/>
              </w:rPr>
              <w:t>Conseil maritime repris au R.181-29</w:t>
            </w:r>
            <w:r w:rsidR="00F47479">
              <w:rPr>
                <w:rFonts w:cstheme="minorHAnsi"/>
                <w:sz w:val="22"/>
                <w:szCs w:val="22"/>
              </w:rPr>
              <w:t>.</w:t>
            </w:r>
            <w:r w:rsidR="00F47479" w:rsidRPr="00F0417D">
              <w:rPr>
                <w:rFonts w:cstheme="minorHAnsi"/>
                <w:sz w:val="22"/>
                <w:szCs w:val="22"/>
              </w:rPr>
              <w:t xml:space="preserve"> </w:t>
            </w:r>
          </w:p>
        </w:tc>
        <w:tc>
          <w:tcPr>
            <w:tcW w:w="234" w:type="pct"/>
            <w:tcBorders>
              <w:bottom w:val="nil"/>
            </w:tcBorders>
          </w:tcPr>
          <w:p w14:paraId="48C44FED" w14:textId="41790F96" w:rsidR="00453F9E" w:rsidRDefault="00453F9E" w:rsidP="00453F9E">
            <w:r>
              <w:t>41</w:t>
            </w:r>
          </w:p>
        </w:tc>
      </w:tr>
      <w:tr w:rsidR="00453F9E" w:rsidRPr="00F0417D" w14:paraId="6F159131" w14:textId="2E3B1E93" w:rsidTr="00F20743">
        <w:trPr>
          <w:trHeight w:val="481"/>
        </w:trPr>
        <w:tc>
          <w:tcPr>
            <w:tcW w:w="1453" w:type="pct"/>
            <w:tcBorders>
              <w:bottom w:val="nil"/>
            </w:tcBorders>
          </w:tcPr>
          <w:p w14:paraId="20BD2F17" w14:textId="60AE8CE4" w:rsidR="00453F9E" w:rsidRPr="00453F9E" w:rsidRDefault="00453F9E" w:rsidP="00453F9E">
            <w:pPr>
              <w:pStyle w:val="Titre2"/>
              <w:outlineLvl w:val="1"/>
              <w:rPr>
                <w:b w:val="0"/>
              </w:rPr>
            </w:pPr>
            <w:bookmarkStart w:id="43" w:name="_Toc95816533"/>
            <w:r w:rsidRPr="00453F9E">
              <w:rPr>
                <w:b w:val="0"/>
              </w:rPr>
              <w:t>Article 13</w:t>
            </w:r>
            <w:bookmarkEnd w:id="43"/>
          </w:p>
          <w:p w14:paraId="1097A926" w14:textId="5BCBB4BF" w:rsidR="00453F9E" w:rsidRPr="007242CA" w:rsidRDefault="00453F9E" w:rsidP="00453F9E">
            <w:pPr>
              <w:pStyle w:val="Titre4"/>
              <w:spacing w:after="0"/>
              <w:jc w:val="both"/>
              <w:outlineLvl w:val="3"/>
              <w:rPr>
                <w:rFonts w:asciiTheme="minorHAnsi" w:hAnsiTheme="minorHAnsi" w:cstheme="minorHAnsi"/>
                <w:b w:val="0"/>
                <w:sz w:val="22"/>
                <w:szCs w:val="22"/>
              </w:rPr>
            </w:pPr>
            <w:r w:rsidRPr="007242CA">
              <w:rPr>
                <w:rFonts w:asciiTheme="minorHAnsi" w:hAnsiTheme="minorHAnsi" w:cstheme="minorHAnsi"/>
                <w:b w:val="0"/>
                <w:sz w:val="22"/>
                <w:szCs w:val="22"/>
              </w:rPr>
              <w:t>Sous réserve des données couvertes par le 3° du II de l'article 6 et par l'article 10, le préfet soumet la demande d'autorisation à une enquête publique dans les conditions prévues par le I de l'article R. 122-10 et par les articles R. 123-1 à R. 123-27 du code de l'environnement.</w:t>
            </w:r>
          </w:p>
          <w:p w14:paraId="41ED7A35" w14:textId="30E1E060" w:rsidR="00453F9E" w:rsidRPr="007242CA" w:rsidRDefault="00453F9E" w:rsidP="00453F9E">
            <w:pPr>
              <w:pStyle w:val="Titre4"/>
              <w:spacing w:after="0"/>
              <w:jc w:val="both"/>
              <w:outlineLvl w:val="3"/>
              <w:rPr>
                <w:rFonts w:asciiTheme="minorHAnsi" w:hAnsiTheme="minorHAnsi" w:cstheme="minorHAnsi"/>
                <w:b w:val="0"/>
                <w:sz w:val="22"/>
                <w:szCs w:val="22"/>
              </w:rPr>
            </w:pPr>
            <w:r w:rsidRPr="00511974">
              <w:rPr>
                <w:rFonts w:asciiTheme="minorHAnsi" w:hAnsiTheme="minorHAnsi" w:cstheme="minorHAnsi"/>
                <w:b w:val="0"/>
                <w:sz w:val="22"/>
                <w:szCs w:val="22"/>
                <w:shd w:val="clear" w:color="auto" w:fill="E7E6E6" w:themeFill="background2"/>
              </w:rPr>
              <w:t>Pour les demandes mentionnées au 10° de l'article 3, l'enquête publique vise également les communes mentionnées au g du 7° du II de l'article 6</w:t>
            </w:r>
            <w:r w:rsidRPr="007242CA">
              <w:rPr>
                <w:rFonts w:asciiTheme="minorHAnsi" w:hAnsiTheme="minorHAnsi" w:cstheme="minorHAnsi"/>
                <w:b w:val="0"/>
                <w:sz w:val="22"/>
                <w:szCs w:val="22"/>
              </w:rPr>
              <w:t>.</w:t>
            </w:r>
          </w:p>
          <w:p w14:paraId="242A34B0" w14:textId="6469864F" w:rsidR="00453F9E" w:rsidRPr="007242CA" w:rsidRDefault="00453F9E" w:rsidP="00453F9E">
            <w:pPr>
              <w:pStyle w:val="Titre4"/>
              <w:spacing w:after="0"/>
              <w:jc w:val="both"/>
              <w:outlineLvl w:val="3"/>
              <w:rPr>
                <w:rFonts w:asciiTheme="minorHAnsi" w:hAnsiTheme="minorHAnsi" w:cstheme="minorHAnsi"/>
                <w:b w:val="0"/>
                <w:sz w:val="22"/>
                <w:szCs w:val="22"/>
              </w:rPr>
            </w:pPr>
            <w:r w:rsidRPr="007242CA">
              <w:rPr>
                <w:rFonts w:asciiTheme="minorHAnsi" w:hAnsiTheme="minorHAnsi" w:cstheme="minorHAnsi"/>
                <w:b w:val="0"/>
                <w:sz w:val="22"/>
                <w:szCs w:val="22"/>
              </w:rPr>
              <w:t>Toutefois, dans le département de la Guyane, l'enquête publique fait l'objet des adaptations suivantes :</w:t>
            </w:r>
          </w:p>
          <w:p w14:paraId="1F036B0B" w14:textId="3F5270D2" w:rsidR="00453F9E" w:rsidRPr="007242CA" w:rsidRDefault="00453F9E" w:rsidP="00453F9E">
            <w:pPr>
              <w:pStyle w:val="Titre4"/>
              <w:spacing w:after="0"/>
              <w:jc w:val="both"/>
              <w:outlineLvl w:val="3"/>
              <w:rPr>
                <w:rFonts w:asciiTheme="minorHAnsi" w:hAnsiTheme="minorHAnsi" w:cstheme="minorHAnsi"/>
                <w:b w:val="0"/>
                <w:sz w:val="22"/>
                <w:szCs w:val="22"/>
              </w:rPr>
            </w:pPr>
            <w:r w:rsidRPr="007242CA">
              <w:rPr>
                <w:rFonts w:asciiTheme="minorHAnsi" w:hAnsiTheme="minorHAnsi" w:cstheme="minorHAnsi"/>
                <w:b w:val="0"/>
                <w:sz w:val="22"/>
                <w:szCs w:val="22"/>
              </w:rPr>
              <w:t>1° Le siège de l'enquête, le lieu où sont reçues les observations du public et le lieu de consultation du rapport et des conclusions du commissaire enquêteur ou de la commission d'enquête mentionnés aux 4° et 6° de l'article R. 123-9 sont fixés au chef-lieu de l'arrondissement dans le ressort duquel doivent se dérouler les travaux faisant l'objet de la demande d'autorisation de travaux ;</w:t>
            </w:r>
          </w:p>
          <w:p w14:paraId="4863FE29" w14:textId="58BF063F" w:rsidR="00453F9E" w:rsidRPr="007242CA" w:rsidRDefault="00453F9E" w:rsidP="00453F9E">
            <w:pPr>
              <w:pStyle w:val="Titre4"/>
              <w:spacing w:after="0"/>
              <w:jc w:val="both"/>
              <w:outlineLvl w:val="3"/>
              <w:rPr>
                <w:rFonts w:asciiTheme="minorHAnsi" w:hAnsiTheme="minorHAnsi" w:cstheme="minorHAnsi"/>
                <w:b w:val="0"/>
                <w:sz w:val="22"/>
                <w:szCs w:val="22"/>
              </w:rPr>
            </w:pPr>
            <w:r w:rsidRPr="007242CA">
              <w:rPr>
                <w:rFonts w:asciiTheme="minorHAnsi" w:hAnsiTheme="minorHAnsi" w:cstheme="minorHAnsi"/>
                <w:b w:val="0"/>
                <w:sz w:val="22"/>
                <w:szCs w:val="22"/>
              </w:rPr>
              <w:t>2° L'avis au public mentionné au I de l'article R. 123-11 est publié un mois au moins avant le début de l'enquête et publié à nouveau dans les huit premiers jours, dans un journal diffusé localement ; il est affiché un mois avant le début de l'enquête et durant toute la durée de celle-ci au chef-lieu d'arrondissement et dans les communes sur le territoire desquelles doivent se dérouler les travaux faisant l'objet de la demande d'autorisation ; il n'est pas procédé à l'affichage sur les lieux prévu au IV de l'article R. 123-11 ;</w:t>
            </w:r>
          </w:p>
          <w:p w14:paraId="706F3393" w14:textId="335F968C" w:rsidR="00453F9E" w:rsidRPr="007242CA" w:rsidRDefault="00453F9E" w:rsidP="00453F9E">
            <w:pPr>
              <w:pStyle w:val="Titre4"/>
              <w:spacing w:after="0"/>
              <w:jc w:val="both"/>
              <w:outlineLvl w:val="3"/>
              <w:rPr>
                <w:rFonts w:asciiTheme="minorHAnsi" w:hAnsiTheme="minorHAnsi" w:cstheme="minorHAnsi"/>
                <w:b w:val="0"/>
                <w:sz w:val="22"/>
                <w:szCs w:val="22"/>
              </w:rPr>
            </w:pPr>
            <w:r w:rsidRPr="007242CA">
              <w:rPr>
                <w:rFonts w:asciiTheme="minorHAnsi" w:hAnsiTheme="minorHAnsi" w:cstheme="minorHAnsi"/>
                <w:b w:val="0"/>
                <w:sz w:val="22"/>
                <w:szCs w:val="22"/>
              </w:rPr>
              <w:t>3° Pour la fixation des jours et heures de consultation du dossier et de présentation des observations prévus à l'article R. 123-10, il est tenu compte, en outre, des moyens et délais de déplacement ;</w:t>
            </w:r>
          </w:p>
          <w:p w14:paraId="156512ED" w14:textId="751F55C4" w:rsidR="00453F9E" w:rsidRPr="007242CA" w:rsidRDefault="00453F9E" w:rsidP="00453F9E">
            <w:pPr>
              <w:pStyle w:val="Titre4"/>
              <w:spacing w:after="0"/>
              <w:jc w:val="both"/>
              <w:outlineLvl w:val="3"/>
              <w:rPr>
                <w:rFonts w:asciiTheme="minorHAnsi" w:hAnsiTheme="minorHAnsi" w:cstheme="minorHAnsi"/>
                <w:b w:val="0"/>
                <w:sz w:val="22"/>
                <w:szCs w:val="22"/>
              </w:rPr>
            </w:pPr>
            <w:r w:rsidRPr="007242CA">
              <w:rPr>
                <w:rFonts w:asciiTheme="minorHAnsi" w:hAnsiTheme="minorHAnsi" w:cstheme="minorHAnsi"/>
                <w:b w:val="0"/>
                <w:sz w:val="22"/>
                <w:szCs w:val="22"/>
              </w:rPr>
              <w:t>4° Un exemplaire du registre d'enquête mentionné à l'article R. 123-13 est déposé au siège de l'enquête et à la mairie de chacune des communes sur le territoire duquel doivent se dérouler les travaux faisant l'objet de la demande d'autorisation de travaux ;</w:t>
            </w:r>
          </w:p>
          <w:p w14:paraId="7CD1F1EF" w14:textId="4E2A4965" w:rsidR="00453F9E" w:rsidRPr="007242CA" w:rsidRDefault="00453F9E" w:rsidP="00453F9E">
            <w:pPr>
              <w:pStyle w:val="Titre4"/>
              <w:spacing w:after="0"/>
              <w:jc w:val="both"/>
              <w:outlineLvl w:val="3"/>
              <w:rPr>
                <w:rFonts w:asciiTheme="minorHAnsi" w:hAnsiTheme="minorHAnsi" w:cstheme="minorHAnsi"/>
                <w:b w:val="0"/>
                <w:sz w:val="22"/>
                <w:szCs w:val="22"/>
              </w:rPr>
            </w:pPr>
            <w:r w:rsidRPr="007242CA">
              <w:rPr>
                <w:rFonts w:asciiTheme="minorHAnsi" w:hAnsiTheme="minorHAnsi" w:cstheme="minorHAnsi"/>
                <w:b w:val="0"/>
                <w:sz w:val="22"/>
                <w:szCs w:val="22"/>
              </w:rPr>
              <w:t>5° La visite des lieux par le commissaire enquêteur ou les membres de la commission d'enquête prévue à l'article R. 123-15 s'applique aux seuls travaux d'exploitation réalisés dans le cadre d'une concession ; la population doit être informée de cette visite au moins huit jours avant, par tout moyen ;</w:t>
            </w:r>
          </w:p>
          <w:p w14:paraId="06FDE20A" w14:textId="474E9802" w:rsidR="00453F9E" w:rsidRPr="007242CA" w:rsidRDefault="00453F9E" w:rsidP="00453F9E">
            <w:pPr>
              <w:pStyle w:val="Titre4"/>
              <w:spacing w:after="0"/>
              <w:jc w:val="both"/>
              <w:outlineLvl w:val="3"/>
              <w:rPr>
                <w:rFonts w:asciiTheme="minorHAnsi" w:hAnsiTheme="minorHAnsi" w:cstheme="minorHAnsi"/>
                <w:b w:val="0"/>
                <w:sz w:val="22"/>
                <w:szCs w:val="22"/>
              </w:rPr>
            </w:pPr>
            <w:r w:rsidRPr="007242CA">
              <w:rPr>
                <w:rFonts w:asciiTheme="minorHAnsi" w:hAnsiTheme="minorHAnsi" w:cstheme="minorHAnsi"/>
                <w:b w:val="0"/>
                <w:sz w:val="22"/>
                <w:szCs w:val="22"/>
              </w:rPr>
              <w:t>6° Quand la réunion publique prévue à l'article R. 123-17 est organisée, elle a lieu au siège de l'enquête ;</w:t>
            </w:r>
          </w:p>
          <w:p w14:paraId="16F55984" w14:textId="54D54863" w:rsidR="00453F9E" w:rsidRPr="007242CA" w:rsidRDefault="00453F9E" w:rsidP="00453F9E">
            <w:pPr>
              <w:pStyle w:val="Titre4"/>
              <w:spacing w:before="0" w:beforeAutospacing="0" w:after="0" w:afterAutospacing="0"/>
              <w:jc w:val="both"/>
              <w:outlineLvl w:val="3"/>
              <w:rPr>
                <w:rFonts w:asciiTheme="minorHAnsi" w:hAnsiTheme="minorHAnsi" w:cstheme="minorHAnsi"/>
                <w:b w:val="0"/>
                <w:sz w:val="22"/>
                <w:szCs w:val="22"/>
              </w:rPr>
            </w:pPr>
            <w:r w:rsidRPr="007242CA">
              <w:rPr>
                <w:rFonts w:asciiTheme="minorHAnsi" w:hAnsiTheme="minorHAnsi" w:cstheme="minorHAnsi"/>
                <w:b w:val="0"/>
                <w:sz w:val="22"/>
                <w:szCs w:val="22"/>
              </w:rPr>
              <w:t>7° La consultation des personnes prévues à l'article R. 123-16 se déroule au siège de l'enquête ; si le titre est un permis d'exploitation ou un permis de recherches, cette consultation peut se faire par écrit.</w:t>
            </w:r>
          </w:p>
        </w:tc>
        <w:tc>
          <w:tcPr>
            <w:tcW w:w="1454" w:type="pct"/>
            <w:tcBorders>
              <w:bottom w:val="nil"/>
            </w:tcBorders>
          </w:tcPr>
          <w:p w14:paraId="68467C04" w14:textId="77777777" w:rsidR="00453F9E" w:rsidRPr="009613D9" w:rsidRDefault="00453F9E" w:rsidP="009613D9">
            <w:pPr>
              <w:rPr>
                <w:strike/>
              </w:rPr>
            </w:pPr>
            <w:r w:rsidRPr="009613D9">
              <w:rPr>
                <w:strike/>
              </w:rPr>
              <w:t>Article 13</w:t>
            </w:r>
          </w:p>
          <w:p w14:paraId="7310A308" w14:textId="77777777" w:rsidR="00453F9E" w:rsidRPr="00453F9E" w:rsidRDefault="00453F9E" w:rsidP="00453F9E">
            <w:pPr>
              <w:pStyle w:val="Titre4"/>
              <w:spacing w:after="0"/>
              <w:jc w:val="both"/>
              <w:outlineLvl w:val="3"/>
              <w:rPr>
                <w:rFonts w:asciiTheme="minorHAnsi" w:hAnsiTheme="minorHAnsi" w:cstheme="minorHAnsi"/>
                <w:b w:val="0"/>
                <w:strike/>
                <w:sz w:val="22"/>
                <w:szCs w:val="22"/>
              </w:rPr>
            </w:pPr>
            <w:r w:rsidRPr="00453F9E">
              <w:rPr>
                <w:rFonts w:asciiTheme="minorHAnsi" w:hAnsiTheme="minorHAnsi" w:cstheme="minorHAnsi"/>
                <w:b w:val="0"/>
                <w:strike/>
                <w:sz w:val="22"/>
                <w:szCs w:val="22"/>
              </w:rPr>
              <w:t>Sous réserve des données couvertes par le 3° du II de l'article 6 et par l'article 10, le préfet soumet la demande d'autorisation à une enquête publique dans les conditions prévues par le I de l'article R. 122-10 et par les articles R. 123-1 à R. 123-27 du code de l'environnement.</w:t>
            </w:r>
          </w:p>
          <w:p w14:paraId="604B543A" w14:textId="77777777" w:rsidR="00453F9E" w:rsidRPr="00453F9E" w:rsidRDefault="00453F9E" w:rsidP="00453F9E">
            <w:pPr>
              <w:pStyle w:val="Titre4"/>
              <w:spacing w:after="0"/>
              <w:jc w:val="both"/>
              <w:outlineLvl w:val="3"/>
              <w:rPr>
                <w:rFonts w:asciiTheme="minorHAnsi" w:hAnsiTheme="minorHAnsi" w:cstheme="minorHAnsi"/>
                <w:b w:val="0"/>
                <w:strike/>
                <w:sz w:val="22"/>
                <w:szCs w:val="22"/>
              </w:rPr>
            </w:pPr>
            <w:r w:rsidRPr="00453F9E">
              <w:rPr>
                <w:rFonts w:asciiTheme="minorHAnsi" w:hAnsiTheme="minorHAnsi" w:cstheme="minorHAnsi"/>
                <w:b w:val="0"/>
                <w:strike/>
                <w:sz w:val="22"/>
                <w:szCs w:val="22"/>
                <w:shd w:val="clear" w:color="auto" w:fill="E7E6E6" w:themeFill="background2"/>
              </w:rPr>
              <w:t>Pour les demandes mentionnées au 10° de l'article 3, l'enquête publique vise également les communes mentionnées au g du 7° du II de l'article 6</w:t>
            </w:r>
            <w:r w:rsidRPr="00453F9E">
              <w:rPr>
                <w:rFonts w:asciiTheme="minorHAnsi" w:hAnsiTheme="minorHAnsi" w:cstheme="minorHAnsi"/>
                <w:b w:val="0"/>
                <w:strike/>
                <w:sz w:val="22"/>
                <w:szCs w:val="22"/>
              </w:rPr>
              <w:t>.</w:t>
            </w:r>
          </w:p>
          <w:p w14:paraId="44EB2BAF" w14:textId="77777777" w:rsidR="00453F9E" w:rsidRPr="00453F9E" w:rsidRDefault="00453F9E" w:rsidP="00453F9E">
            <w:pPr>
              <w:pStyle w:val="Titre4"/>
              <w:spacing w:after="0"/>
              <w:jc w:val="both"/>
              <w:outlineLvl w:val="3"/>
              <w:rPr>
                <w:rFonts w:asciiTheme="minorHAnsi" w:hAnsiTheme="minorHAnsi" w:cstheme="minorHAnsi"/>
                <w:b w:val="0"/>
                <w:strike/>
                <w:sz w:val="22"/>
                <w:szCs w:val="22"/>
              </w:rPr>
            </w:pPr>
            <w:r w:rsidRPr="00453F9E">
              <w:rPr>
                <w:rFonts w:asciiTheme="minorHAnsi" w:hAnsiTheme="minorHAnsi" w:cstheme="minorHAnsi"/>
                <w:b w:val="0"/>
                <w:strike/>
                <w:sz w:val="22"/>
                <w:szCs w:val="22"/>
              </w:rPr>
              <w:t>Toutefois, dans le département de la Guyane, l'enquête publique fait l'objet des adaptations suivantes :</w:t>
            </w:r>
          </w:p>
          <w:p w14:paraId="0CF7A0A9" w14:textId="77777777" w:rsidR="00453F9E" w:rsidRPr="00453F9E" w:rsidRDefault="00453F9E" w:rsidP="00453F9E">
            <w:pPr>
              <w:pStyle w:val="Titre4"/>
              <w:spacing w:after="0"/>
              <w:jc w:val="both"/>
              <w:outlineLvl w:val="3"/>
              <w:rPr>
                <w:rFonts w:asciiTheme="minorHAnsi" w:hAnsiTheme="minorHAnsi" w:cstheme="minorHAnsi"/>
                <w:b w:val="0"/>
                <w:strike/>
                <w:sz w:val="22"/>
                <w:szCs w:val="22"/>
              </w:rPr>
            </w:pPr>
            <w:r w:rsidRPr="00453F9E">
              <w:rPr>
                <w:rFonts w:asciiTheme="minorHAnsi" w:hAnsiTheme="minorHAnsi" w:cstheme="minorHAnsi"/>
                <w:b w:val="0"/>
                <w:strike/>
                <w:sz w:val="22"/>
                <w:szCs w:val="22"/>
              </w:rPr>
              <w:t>1° Le siège de l'enquête, le lieu où sont reçues les observations du public et le lieu de consultation du rapport et des conclusions du commissaire enquêteur ou de la commission d'enquête mentionnés aux 4° et 6° de l'article R. 123-9 sont fixés au chef-lieu de l'arrondissement dans le ressort duquel doivent se dérouler les travaux faisant l'objet de la demande d'autorisation de travaux ;</w:t>
            </w:r>
          </w:p>
          <w:p w14:paraId="12DB1CD5" w14:textId="77777777" w:rsidR="00453F9E" w:rsidRPr="00453F9E" w:rsidRDefault="00453F9E" w:rsidP="00453F9E">
            <w:pPr>
              <w:pStyle w:val="Titre4"/>
              <w:spacing w:after="0"/>
              <w:jc w:val="both"/>
              <w:outlineLvl w:val="3"/>
              <w:rPr>
                <w:rFonts w:asciiTheme="minorHAnsi" w:hAnsiTheme="minorHAnsi" w:cstheme="minorHAnsi"/>
                <w:b w:val="0"/>
                <w:strike/>
                <w:sz w:val="22"/>
                <w:szCs w:val="22"/>
              </w:rPr>
            </w:pPr>
            <w:r w:rsidRPr="00453F9E">
              <w:rPr>
                <w:rFonts w:asciiTheme="minorHAnsi" w:hAnsiTheme="minorHAnsi" w:cstheme="minorHAnsi"/>
                <w:b w:val="0"/>
                <w:strike/>
                <w:sz w:val="22"/>
                <w:szCs w:val="22"/>
              </w:rPr>
              <w:t>2° L'avis au public mentionné au I de l'article R. 123-11 est publié un mois au moins avant le début de l'enquête et publié à nouveau dans les huit premiers jours, dans un journal diffusé localement ; il est affiché un mois avant le début de l'enquête et durant toute la durée de celle-ci au chef-lieu d'arrondissement et dans les communes sur le territoire desquelles doivent se dérouler les travaux faisant l'objet de la demande d'autorisation ; il n'est pas procédé à l'affichage sur les lieux prévu au IV de l'article R. 123-11 ;</w:t>
            </w:r>
          </w:p>
          <w:p w14:paraId="7AEDDC03" w14:textId="77777777" w:rsidR="00453F9E" w:rsidRPr="00453F9E" w:rsidRDefault="00453F9E" w:rsidP="00453F9E">
            <w:pPr>
              <w:pStyle w:val="Titre4"/>
              <w:spacing w:after="0"/>
              <w:jc w:val="both"/>
              <w:outlineLvl w:val="3"/>
              <w:rPr>
                <w:rFonts w:asciiTheme="minorHAnsi" w:hAnsiTheme="minorHAnsi" w:cstheme="minorHAnsi"/>
                <w:b w:val="0"/>
                <w:strike/>
                <w:sz w:val="22"/>
                <w:szCs w:val="22"/>
              </w:rPr>
            </w:pPr>
            <w:r w:rsidRPr="00453F9E">
              <w:rPr>
                <w:rFonts w:asciiTheme="minorHAnsi" w:hAnsiTheme="minorHAnsi" w:cstheme="minorHAnsi"/>
                <w:b w:val="0"/>
                <w:strike/>
                <w:sz w:val="22"/>
                <w:szCs w:val="22"/>
              </w:rPr>
              <w:t>3° Pour la fixation des jours et heures de consultation du dossier et de présentation des observations prévus à l'article R. 123-10, il est tenu compte, en outre, des moyens et délais de déplacement ;</w:t>
            </w:r>
          </w:p>
          <w:p w14:paraId="121E479E" w14:textId="77777777" w:rsidR="00453F9E" w:rsidRPr="00453F9E" w:rsidRDefault="00453F9E" w:rsidP="00453F9E">
            <w:pPr>
              <w:pStyle w:val="Titre4"/>
              <w:spacing w:after="0"/>
              <w:jc w:val="both"/>
              <w:outlineLvl w:val="3"/>
              <w:rPr>
                <w:rFonts w:asciiTheme="minorHAnsi" w:hAnsiTheme="minorHAnsi" w:cstheme="minorHAnsi"/>
                <w:b w:val="0"/>
                <w:strike/>
                <w:sz w:val="22"/>
                <w:szCs w:val="22"/>
              </w:rPr>
            </w:pPr>
            <w:r w:rsidRPr="00453F9E">
              <w:rPr>
                <w:rFonts w:asciiTheme="minorHAnsi" w:hAnsiTheme="minorHAnsi" w:cstheme="minorHAnsi"/>
                <w:b w:val="0"/>
                <w:strike/>
                <w:sz w:val="22"/>
                <w:szCs w:val="22"/>
              </w:rPr>
              <w:t>4° Un exemplaire du registre d'enquête mentionné à l'article R. 123-13 est déposé au siège de l'enquête et à la mairie de chacune des communes sur le territoire duquel doivent se dérouler les travaux faisant l'objet de la demande d'autorisation de travaux ;</w:t>
            </w:r>
          </w:p>
          <w:p w14:paraId="2EAE3ADC" w14:textId="77777777" w:rsidR="00453F9E" w:rsidRPr="00453F9E" w:rsidRDefault="00453F9E" w:rsidP="00453F9E">
            <w:pPr>
              <w:pStyle w:val="Titre4"/>
              <w:spacing w:after="0"/>
              <w:jc w:val="both"/>
              <w:outlineLvl w:val="3"/>
              <w:rPr>
                <w:rFonts w:asciiTheme="minorHAnsi" w:hAnsiTheme="minorHAnsi" w:cstheme="minorHAnsi"/>
                <w:b w:val="0"/>
                <w:strike/>
                <w:sz w:val="22"/>
                <w:szCs w:val="22"/>
              </w:rPr>
            </w:pPr>
            <w:r w:rsidRPr="00453F9E">
              <w:rPr>
                <w:rFonts w:asciiTheme="minorHAnsi" w:hAnsiTheme="minorHAnsi" w:cstheme="minorHAnsi"/>
                <w:b w:val="0"/>
                <w:strike/>
                <w:sz w:val="22"/>
                <w:szCs w:val="22"/>
              </w:rPr>
              <w:t>5° La visite des lieux par le commissaire enquêteur ou les membres de la commission d'enquête prévue à l'article R. 123-15 s'applique aux seuls travaux d'exploitation réalisés dans le cadre d'une concession ; la population doit être informée de cette visite au moins huit jours avant, par tout moyen ;</w:t>
            </w:r>
          </w:p>
          <w:p w14:paraId="6D14E82E" w14:textId="77777777" w:rsidR="00453F9E" w:rsidRPr="00453F9E" w:rsidRDefault="00453F9E" w:rsidP="00453F9E">
            <w:pPr>
              <w:pStyle w:val="Titre4"/>
              <w:spacing w:after="0"/>
              <w:jc w:val="both"/>
              <w:outlineLvl w:val="3"/>
              <w:rPr>
                <w:rFonts w:asciiTheme="minorHAnsi" w:hAnsiTheme="minorHAnsi" w:cstheme="minorHAnsi"/>
                <w:b w:val="0"/>
                <w:strike/>
                <w:sz w:val="22"/>
                <w:szCs w:val="22"/>
              </w:rPr>
            </w:pPr>
            <w:r w:rsidRPr="00453F9E">
              <w:rPr>
                <w:rFonts w:asciiTheme="minorHAnsi" w:hAnsiTheme="minorHAnsi" w:cstheme="minorHAnsi"/>
                <w:b w:val="0"/>
                <w:strike/>
                <w:sz w:val="22"/>
                <w:szCs w:val="22"/>
              </w:rPr>
              <w:t>6° Quand la réunion publique prévue à l'article R. 123-17 est organisée, elle a lieu au siège de l'enquête ;</w:t>
            </w:r>
          </w:p>
          <w:p w14:paraId="5D77D1B4" w14:textId="561C19E1" w:rsidR="00453F9E" w:rsidRPr="00453F9E" w:rsidRDefault="00453F9E" w:rsidP="00453F9E">
            <w:pPr>
              <w:pStyle w:val="Titre4"/>
              <w:spacing w:before="0" w:beforeAutospacing="0" w:after="0" w:afterAutospacing="0"/>
              <w:jc w:val="both"/>
              <w:outlineLvl w:val="3"/>
              <w:rPr>
                <w:rFonts w:asciiTheme="minorHAnsi" w:hAnsiTheme="minorHAnsi" w:cstheme="minorHAnsi"/>
                <w:b w:val="0"/>
                <w:strike/>
                <w:sz w:val="22"/>
                <w:szCs w:val="22"/>
              </w:rPr>
            </w:pPr>
            <w:r w:rsidRPr="00453F9E">
              <w:rPr>
                <w:rFonts w:asciiTheme="minorHAnsi" w:hAnsiTheme="minorHAnsi" w:cstheme="minorHAnsi"/>
                <w:b w:val="0"/>
                <w:strike/>
                <w:sz w:val="22"/>
                <w:szCs w:val="22"/>
              </w:rPr>
              <w:t>7° La consultation des personnes prévues à l'article R. 123-16 se déroule au siège de l'enquête ; si le titre est un permis d'exploitation ou un permis de recherches, cette consultation peut se faire par écrit.</w:t>
            </w:r>
          </w:p>
        </w:tc>
        <w:tc>
          <w:tcPr>
            <w:tcW w:w="1116" w:type="pct"/>
            <w:tcBorders>
              <w:bottom w:val="nil"/>
            </w:tcBorders>
          </w:tcPr>
          <w:p w14:paraId="58B4BB6F" w14:textId="0A39B022" w:rsidR="00453F9E" w:rsidRPr="00F0417D" w:rsidRDefault="00453F9E" w:rsidP="00453F9E">
            <w:pPr>
              <w:pStyle w:val="SNActe"/>
              <w:spacing w:before="0" w:after="0"/>
              <w:jc w:val="both"/>
              <w:rPr>
                <w:rFonts w:asciiTheme="minorHAnsi" w:hAnsiTheme="minorHAnsi" w:cstheme="minorHAnsi"/>
                <w:b w:val="0"/>
                <w:sz w:val="22"/>
                <w:szCs w:val="22"/>
              </w:rPr>
            </w:pPr>
            <w:r>
              <w:rPr>
                <w:rFonts w:asciiTheme="minorHAnsi" w:hAnsiTheme="minorHAnsi" w:cstheme="minorHAnsi"/>
                <w:b w:val="0"/>
                <w:sz w:val="22"/>
                <w:szCs w:val="22"/>
              </w:rPr>
              <w:t xml:space="preserve">L’article 13 est abrogé. </w:t>
            </w:r>
          </w:p>
        </w:tc>
        <w:tc>
          <w:tcPr>
            <w:tcW w:w="743" w:type="pct"/>
            <w:tcBorders>
              <w:bottom w:val="nil"/>
            </w:tcBorders>
          </w:tcPr>
          <w:p w14:paraId="678C74BA" w14:textId="77777777" w:rsidR="00453F9E" w:rsidRDefault="00453F9E" w:rsidP="00453F9E">
            <w:pPr>
              <w:pStyle w:val="Commentaire"/>
              <w:jc w:val="both"/>
              <w:rPr>
                <w:rFonts w:cstheme="minorHAnsi"/>
                <w:sz w:val="22"/>
                <w:szCs w:val="22"/>
              </w:rPr>
            </w:pPr>
            <w:r>
              <w:rPr>
                <w:rFonts w:cstheme="minorHAnsi"/>
                <w:sz w:val="22"/>
                <w:szCs w:val="22"/>
              </w:rPr>
              <w:t>Sujet traité par l’article R.181-36</w:t>
            </w:r>
          </w:p>
          <w:p w14:paraId="1239F4F0" w14:textId="77777777" w:rsidR="00453F9E" w:rsidRDefault="00453F9E" w:rsidP="00453F9E">
            <w:pPr>
              <w:pStyle w:val="Commentaire"/>
              <w:jc w:val="both"/>
              <w:rPr>
                <w:rFonts w:cstheme="minorHAnsi"/>
                <w:sz w:val="22"/>
                <w:szCs w:val="22"/>
              </w:rPr>
            </w:pPr>
          </w:p>
          <w:p w14:paraId="58CEABC6" w14:textId="77777777" w:rsidR="00453F9E" w:rsidRDefault="00453F9E" w:rsidP="00453F9E">
            <w:pPr>
              <w:pStyle w:val="Commentaire"/>
              <w:jc w:val="both"/>
              <w:rPr>
                <w:rFonts w:cstheme="minorHAnsi"/>
                <w:sz w:val="22"/>
                <w:szCs w:val="22"/>
              </w:rPr>
            </w:pPr>
          </w:p>
          <w:p w14:paraId="303684B3" w14:textId="77777777" w:rsidR="00453F9E" w:rsidRDefault="00453F9E" w:rsidP="00453F9E">
            <w:pPr>
              <w:pStyle w:val="Commentaire"/>
              <w:jc w:val="both"/>
              <w:rPr>
                <w:rFonts w:cstheme="minorHAnsi"/>
                <w:sz w:val="22"/>
                <w:szCs w:val="22"/>
              </w:rPr>
            </w:pPr>
          </w:p>
          <w:p w14:paraId="723EB7DF" w14:textId="77777777" w:rsidR="00453F9E" w:rsidRDefault="00453F9E" w:rsidP="00453F9E">
            <w:pPr>
              <w:pStyle w:val="Commentaire"/>
              <w:jc w:val="both"/>
              <w:rPr>
                <w:rFonts w:cstheme="minorHAnsi"/>
                <w:sz w:val="22"/>
                <w:szCs w:val="22"/>
              </w:rPr>
            </w:pPr>
          </w:p>
          <w:p w14:paraId="64050D93" w14:textId="77777777" w:rsidR="00453F9E" w:rsidRDefault="00453F9E" w:rsidP="00453F9E">
            <w:pPr>
              <w:pStyle w:val="Commentaire"/>
              <w:jc w:val="both"/>
              <w:rPr>
                <w:rFonts w:cstheme="minorHAnsi"/>
                <w:sz w:val="22"/>
                <w:szCs w:val="22"/>
              </w:rPr>
            </w:pPr>
          </w:p>
          <w:p w14:paraId="1EFF116A" w14:textId="77777777" w:rsidR="00453F9E" w:rsidRDefault="00453F9E" w:rsidP="00453F9E">
            <w:pPr>
              <w:pStyle w:val="Commentaire"/>
              <w:jc w:val="both"/>
              <w:rPr>
                <w:rFonts w:cstheme="minorHAnsi"/>
                <w:sz w:val="22"/>
                <w:szCs w:val="22"/>
              </w:rPr>
            </w:pPr>
          </w:p>
          <w:p w14:paraId="0A63EE1D" w14:textId="77777777" w:rsidR="00453F9E" w:rsidRDefault="00453F9E" w:rsidP="00453F9E">
            <w:pPr>
              <w:pStyle w:val="Commentaire"/>
              <w:jc w:val="both"/>
              <w:rPr>
                <w:rFonts w:cstheme="minorHAnsi"/>
                <w:sz w:val="22"/>
                <w:szCs w:val="22"/>
              </w:rPr>
            </w:pPr>
          </w:p>
          <w:p w14:paraId="7C011E6D" w14:textId="77777777" w:rsidR="00453F9E" w:rsidRDefault="00453F9E" w:rsidP="00453F9E">
            <w:pPr>
              <w:pStyle w:val="Commentaire"/>
              <w:jc w:val="both"/>
              <w:rPr>
                <w:rFonts w:cstheme="minorHAnsi"/>
                <w:sz w:val="22"/>
                <w:szCs w:val="22"/>
              </w:rPr>
            </w:pPr>
          </w:p>
          <w:p w14:paraId="623B706C" w14:textId="77777777" w:rsidR="00453F9E" w:rsidRDefault="00453F9E" w:rsidP="00453F9E">
            <w:pPr>
              <w:pStyle w:val="Commentaire"/>
              <w:jc w:val="both"/>
              <w:rPr>
                <w:rFonts w:cstheme="minorHAnsi"/>
                <w:sz w:val="22"/>
                <w:szCs w:val="22"/>
              </w:rPr>
            </w:pPr>
          </w:p>
          <w:p w14:paraId="5B464648" w14:textId="77777777" w:rsidR="00453F9E" w:rsidRDefault="00453F9E" w:rsidP="00453F9E">
            <w:pPr>
              <w:pStyle w:val="Commentaire"/>
              <w:jc w:val="both"/>
              <w:rPr>
                <w:rFonts w:cstheme="minorHAnsi"/>
                <w:sz w:val="22"/>
                <w:szCs w:val="22"/>
              </w:rPr>
            </w:pPr>
          </w:p>
          <w:p w14:paraId="3D237ACC" w14:textId="111CE293" w:rsidR="00453F9E" w:rsidRDefault="00453F9E" w:rsidP="00453F9E">
            <w:pPr>
              <w:pStyle w:val="Commentaire"/>
              <w:jc w:val="both"/>
              <w:rPr>
                <w:rFonts w:cstheme="minorHAnsi"/>
                <w:sz w:val="22"/>
                <w:szCs w:val="22"/>
              </w:rPr>
            </w:pPr>
            <w:r>
              <w:rPr>
                <w:rFonts w:cstheme="minorHAnsi"/>
                <w:sz w:val="22"/>
                <w:szCs w:val="22"/>
              </w:rPr>
              <w:t>Pour les demande du 10° de l’article 3 du décret 2006-649 les dispositions sont reprise</w:t>
            </w:r>
            <w:r w:rsidR="00F47479">
              <w:rPr>
                <w:rFonts w:cstheme="minorHAnsi"/>
                <w:sz w:val="22"/>
                <w:szCs w:val="22"/>
              </w:rPr>
              <w:t>s</w:t>
            </w:r>
            <w:r>
              <w:rPr>
                <w:rFonts w:cstheme="minorHAnsi"/>
                <w:sz w:val="22"/>
                <w:szCs w:val="22"/>
              </w:rPr>
              <w:t xml:space="preserve"> par l’article R.181-36-1</w:t>
            </w:r>
            <w:r w:rsidR="00F47479">
              <w:rPr>
                <w:rFonts w:cstheme="minorHAnsi"/>
                <w:sz w:val="22"/>
                <w:szCs w:val="22"/>
              </w:rPr>
              <w:t>.</w:t>
            </w:r>
            <w:r>
              <w:rPr>
                <w:rFonts w:cstheme="minorHAnsi"/>
                <w:sz w:val="22"/>
                <w:szCs w:val="22"/>
              </w:rPr>
              <w:t xml:space="preserve"> </w:t>
            </w:r>
          </w:p>
          <w:p w14:paraId="23950726" w14:textId="77777777" w:rsidR="00453F9E" w:rsidRDefault="00453F9E" w:rsidP="00453F9E">
            <w:pPr>
              <w:pStyle w:val="Commentaire"/>
              <w:jc w:val="both"/>
              <w:rPr>
                <w:rFonts w:cstheme="minorHAnsi"/>
                <w:sz w:val="22"/>
                <w:szCs w:val="22"/>
              </w:rPr>
            </w:pPr>
          </w:p>
          <w:p w14:paraId="5FA075E6" w14:textId="77777777" w:rsidR="00453F9E" w:rsidRDefault="00453F9E" w:rsidP="00453F9E">
            <w:pPr>
              <w:pStyle w:val="Commentaire"/>
              <w:jc w:val="both"/>
              <w:rPr>
                <w:rFonts w:cstheme="minorHAnsi"/>
                <w:sz w:val="22"/>
                <w:szCs w:val="22"/>
              </w:rPr>
            </w:pPr>
          </w:p>
          <w:p w14:paraId="58CBD18F" w14:textId="77777777" w:rsidR="00453F9E" w:rsidRDefault="00453F9E" w:rsidP="00453F9E">
            <w:pPr>
              <w:pStyle w:val="Commentaire"/>
              <w:jc w:val="both"/>
              <w:rPr>
                <w:rFonts w:cstheme="minorHAnsi"/>
                <w:sz w:val="22"/>
                <w:szCs w:val="22"/>
              </w:rPr>
            </w:pPr>
          </w:p>
          <w:p w14:paraId="28877162" w14:textId="30BC075E" w:rsidR="00453F9E" w:rsidRPr="00F0417D" w:rsidRDefault="00453F9E" w:rsidP="00F47479">
            <w:pPr>
              <w:pStyle w:val="Commentaire"/>
              <w:jc w:val="both"/>
              <w:rPr>
                <w:rFonts w:cstheme="minorHAnsi"/>
                <w:sz w:val="22"/>
                <w:szCs w:val="22"/>
              </w:rPr>
            </w:pPr>
            <w:r>
              <w:rPr>
                <w:rFonts w:cstheme="minorHAnsi"/>
                <w:sz w:val="22"/>
                <w:szCs w:val="22"/>
              </w:rPr>
              <w:t>Pour la Guyane disposition reprise spécifiquement par l’article R.181-36-1</w:t>
            </w:r>
            <w:r w:rsidR="00F47479">
              <w:rPr>
                <w:rFonts w:cstheme="minorHAnsi"/>
                <w:sz w:val="22"/>
                <w:szCs w:val="22"/>
              </w:rPr>
              <w:t>.</w:t>
            </w:r>
            <w:r>
              <w:rPr>
                <w:rFonts w:cstheme="minorHAnsi"/>
                <w:sz w:val="22"/>
                <w:szCs w:val="22"/>
              </w:rPr>
              <w:t xml:space="preserve"> </w:t>
            </w:r>
          </w:p>
        </w:tc>
        <w:tc>
          <w:tcPr>
            <w:tcW w:w="234" w:type="pct"/>
            <w:tcBorders>
              <w:bottom w:val="nil"/>
            </w:tcBorders>
          </w:tcPr>
          <w:p w14:paraId="2D10C153" w14:textId="18ED8788" w:rsidR="00453F9E" w:rsidRDefault="00453F9E" w:rsidP="00453F9E">
            <w:pPr>
              <w:pStyle w:val="Commentaire"/>
              <w:jc w:val="both"/>
              <w:rPr>
                <w:rFonts w:cstheme="minorHAnsi"/>
                <w:sz w:val="22"/>
                <w:szCs w:val="22"/>
              </w:rPr>
            </w:pPr>
            <w:r>
              <w:rPr>
                <w:rFonts w:cstheme="minorHAnsi"/>
                <w:sz w:val="22"/>
                <w:szCs w:val="22"/>
              </w:rPr>
              <w:t>42</w:t>
            </w:r>
          </w:p>
        </w:tc>
      </w:tr>
      <w:tr w:rsidR="00453F9E" w:rsidRPr="00F0417D" w14:paraId="2BD21FA8" w14:textId="76D55169" w:rsidTr="00F20743">
        <w:trPr>
          <w:trHeight w:val="481"/>
        </w:trPr>
        <w:tc>
          <w:tcPr>
            <w:tcW w:w="1453" w:type="pct"/>
            <w:tcBorders>
              <w:bottom w:val="nil"/>
            </w:tcBorders>
          </w:tcPr>
          <w:p w14:paraId="025AA091" w14:textId="7658935D" w:rsidR="00453F9E" w:rsidRPr="00453F9E" w:rsidRDefault="00453F9E" w:rsidP="00453F9E">
            <w:pPr>
              <w:pStyle w:val="Titre2"/>
              <w:outlineLvl w:val="1"/>
              <w:rPr>
                <w:b w:val="0"/>
              </w:rPr>
            </w:pPr>
            <w:bookmarkStart w:id="44" w:name="_Toc95816534"/>
            <w:r w:rsidRPr="00453F9E">
              <w:rPr>
                <w:b w:val="0"/>
              </w:rPr>
              <w:t>Article 14</w:t>
            </w:r>
            <w:bookmarkEnd w:id="44"/>
          </w:p>
          <w:p w14:paraId="40CE5302" w14:textId="77777777" w:rsidR="00453F9E" w:rsidRPr="007242CA" w:rsidRDefault="00453F9E" w:rsidP="00453F9E">
            <w:pPr>
              <w:pStyle w:val="Titre4"/>
              <w:spacing w:after="0"/>
              <w:jc w:val="both"/>
              <w:outlineLvl w:val="3"/>
              <w:rPr>
                <w:rFonts w:asciiTheme="minorHAnsi" w:hAnsiTheme="minorHAnsi" w:cstheme="minorHAnsi"/>
                <w:b w:val="0"/>
                <w:sz w:val="22"/>
                <w:szCs w:val="22"/>
              </w:rPr>
            </w:pPr>
            <w:r w:rsidRPr="007242CA">
              <w:rPr>
                <w:rFonts w:asciiTheme="minorHAnsi" w:hAnsiTheme="minorHAnsi" w:cstheme="minorHAnsi"/>
                <w:b w:val="0"/>
                <w:sz w:val="22"/>
                <w:szCs w:val="22"/>
              </w:rPr>
              <w:t>Le préfet transmet l'ensemble du dossier au directeur régional de l'environnement, de l'aménagement et du logement. Celui-ci établit un rapport et donne son avis sur la demande d'autorisation et les résultats de l'enquête.</w:t>
            </w:r>
          </w:p>
          <w:p w14:paraId="43460CC4" w14:textId="0620F65A" w:rsidR="00453F9E" w:rsidRPr="00F0417D" w:rsidRDefault="00453F9E" w:rsidP="00453F9E">
            <w:pPr>
              <w:pStyle w:val="Titre4"/>
              <w:spacing w:before="0" w:beforeAutospacing="0" w:after="0" w:afterAutospacing="0"/>
              <w:jc w:val="both"/>
              <w:outlineLvl w:val="3"/>
              <w:rPr>
                <w:rFonts w:asciiTheme="minorHAnsi" w:hAnsiTheme="minorHAnsi" w:cstheme="minorHAnsi"/>
                <w:b w:val="0"/>
                <w:sz w:val="22"/>
                <w:szCs w:val="22"/>
              </w:rPr>
            </w:pPr>
            <w:r w:rsidRPr="007242CA">
              <w:rPr>
                <w:rFonts w:asciiTheme="minorHAnsi" w:hAnsiTheme="minorHAnsi" w:cstheme="minorHAnsi"/>
                <w:b w:val="0"/>
                <w:sz w:val="22"/>
                <w:szCs w:val="22"/>
              </w:rPr>
              <w:t>Ce rapport et cet avis sont présentés à la commission départementale prévue à l'article L. 1416-1 du code de la santé publique. Le pétitionnaire a la faculté de se faire entendre par la commission ou de désigner à cet effet un mandataire. Il est informé par le préfet au moins huit jours à l'avance de la date et du lieu de la réunion de la commission et reçoit simultanément un exemplaire des propositions du directeur régional de l'environnement, de l'aménagement et du logement.</w:t>
            </w:r>
          </w:p>
        </w:tc>
        <w:tc>
          <w:tcPr>
            <w:tcW w:w="1454" w:type="pct"/>
            <w:tcBorders>
              <w:bottom w:val="nil"/>
            </w:tcBorders>
          </w:tcPr>
          <w:p w14:paraId="43774989" w14:textId="77777777" w:rsidR="00453F9E" w:rsidRPr="009613D9" w:rsidRDefault="00453F9E" w:rsidP="009613D9">
            <w:pPr>
              <w:rPr>
                <w:strike/>
              </w:rPr>
            </w:pPr>
            <w:r w:rsidRPr="009613D9">
              <w:rPr>
                <w:strike/>
              </w:rPr>
              <w:t>Article 14</w:t>
            </w:r>
          </w:p>
          <w:p w14:paraId="524CE5DC" w14:textId="77777777" w:rsidR="00453F9E" w:rsidRPr="00453F9E" w:rsidRDefault="00453F9E" w:rsidP="00453F9E">
            <w:pPr>
              <w:pStyle w:val="Titre4"/>
              <w:spacing w:after="0"/>
              <w:jc w:val="both"/>
              <w:outlineLvl w:val="3"/>
              <w:rPr>
                <w:rFonts w:asciiTheme="minorHAnsi" w:hAnsiTheme="minorHAnsi" w:cstheme="minorHAnsi"/>
                <w:b w:val="0"/>
                <w:strike/>
                <w:sz w:val="22"/>
                <w:szCs w:val="22"/>
              </w:rPr>
            </w:pPr>
            <w:r w:rsidRPr="00453F9E">
              <w:rPr>
                <w:rFonts w:asciiTheme="minorHAnsi" w:hAnsiTheme="minorHAnsi" w:cstheme="minorHAnsi"/>
                <w:b w:val="0"/>
                <w:strike/>
                <w:sz w:val="22"/>
                <w:szCs w:val="22"/>
              </w:rPr>
              <w:t>Le préfet transmet l'ensemble du dossier au directeur régional de l'environnement, de l'aménagement et du logement. Celui-ci établit un rapport et donne son avis sur la demande d'autorisation et les résultats de l'enquête.</w:t>
            </w:r>
          </w:p>
          <w:p w14:paraId="71649617" w14:textId="6B1B01A2" w:rsidR="00453F9E" w:rsidRPr="00453F9E" w:rsidRDefault="00453F9E" w:rsidP="00453F9E">
            <w:pPr>
              <w:pStyle w:val="Titre4"/>
              <w:spacing w:before="0" w:beforeAutospacing="0" w:after="0" w:afterAutospacing="0"/>
              <w:jc w:val="both"/>
              <w:outlineLvl w:val="3"/>
              <w:rPr>
                <w:rFonts w:asciiTheme="minorHAnsi" w:hAnsiTheme="minorHAnsi" w:cstheme="minorHAnsi"/>
                <w:b w:val="0"/>
                <w:strike/>
                <w:sz w:val="22"/>
                <w:szCs w:val="22"/>
              </w:rPr>
            </w:pPr>
            <w:r w:rsidRPr="00453F9E">
              <w:rPr>
                <w:rFonts w:asciiTheme="minorHAnsi" w:hAnsiTheme="minorHAnsi" w:cstheme="minorHAnsi"/>
                <w:b w:val="0"/>
                <w:strike/>
                <w:sz w:val="22"/>
                <w:szCs w:val="22"/>
              </w:rPr>
              <w:t>Ce rapport et cet avis sont présentés à la commission départementale prévue à l'article L. 1416-1 du code de la santé publique. Le pétitionnaire a la faculté de se faire entendre par la commission ou de désigner à cet effet un mandataire. Il est informé par le préfet au moins huit jours à l'avance de la date et du lieu de la réunion de la commission et reçoit simultanément un exemplaire des propositions du directeur régional de l'environnement, de l'aménagement et du logement.</w:t>
            </w:r>
          </w:p>
        </w:tc>
        <w:tc>
          <w:tcPr>
            <w:tcW w:w="1116" w:type="pct"/>
            <w:tcBorders>
              <w:bottom w:val="nil"/>
            </w:tcBorders>
          </w:tcPr>
          <w:p w14:paraId="3ADED6DC" w14:textId="13BD84F5" w:rsidR="00453F9E" w:rsidRPr="00F0417D" w:rsidRDefault="00453F9E" w:rsidP="00453F9E">
            <w:pPr>
              <w:pStyle w:val="SNActe"/>
              <w:spacing w:before="0" w:after="0"/>
              <w:jc w:val="both"/>
              <w:rPr>
                <w:rFonts w:asciiTheme="minorHAnsi" w:hAnsiTheme="minorHAnsi" w:cstheme="minorHAnsi"/>
                <w:b w:val="0"/>
                <w:sz w:val="22"/>
                <w:szCs w:val="22"/>
              </w:rPr>
            </w:pPr>
            <w:r>
              <w:rPr>
                <w:rFonts w:asciiTheme="minorHAnsi" w:hAnsiTheme="minorHAnsi" w:cstheme="minorHAnsi"/>
                <w:b w:val="0"/>
                <w:sz w:val="22"/>
                <w:szCs w:val="22"/>
              </w:rPr>
              <w:t xml:space="preserve">L’article 14 est abrogé. </w:t>
            </w:r>
          </w:p>
        </w:tc>
        <w:tc>
          <w:tcPr>
            <w:tcW w:w="743" w:type="pct"/>
            <w:tcBorders>
              <w:bottom w:val="nil"/>
            </w:tcBorders>
          </w:tcPr>
          <w:p w14:paraId="11E57BFC" w14:textId="387377EB" w:rsidR="00453F9E" w:rsidRPr="00F0417D" w:rsidRDefault="00453F9E" w:rsidP="00F47479">
            <w:pPr>
              <w:pStyle w:val="Commentaire"/>
              <w:jc w:val="both"/>
              <w:rPr>
                <w:rFonts w:cstheme="minorHAnsi"/>
                <w:sz w:val="22"/>
                <w:szCs w:val="22"/>
              </w:rPr>
            </w:pPr>
            <w:r w:rsidRPr="00511974">
              <w:rPr>
                <w:rFonts w:cstheme="minorHAnsi"/>
                <w:sz w:val="22"/>
                <w:szCs w:val="22"/>
              </w:rPr>
              <w:t xml:space="preserve">Traité par R 181 39 et suivants </w:t>
            </w:r>
          </w:p>
        </w:tc>
        <w:tc>
          <w:tcPr>
            <w:tcW w:w="234" w:type="pct"/>
            <w:tcBorders>
              <w:bottom w:val="nil"/>
            </w:tcBorders>
          </w:tcPr>
          <w:p w14:paraId="70A11530" w14:textId="6A0AA2DF" w:rsidR="00453F9E" w:rsidRPr="00511974" w:rsidRDefault="00453F9E" w:rsidP="00453F9E">
            <w:pPr>
              <w:pStyle w:val="Commentaire"/>
              <w:jc w:val="both"/>
              <w:rPr>
                <w:rFonts w:cstheme="minorHAnsi"/>
                <w:sz w:val="22"/>
                <w:szCs w:val="22"/>
              </w:rPr>
            </w:pPr>
            <w:r>
              <w:rPr>
                <w:rFonts w:cstheme="minorHAnsi"/>
                <w:sz w:val="22"/>
                <w:szCs w:val="22"/>
              </w:rPr>
              <w:t>43</w:t>
            </w:r>
          </w:p>
        </w:tc>
      </w:tr>
      <w:tr w:rsidR="00453F9E" w:rsidRPr="00F0417D" w14:paraId="7BCF085B" w14:textId="6EB6CFF1" w:rsidTr="00F20743">
        <w:trPr>
          <w:trHeight w:val="481"/>
        </w:trPr>
        <w:tc>
          <w:tcPr>
            <w:tcW w:w="1453" w:type="pct"/>
            <w:tcBorders>
              <w:bottom w:val="nil"/>
            </w:tcBorders>
          </w:tcPr>
          <w:p w14:paraId="369E7EE9" w14:textId="5E281568" w:rsidR="00453F9E" w:rsidRPr="00453F9E" w:rsidRDefault="00453F9E" w:rsidP="00453F9E">
            <w:pPr>
              <w:pStyle w:val="Titre2"/>
              <w:outlineLvl w:val="1"/>
              <w:rPr>
                <w:rStyle w:val="Lienhypertexte"/>
                <w:rFonts w:asciiTheme="minorHAnsi" w:hAnsiTheme="minorHAnsi" w:cstheme="minorHAnsi"/>
                <w:b w:val="0"/>
                <w:szCs w:val="22"/>
              </w:rPr>
            </w:pPr>
            <w:bookmarkStart w:id="45" w:name="_Toc95816535"/>
            <w:r w:rsidRPr="00453F9E">
              <w:rPr>
                <w:b w:val="0"/>
              </w:rPr>
              <w:t>Article 15</w:t>
            </w:r>
            <w:bookmarkEnd w:id="45"/>
          </w:p>
          <w:p w14:paraId="79777FB1" w14:textId="77777777" w:rsidR="00453F9E" w:rsidRPr="00F0417D" w:rsidRDefault="00453F9E" w:rsidP="00453F9E">
            <w:pPr>
              <w:pStyle w:val="NormalWeb"/>
              <w:spacing w:before="0" w:beforeAutospacing="0" w:after="0" w:afterAutospacing="0"/>
              <w:jc w:val="both"/>
              <w:rPr>
                <w:rFonts w:asciiTheme="minorHAnsi" w:hAnsiTheme="minorHAnsi" w:cstheme="minorHAnsi"/>
                <w:sz w:val="22"/>
                <w:szCs w:val="22"/>
              </w:rPr>
            </w:pPr>
          </w:p>
          <w:p w14:paraId="786A9B57" w14:textId="77777777" w:rsidR="00453F9E" w:rsidRPr="00F0417D" w:rsidRDefault="00453F9E" w:rsidP="00453F9E">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 xml:space="preserve">Le préfet statue sur les demandes d'autorisation. Lorsque la demande porte sur le fond de la mer, le préfet assortit les autorisations qu'il délivre des prescriptions qui sont demandées, le cas échéant, par le préfet maritime. Il refuse l'autorisation dans le cas d'un avis défavorable motivé du préfet maritime. </w:t>
            </w:r>
          </w:p>
          <w:p w14:paraId="2CD64421" w14:textId="77777777" w:rsidR="00453F9E" w:rsidRPr="00F0417D" w:rsidRDefault="00453F9E" w:rsidP="00453F9E">
            <w:pPr>
              <w:pStyle w:val="NormalWeb"/>
              <w:spacing w:before="0" w:beforeAutospacing="0" w:after="0" w:afterAutospacing="0"/>
              <w:jc w:val="both"/>
              <w:rPr>
                <w:rFonts w:asciiTheme="minorHAnsi" w:hAnsiTheme="minorHAnsi" w:cstheme="minorHAnsi"/>
                <w:sz w:val="22"/>
                <w:szCs w:val="22"/>
              </w:rPr>
            </w:pPr>
          </w:p>
          <w:p w14:paraId="330072A4" w14:textId="77777777" w:rsidR="00453F9E" w:rsidRPr="00F0417D" w:rsidRDefault="00453F9E" w:rsidP="00453F9E">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 xml:space="preserve">En cas d'autorisation, le préfet fait connaître préalablement au demandeur les prescriptions, notamment celles demandées, le cas échéant, par le préfet maritime, dont il entend assortir son arrêté. Ces prescriptions portent notamment sur les mesures de contrôle des ouvrages et des installations, sur la surveillance de leurs effets sur l'eau et sur l'environnement, sur les conditions dans lesquelles doivent être portés à la connaissance du public les analyses, les mesures et les résultats des contrôles éventuellement exigés, ainsi que sur les moyens d'intervention dont doit disposer le bénéficiaire en cas d'incident ou d'accident. Pour les demandes mentionnées au 4° de l'article 3, les prescriptions comprennent l'indication des conditions dans lesquelles devront être effectués les tests d'étanchéité. Le demandeur dispose d'un délai de quinze jours pour présenter ses observations éventuelles par écrit, directement ou par un mandataire, sur les prescriptions envisagées. </w:t>
            </w:r>
          </w:p>
          <w:p w14:paraId="333AD073" w14:textId="77777777" w:rsidR="00453F9E" w:rsidRPr="00F0417D" w:rsidRDefault="00453F9E" w:rsidP="00453F9E">
            <w:pPr>
              <w:pStyle w:val="NormalWeb"/>
              <w:spacing w:before="0" w:beforeAutospacing="0" w:after="0" w:afterAutospacing="0"/>
              <w:jc w:val="both"/>
              <w:rPr>
                <w:rFonts w:asciiTheme="minorHAnsi" w:hAnsiTheme="minorHAnsi" w:cstheme="minorHAnsi"/>
                <w:sz w:val="22"/>
                <w:szCs w:val="22"/>
              </w:rPr>
            </w:pPr>
          </w:p>
          <w:p w14:paraId="725BA191" w14:textId="256ACD6D" w:rsidR="00453F9E" w:rsidRPr="00F0417D" w:rsidRDefault="00453F9E" w:rsidP="00453F9E">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 xml:space="preserve">Le silence gardé par le préfet pendant plus de douze mois sur la demande d'autorisation vaut décision de rejet. Toutefois, s'il a été fait application de la procédure prévue à </w:t>
            </w:r>
            <w:r w:rsidRPr="000D7D54">
              <w:rPr>
                <w:rFonts w:asciiTheme="minorHAnsi" w:hAnsiTheme="minorHAnsi" w:cstheme="minorHAnsi"/>
                <w:sz w:val="22"/>
                <w:szCs w:val="22"/>
              </w:rPr>
              <w:t>l'article L.611-26</w:t>
            </w:r>
            <w:r w:rsidRPr="00F0417D">
              <w:rPr>
                <w:rFonts w:asciiTheme="minorHAnsi" w:hAnsiTheme="minorHAnsi" w:cstheme="minorHAnsi"/>
                <w:b/>
                <w:sz w:val="22"/>
                <w:szCs w:val="22"/>
              </w:rPr>
              <w:t xml:space="preserve"> </w:t>
            </w:r>
            <w:r w:rsidRPr="00F0417D">
              <w:rPr>
                <w:rFonts w:asciiTheme="minorHAnsi" w:hAnsiTheme="minorHAnsi" w:cstheme="minorHAnsi"/>
                <w:sz w:val="22"/>
                <w:szCs w:val="22"/>
              </w:rPr>
              <w:t xml:space="preserve">du code minier, le préfet statue sur la demande d'autorisation d'ouverture de travaux dans le délai d'un mois à compter de la publication au Journal officiel de l'arrêté du ministre chargé des mines statuant sur la demande de permis d'exploitation. </w:t>
            </w:r>
          </w:p>
          <w:p w14:paraId="4052370E" w14:textId="77777777" w:rsidR="00453F9E" w:rsidRPr="00F0417D" w:rsidRDefault="00453F9E" w:rsidP="00453F9E">
            <w:pPr>
              <w:pStyle w:val="NormalWeb"/>
              <w:spacing w:before="0" w:beforeAutospacing="0" w:after="0" w:afterAutospacing="0"/>
              <w:jc w:val="both"/>
              <w:rPr>
                <w:rFonts w:asciiTheme="minorHAnsi" w:hAnsiTheme="minorHAnsi" w:cstheme="minorHAnsi"/>
                <w:sz w:val="22"/>
                <w:szCs w:val="22"/>
              </w:rPr>
            </w:pPr>
            <w:r w:rsidRPr="00F0417D">
              <w:rPr>
                <w:rFonts w:asciiTheme="minorHAnsi" w:hAnsiTheme="minorHAnsi" w:cstheme="minorHAnsi"/>
                <w:sz w:val="22"/>
                <w:szCs w:val="22"/>
              </w:rPr>
              <w:t xml:space="preserve">L'arrêté du préfet est publié au recueil des actes administratifs de la préfecture et, en outre, par extrait, dans les journaux où l'avis d'enquête a été inséré. Cette dernière publication est faite aux frais du demandeur. </w:t>
            </w:r>
          </w:p>
          <w:p w14:paraId="051BCC68" w14:textId="2D16E5D6" w:rsidR="00453F9E" w:rsidRPr="000D7D54" w:rsidRDefault="00453F9E" w:rsidP="00453F9E">
            <w:pPr>
              <w:pStyle w:val="Titre4"/>
              <w:spacing w:before="0" w:beforeAutospacing="0" w:after="0" w:afterAutospacing="0"/>
              <w:jc w:val="both"/>
              <w:outlineLvl w:val="3"/>
              <w:rPr>
                <w:rFonts w:asciiTheme="minorHAnsi" w:hAnsiTheme="minorHAnsi" w:cstheme="minorHAnsi"/>
                <w:b w:val="0"/>
                <w:sz w:val="22"/>
                <w:szCs w:val="22"/>
              </w:rPr>
            </w:pPr>
            <w:r w:rsidRPr="000D7D54">
              <w:rPr>
                <w:rFonts w:asciiTheme="minorHAnsi" w:hAnsiTheme="minorHAnsi" w:cstheme="minorHAnsi"/>
                <w:b w:val="0"/>
                <w:sz w:val="22"/>
                <w:szCs w:val="22"/>
              </w:rPr>
              <w:t>L'autorisation de travaux de recherches ou d'exploitation ou le rejet de la demande sont notifiés, par le préfet, aux autorités des États consultés en application de l'article R. 122-10 du code de l'environnement.</w:t>
            </w:r>
          </w:p>
        </w:tc>
        <w:tc>
          <w:tcPr>
            <w:tcW w:w="1454" w:type="pct"/>
            <w:tcBorders>
              <w:bottom w:val="nil"/>
            </w:tcBorders>
          </w:tcPr>
          <w:p w14:paraId="606CBE0C" w14:textId="77777777" w:rsidR="00453F9E" w:rsidRPr="009613D9" w:rsidRDefault="00453F9E" w:rsidP="009613D9">
            <w:pPr>
              <w:rPr>
                <w:rStyle w:val="Lienhypertexte"/>
                <w:rFonts w:cstheme="minorHAnsi"/>
                <w:b/>
                <w:strike/>
              </w:rPr>
            </w:pPr>
            <w:r w:rsidRPr="009613D9">
              <w:rPr>
                <w:strike/>
              </w:rPr>
              <w:t>Article 15</w:t>
            </w:r>
          </w:p>
          <w:p w14:paraId="46C3C453" w14:textId="77777777" w:rsidR="00453F9E" w:rsidRPr="00453F9E" w:rsidRDefault="00453F9E" w:rsidP="00453F9E">
            <w:pPr>
              <w:pStyle w:val="NormalWeb"/>
              <w:spacing w:before="0" w:beforeAutospacing="0" w:after="0" w:afterAutospacing="0"/>
              <w:jc w:val="both"/>
              <w:rPr>
                <w:rFonts w:asciiTheme="minorHAnsi" w:hAnsiTheme="minorHAnsi" w:cstheme="minorHAnsi"/>
                <w:strike/>
                <w:sz w:val="22"/>
                <w:szCs w:val="22"/>
              </w:rPr>
            </w:pPr>
          </w:p>
          <w:p w14:paraId="5F4F888E" w14:textId="77777777" w:rsidR="00453F9E" w:rsidRPr="00453F9E" w:rsidRDefault="00453F9E" w:rsidP="00453F9E">
            <w:pPr>
              <w:pStyle w:val="NormalWeb"/>
              <w:spacing w:before="0" w:beforeAutospacing="0" w:after="0" w:afterAutospacing="0"/>
              <w:jc w:val="both"/>
              <w:rPr>
                <w:rFonts w:asciiTheme="minorHAnsi" w:hAnsiTheme="minorHAnsi" w:cstheme="minorHAnsi"/>
                <w:strike/>
                <w:sz w:val="22"/>
                <w:szCs w:val="22"/>
              </w:rPr>
            </w:pPr>
            <w:r w:rsidRPr="00453F9E">
              <w:rPr>
                <w:rFonts w:asciiTheme="minorHAnsi" w:hAnsiTheme="minorHAnsi" w:cstheme="minorHAnsi"/>
                <w:strike/>
                <w:sz w:val="22"/>
                <w:szCs w:val="22"/>
              </w:rPr>
              <w:t xml:space="preserve">Le préfet statue sur les demandes d'autorisation. Lorsque la demande porte sur le fond de la mer, le préfet assortit les autorisations qu'il délivre des prescriptions qui sont demandées, le cas échéant, par le préfet maritime. Il refuse l'autorisation dans le cas d'un avis défavorable motivé du préfet maritime. </w:t>
            </w:r>
          </w:p>
          <w:p w14:paraId="093698B7" w14:textId="77777777" w:rsidR="00453F9E" w:rsidRPr="00453F9E" w:rsidRDefault="00453F9E" w:rsidP="00453F9E">
            <w:pPr>
              <w:pStyle w:val="NormalWeb"/>
              <w:spacing w:before="0" w:beforeAutospacing="0" w:after="0" w:afterAutospacing="0"/>
              <w:jc w:val="both"/>
              <w:rPr>
                <w:rFonts w:asciiTheme="minorHAnsi" w:hAnsiTheme="minorHAnsi" w:cstheme="minorHAnsi"/>
                <w:strike/>
                <w:sz w:val="22"/>
                <w:szCs w:val="22"/>
              </w:rPr>
            </w:pPr>
          </w:p>
          <w:p w14:paraId="0E8D51E4" w14:textId="77777777" w:rsidR="00453F9E" w:rsidRPr="00453F9E" w:rsidRDefault="00453F9E" w:rsidP="00453F9E">
            <w:pPr>
              <w:pStyle w:val="NormalWeb"/>
              <w:spacing w:before="0" w:beforeAutospacing="0" w:after="0" w:afterAutospacing="0"/>
              <w:jc w:val="both"/>
              <w:rPr>
                <w:rFonts w:asciiTheme="minorHAnsi" w:hAnsiTheme="minorHAnsi" w:cstheme="minorHAnsi"/>
                <w:strike/>
                <w:sz w:val="22"/>
                <w:szCs w:val="22"/>
              </w:rPr>
            </w:pPr>
            <w:r w:rsidRPr="00453F9E">
              <w:rPr>
                <w:rFonts w:asciiTheme="minorHAnsi" w:hAnsiTheme="minorHAnsi" w:cstheme="minorHAnsi"/>
                <w:strike/>
                <w:sz w:val="22"/>
                <w:szCs w:val="22"/>
              </w:rPr>
              <w:t xml:space="preserve">En cas d'autorisation, le préfet fait connaître préalablement au demandeur les prescriptions, notamment celles demandées, le cas échéant, par le préfet maritime, dont il entend assortir son arrêté. Ces prescriptions portent notamment sur les mesures de contrôle des ouvrages et des installations, sur la surveillance de leurs effets sur l'eau et sur l'environnement, sur les conditions dans lesquelles doivent être portés à la connaissance du public les analyses, les mesures et les résultats des contrôles éventuellement exigés, ainsi que sur les moyens d'intervention dont doit disposer le bénéficiaire en cas d'incident ou d'accident. Pour les demandes mentionnées au 4° de l'article 3, les prescriptions comprennent l'indication des conditions dans lesquelles devront être effectués les tests d'étanchéité. Le demandeur dispose d'un délai de quinze jours pour présenter ses observations éventuelles par écrit, directement ou par un mandataire, sur les prescriptions envisagées. </w:t>
            </w:r>
          </w:p>
          <w:p w14:paraId="5E8B4E26" w14:textId="77777777" w:rsidR="00453F9E" w:rsidRPr="00453F9E" w:rsidRDefault="00453F9E" w:rsidP="00453F9E">
            <w:pPr>
              <w:pStyle w:val="NormalWeb"/>
              <w:spacing w:before="0" w:beforeAutospacing="0" w:after="0" w:afterAutospacing="0"/>
              <w:jc w:val="both"/>
              <w:rPr>
                <w:rFonts w:asciiTheme="minorHAnsi" w:hAnsiTheme="minorHAnsi" w:cstheme="minorHAnsi"/>
                <w:strike/>
                <w:sz w:val="22"/>
                <w:szCs w:val="22"/>
              </w:rPr>
            </w:pPr>
          </w:p>
          <w:p w14:paraId="2141FC18" w14:textId="77777777" w:rsidR="00453F9E" w:rsidRPr="00453F9E" w:rsidRDefault="00453F9E" w:rsidP="00453F9E">
            <w:pPr>
              <w:pStyle w:val="NormalWeb"/>
              <w:spacing w:before="0" w:beforeAutospacing="0" w:after="0" w:afterAutospacing="0"/>
              <w:jc w:val="both"/>
              <w:rPr>
                <w:rFonts w:asciiTheme="minorHAnsi" w:hAnsiTheme="minorHAnsi" w:cstheme="minorHAnsi"/>
                <w:strike/>
                <w:sz w:val="22"/>
                <w:szCs w:val="22"/>
              </w:rPr>
            </w:pPr>
            <w:r w:rsidRPr="00453F9E">
              <w:rPr>
                <w:rFonts w:asciiTheme="minorHAnsi" w:hAnsiTheme="minorHAnsi" w:cstheme="minorHAnsi"/>
                <w:strike/>
                <w:sz w:val="22"/>
                <w:szCs w:val="22"/>
              </w:rPr>
              <w:t>Le silence gardé par le préfet pendant plus de douze mois sur la demande d'autorisation vaut décision de rejet. Toutefois, s'il a été fait application de la procédure prévue à l'article L.611-26</w:t>
            </w:r>
            <w:r w:rsidRPr="00453F9E">
              <w:rPr>
                <w:rFonts w:asciiTheme="minorHAnsi" w:hAnsiTheme="minorHAnsi" w:cstheme="minorHAnsi"/>
                <w:b/>
                <w:strike/>
                <w:sz w:val="22"/>
                <w:szCs w:val="22"/>
              </w:rPr>
              <w:t xml:space="preserve"> </w:t>
            </w:r>
            <w:r w:rsidRPr="00453F9E">
              <w:rPr>
                <w:rFonts w:asciiTheme="minorHAnsi" w:hAnsiTheme="minorHAnsi" w:cstheme="minorHAnsi"/>
                <w:strike/>
                <w:sz w:val="22"/>
                <w:szCs w:val="22"/>
              </w:rPr>
              <w:t xml:space="preserve">du code minier, le préfet statue sur la demande d'autorisation d'ouverture de travaux dans le délai d'un mois à compter de la publication au Journal officiel de l'arrêté du ministre chargé des mines statuant sur la demande de permis d'exploitation. </w:t>
            </w:r>
          </w:p>
          <w:p w14:paraId="7B70FAF5" w14:textId="77777777" w:rsidR="00453F9E" w:rsidRPr="00453F9E" w:rsidRDefault="00453F9E" w:rsidP="00453F9E">
            <w:pPr>
              <w:pStyle w:val="NormalWeb"/>
              <w:spacing w:before="0" w:beforeAutospacing="0" w:after="0" w:afterAutospacing="0"/>
              <w:jc w:val="both"/>
              <w:rPr>
                <w:rFonts w:asciiTheme="minorHAnsi" w:hAnsiTheme="minorHAnsi" w:cstheme="minorHAnsi"/>
                <w:strike/>
                <w:sz w:val="22"/>
                <w:szCs w:val="22"/>
              </w:rPr>
            </w:pPr>
            <w:r w:rsidRPr="00453F9E">
              <w:rPr>
                <w:rFonts w:asciiTheme="minorHAnsi" w:hAnsiTheme="minorHAnsi" w:cstheme="minorHAnsi"/>
                <w:strike/>
                <w:sz w:val="22"/>
                <w:szCs w:val="22"/>
              </w:rPr>
              <w:t xml:space="preserve">L'arrêté du préfet est publié au recueil des actes administratifs de la préfecture et, en outre, par extrait, dans les journaux où l'avis d'enquête a été inséré. Cette dernière publication est faite aux frais du demandeur. </w:t>
            </w:r>
          </w:p>
          <w:p w14:paraId="167D71FF" w14:textId="38588BD4" w:rsidR="00453F9E" w:rsidRPr="00453F9E" w:rsidRDefault="00453F9E" w:rsidP="00453F9E">
            <w:pPr>
              <w:pStyle w:val="Titre4"/>
              <w:spacing w:before="0" w:beforeAutospacing="0" w:after="0" w:afterAutospacing="0"/>
              <w:jc w:val="both"/>
              <w:outlineLvl w:val="3"/>
              <w:rPr>
                <w:rFonts w:asciiTheme="minorHAnsi" w:hAnsiTheme="minorHAnsi" w:cstheme="minorHAnsi"/>
                <w:b w:val="0"/>
                <w:strike/>
                <w:sz w:val="22"/>
                <w:szCs w:val="22"/>
              </w:rPr>
            </w:pPr>
            <w:r w:rsidRPr="00453F9E">
              <w:rPr>
                <w:rFonts w:asciiTheme="minorHAnsi" w:hAnsiTheme="minorHAnsi" w:cstheme="minorHAnsi"/>
                <w:b w:val="0"/>
                <w:strike/>
                <w:sz w:val="22"/>
                <w:szCs w:val="22"/>
              </w:rPr>
              <w:t>L'autorisation de travaux de recherches ou d'exploitation ou le rejet de la demande sont notifiés, par le préfet, aux autorités des États consultés en application de l'article R. 122-10 du code de l'environnement.</w:t>
            </w:r>
          </w:p>
        </w:tc>
        <w:tc>
          <w:tcPr>
            <w:tcW w:w="1116" w:type="pct"/>
            <w:tcBorders>
              <w:bottom w:val="nil"/>
            </w:tcBorders>
          </w:tcPr>
          <w:p w14:paraId="658B10A9" w14:textId="4F8C7BDF" w:rsidR="00453F9E" w:rsidRPr="00F0417D" w:rsidRDefault="00453F9E" w:rsidP="00453F9E">
            <w:pPr>
              <w:pStyle w:val="SNActe"/>
              <w:spacing w:before="0" w:after="0"/>
              <w:jc w:val="both"/>
              <w:rPr>
                <w:rFonts w:asciiTheme="minorHAnsi" w:hAnsiTheme="minorHAnsi" w:cstheme="minorHAnsi"/>
                <w:b w:val="0"/>
                <w:sz w:val="22"/>
                <w:szCs w:val="22"/>
              </w:rPr>
            </w:pPr>
            <w:r>
              <w:rPr>
                <w:rFonts w:asciiTheme="minorHAnsi" w:hAnsiTheme="minorHAnsi" w:cstheme="minorHAnsi"/>
                <w:b w:val="0"/>
                <w:sz w:val="22"/>
                <w:szCs w:val="22"/>
              </w:rPr>
              <w:t xml:space="preserve">L’article 15 est abrogé. </w:t>
            </w:r>
          </w:p>
        </w:tc>
        <w:tc>
          <w:tcPr>
            <w:tcW w:w="743" w:type="pct"/>
            <w:tcBorders>
              <w:bottom w:val="nil"/>
            </w:tcBorders>
          </w:tcPr>
          <w:p w14:paraId="34478FEF" w14:textId="77777777" w:rsidR="00453F9E" w:rsidRDefault="00453F9E" w:rsidP="00453F9E">
            <w:pPr>
              <w:pStyle w:val="Commentaire"/>
              <w:jc w:val="both"/>
              <w:rPr>
                <w:rFonts w:cstheme="minorHAnsi"/>
                <w:sz w:val="22"/>
                <w:szCs w:val="22"/>
              </w:rPr>
            </w:pPr>
          </w:p>
          <w:p w14:paraId="46007DDF" w14:textId="77777777" w:rsidR="00453F9E" w:rsidRDefault="00453F9E" w:rsidP="00453F9E">
            <w:pPr>
              <w:pStyle w:val="Commentaire"/>
              <w:jc w:val="both"/>
              <w:rPr>
                <w:rFonts w:cstheme="minorHAnsi"/>
                <w:sz w:val="22"/>
                <w:szCs w:val="22"/>
              </w:rPr>
            </w:pPr>
          </w:p>
          <w:p w14:paraId="35784524" w14:textId="165C2CF7" w:rsidR="00453F9E" w:rsidRDefault="00453F9E" w:rsidP="00453F9E">
            <w:pPr>
              <w:pStyle w:val="Commentaire"/>
              <w:jc w:val="both"/>
              <w:rPr>
                <w:rFonts w:cstheme="minorHAnsi"/>
                <w:sz w:val="22"/>
                <w:szCs w:val="22"/>
              </w:rPr>
            </w:pPr>
            <w:r>
              <w:rPr>
                <w:rFonts w:cstheme="minorHAnsi"/>
                <w:sz w:val="22"/>
                <w:szCs w:val="22"/>
              </w:rPr>
              <w:t xml:space="preserve">Attribution des demande d’autorisation au préfet </w:t>
            </w:r>
            <w:r w:rsidRPr="00347396">
              <w:rPr>
                <w:rFonts w:cstheme="minorHAnsi"/>
                <w:sz w:val="22"/>
                <w:szCs w:val="22"/>
              </w:rPr>
              <w:sym w:font="Wingdings" w:char="F0E0"/>
            </w:r>
            <w:r>
              <w:rPr>
                <w:rFonts w:cstheme="minorHAnsi"/>
                <w:sz w:val="22"/>
                <w:szCs w:val="22"/>
              </w:rPr>
              <w:t xml:space="preserve"> R.181-47. </w:t>
            </w:r>
          </w:p>
          <w:p w14:paraId="641F41AD" w14:textId="77777777" w:rsidR="00453F9E" w:rsidRDefault="00453F9E" w:rsidP="00453F9E">
            <w:pPr>
              <w:pStyle w:val="Commentaire"/>
              <w:jc w:val="both"/>
              <w:rPr>
                <w:rFonts w:cstheme="minorHAnsi"/>
                <w:sz w:val="22"/>
                <w:szCs w:val="22"/>
              </w:rPr>
            </w:pPr>
          </w:p>
          <w:p w14:paraId="6995382F" w14:textId="2B2EC5EF" w:rsidR="00453F9E" w:rsidRDefault="00453F9E" w:rsidP="00453F9E">
            <w:pPr>
              <w:pStyle w:val="Commentaire"/>
              <w:jc w:val="both"/>
              <w:rPr>
                <w:rFonts w:cstheme="minorHAnsi"/>
                <w:sz w:val="22"/>
                <w:szCs w:val="22"/>
              </w:rPr>
            </w:pPr>
            <w:r>
              <w:rPr>
                <w:rFonts w:cstheme="minorHAnsi"/>
                <w:sz w:val="22"/>
                <w:szCs w:val="22"/>
              </w:rPr>
              <w:t>Pour le fond de la mer avis conform</w:t>
            </w:r>
            <w:r w:rsidR="00F47479">
              <w:rPr>
                <w:rFonts w:cstheme="minorHAnsi"/>
                <w:sz w:val="22"/>
                <w:szCs w:val="22"/>
              </w:rPr>
              <w:t>e à ajouter à l’article R.181-29</w:t>
            </w:r>
            <w:r>
              <w:rPr>
                <w:rFonts w:cstheme="minorHAnsi"/>
                <w:sz w:val="22"/>
                <w:szCs w:val="22"/>
              </w:rPr>
              <w:t xml:space="preserve">. </w:t>
            </w:r>
          </w:p>
          <w:p w14:paraId="6AE79650" w14:textId="517E757F" w:rsidR="00453F9E" w:rsidRDefault="00453F9E" w:rsidP="00453F9E">
            <w:pPr>
              <w:pStyle w:val="Commentaire"/>
              <w:jc w:val="both"/>
              <w:rPr>
                <w:rFonts w:cstheme="minorHAnsi"/>
                <w:sz w:val="22"/>
                <w:szCs w:val="22"/>
              </w:rPr>
            </w:pPr>
          </w:p>
          <w:p w14:paraId="7B6E5B7B" w14:textId="53B86F6D" w:rsidR="00453F9E" w:rsidRDefault="00453F9E" w:rsidP="00453F9E">
            <w:pPr>
              <w:pStyle w:val="Commentaire"/>
              <w:jc w:val="both"/>
              <w:rPr>
                <w:rFonts w:cstheme="minorHAnsi"/>
                <w:sz w:val="22"/>
                <w:szCs w:val="22"/>
              </w:rPr>
            </w:pPr>
          </w:p>
          <w:p w14:paraId="6597783F" w14:textId="448A7771" w:rsidR="00453F9E" w:rsidRDefault="00453F9E" w:rsidP="00453F9E">
            <w:pPr>
              <w:pStyle w:val="Commentaire"/>
              <w:jc w:val="both"/>
              <w:rPr>
                <w:rFonts w:cstheme="minorHAnsi"/>
                <w:sz w:val="22"/>
                <w:szCs w:val="22"/>
              </w:rPr>
            </w:pPr>
            <w:r>
              <w:rPr>
                <w:rFonts w:cstheme="minorHAnsi"/>
                <w:sz w:val="22"/>
                <w:szCs w:val="22"/>
              </w:rPr>
              <w:t xml:space="preserve">Information du demandeur traité par les R.181-40. </w:t>
            </w:r>
          </w:p>
          <w:p w14:paraId="0F14F0C9" w14:textId="3166147B" w:rsidR="00453F9E" w:rsidRDefault="00453F9E" w:rsidP="00453F9E">
            <w:pPr>
              <w:pStyle w:val="Commentaire"/>
              <w:jc w:val="both"/>
              <w:rPr>
                <w:rFonts w:cstheme="minorHAnsi"/>
                <w:sz w:val="22"/>
                <w:szCs w:val="22"/>
              </w:rPr>
            </w:pPr>
          </w:p>
          <w:p w14:paraId="342C74C5" w14:textId="511D3D02" w:rsidR="00453F9E" w:rsidRDefault="00453F9E" w:rsidP="00453F9E">
            <w:pPr>
              <w:pStyle w:val="Commentaire"/>
              <w:jc w:val="both"/>
              <w:rPr>
                <w:rFonts w:cstheme="minorHAnsi"/>
                <w:sz w:val="22"/>
                <w:szCs w:val="22"/>
              </w:rPr>
            </w:pPr>
            <w:r>
              <w:rPr>
                <w:rFonts w:cstheme="minorHAnsi"/>
                <w:sz w:val="22"/>
                <w:szCs w:val="22"/>
              </w:rPr>
              <w:t>Contrôle des ouvrages : Création d’un complément spécifique au R.181-43</w:t>
            </w:r>
            <w:r w:rsidR="00F47479">
              <w:rPr>
                <w:rFonts w:cstheme="minorHAnsi"/>
                <w:sz w:val="22"/>
                <w:szCs w:val="22"/>
              </w:rPr>
              <w:t xml:space="preserve"> dans </w:t>
            </w:r>
            <w:r>
              <w:rPr>
                <w:rFonts w:cstheme="minorHAnsi"/>
                <w:sz w:val="22"/>
                <w:szCs w:val="22"/>
              </w:rPr>
              <w:t xml:space="preserve">R.181-54 bis. </w:t>
            </w:r>
          </w:p>
          <w:p w14:paraId="5B719638" w14:textId="2F9CBE35" w:rsidR="00453F9E" w:rsidRDefault="00453F9E" w:rsidP="00453F9E">
            <w:pPr>
              <w:pStyle w:val="Commentaire"/>
              <w:jc w:val="both"/>
              <w:rPr>
                <w:rFonts w:cstheme="minorHAnsi"/>
                <w:sz w:val="22"/>
                <w:szCs w:val="22"/>
              </w:rPr>
            </w:pPr>
          </w:p>
          <w:p w14:paraId="2B39C541" w14:textId="62512BD3" w:rsidR="00453F9E" w:rsidRDefault="00453F9E" w:rsidP="00453F9E">
            <w:pPr>
              <w:pStyle w:val="Commentaire"/>
              <w:jc w:val="both"/>
              <w:rPr>
                <w:rFonts w:cstheme="minorHAnsi"/>
                <w:sz w:val="22"/>
                <w:szCs w:val="22"/>
              </w:rPr>
            </w:pPr>
          </w:p>
          <w:p w14:paraId="54499364" w14:textId="25A85838" w:rsidR="00453F9E" w:rsidRDefault="00453F9E" w:rsidP="00453F9E">
            <w:pPr>
              <w:pStyle w:val="Commentaire"/>
              <w:jc w:val="both"/>
              <w:rPr>
                <w:rFonts w:cstheme="minorHAnsi"/>
                <w:sz w:val="22"/>
                <w:szCs w:val="22"/>
              </w:rPr>
            </w:pPr>
          </w:p>
          <w:p w14:paraId="464D1D9B" w14:textId="1775A52B" w:rsidR="00453F9E" w:rsidRDefault="00453F9E" w:rsidP="00453F9E">
            <w:pPr>
              <w:pStyle w:val="Commentaire"/>
              <w:jc w:val="both"/>
              <w:rPr>
                <w:rFonts w:cstheme="minorHAnsi"/>
                <w:sz w:val="22"/>
                <w:szCs w:val="22"/>
              </w:rPr>
            </w:pPr>
          </w:p>
          <w:p w14:paraId="174E1EA4" w14:textId="2AFA4003" w:rsidR="00453F9E" w:rsidRDefault="00453F9E" w:rsidP="00453F9E">
            <w:pPr>
              <w:pStyle w:val="Commentaire"/>
              <w:jc w:val="both"/>
              <w:rPr>
                <w:rFonts w:cstheme="minorHAnsi"/>
                <w:sz w:val="22"/>
                <w:szCs w:val="22"/>
              </w:rPr>
            </w:pPr>
          </w:p>
          <w:p w14:paraId="5D768309" w14:textId="268DE935" w:rsidR="00453F9E" w:rsidRDefault="00453F9E" w:rsidP="00453F9E">
            <w:pPr>
              <w:pStyle w:val="Commentaire"/>
              <w:jc w:val="both"/>
              <w:rPr>
                <w:rFonts w:cstheme="minorHAnsi"/>
                <w:sz w:val="22"/>
                <w:szCs w:val="22"/>
              </w:rPr>
            </w:pPr>
          </w:p>
          <w:p w14:paraId="2D38502D" w14:textId="6468917B" w:rsidR="00453F9E" w:rsidRDefault="00453F9E" w:rsidP="00453F9E">
            <w:pPr>
              <w:pStyle w:val="Commentaire"/>
              <w:jc w:val="both"/>
              <w:rPr>
                <w:rFonts w:cstheme="minorHAnsi"/>
                <w:sz w:val="22"/>
                <w:szCs w:val="22"/>
              </w:rPr>
            </w:pPr>
          </w:p>
          <w:p w14:paraId="1AA2124C" w14:textId="56A4B5B0" w:rsidR="00453F9E" w:rsidRDefault="00453F9E" w:rsidP="00453F9E">
            <w:pPr>
              <w:pStyle w:val="Commentaire"/>
              <w:jc w:val="both"/>
              <w:rPr>
                <w:rFonts w:cstheme="minorHAnsi"/>
                <w:sz w:val="22"/>
                <w:szCs w:val="22"/>
              </w:rPr>
            </w:pPr>
          </w:p>
          <w:p w14:paraId="07DB171A" w14:textId="421AE49C" w:rsidR="00453F9E" w:rsidRDefault="00453F9E" w:rsidP="00453F9E">
            <w:pPr>
              <w:pStyle w:val="Commentaire"/>
              <w:jc w:val="both"/>
              <w:rPr>
                <w:rFonts w:cstheme="minorHAnsi"/>
                <w:sz w:val="22"/>
                <w:szCs w:val="22"/>
              </w:rPr>
            </w:pPr>
            <w:proofErr w:type="gramStart"/>
            <w:r>
              <w:rPr>
                <w:rFonts w:cstheme="minorHAnsi"/>
                <w:sz w:val="22"/>
                <w:szCs w:val="22"/>
              </w:rPr>
              <w:t>Contradictoire  =</w:t>
            </w:r>
            <w:proofErr w:type="gramEnd"/>
            <w:r>
              <w:rPr>
                <w:rFonts w:cstheme="minorHAnsi"/>
                <w:sz w:val="22"/>
                <w:szCs w:val="22"/>
              </w:rPr>
              <w:t xml:space="preserve"> R.181-40</w:t>
            </w:r>
          </w:p>
          <w:p w14:paraId="7D59B8CA" w14:textId="76130634" w:rsidR="00453F9E" w:rsidRDefault="00453F9E" w:rsidP="00453F9E">
            <w:pPr>
              <w:pStyle w:val="Commentaire"/>
              <w:jc w:val="both"/>
              <w:rPr>
                <w:rFonts w:cstheme="minorHAnsi"/>
                <w:sz w:val="22"/>
                <w:szCs w:val="22"/>
              </w:rPr>
            </w:pPr>
          </w:p>
          <w:p w14:paraId="52E1FD96" w14:textId="42CA57B5" w:rsidR="00453F9E" w:rsidRDefault="00453F9E" w:rsidP="00453F9E">
            <w:pPr>
              <w:pStyle w:val="Commentaire"/>
              <w:jc w:val="both"/>
              <w:rPr>
                <w:rFonts w:cstheme="minorHAnsi"/>
                <w:sz w:val="22"/>
                <w:szCs w:val="22"/>
              </w:rPr>
            </w:pPr>
          </w:p>
          <w:p w14:paraId="67938A07" w14:textId="22230F21" w:rsidR="00453F9E" w:rsidRDefault="00453F9E" w:rsidP="00453F9E">
            <w:pPr>
              <w:pStyle w:val="Commentaire"/>
              <w:jc w:val="both"/>
              <w:rPr>
                <w:rFonts w:cstheme="minorHAnsi"/>
                <w:sz w:val="22"/>
                <w:szCs w:val="22"/>
              </w:rPr>
            </w:pPr>
          </w:p>
          <w:p w14:paraId="36081DA3" w14:textId="7065B5FA" w:rsidR="00453F9E" w:rsidRDefault="00453F9E" w:rsidP="00453F9E">
            <w:pPr>
              <w:pStyle w:val="Commentaire"/>
              <w:jc w:val="both"/>
              <w:rPr>
                <w:rFonts w:cstheme="minorHAnsi"/>
                <w:sz w:val="22"/>
                <w:szCs w:val="22"/>
              </w:rPr>
            </w:pPr>
          </w:p>
          <w:p w14:paraId="090327C4" w14:textId="59194C10" w:rsidR="00453F9E" w:rsidRDefault="00453F9E" w:rsidP="00453F9E">
            <w:pPr>
              <w:pStyle w:val="Commentaire"/>
              <w:jc w:val="both"/>
              <w:rPr>
                <w:rFonts w:cstheme="minorHAnsi"/>
                <w:sz w:val="22"/>
                <w:szCs w:val="22"/>
              </w:rPr>
            </w:pPr>
          </w:p>
          <w:p w14:paraId="3A87F50E" w14:textId="0CD0DB80" w:rsidR="00453F9E" w:rsidRDefault="00453F9E" w:rsidP="00453F9E">
            <w:pPr>
              <w:pStyle w:val="Commentaire"/>
              <w:jc w:val="both"/>
              <w:rPr>
                <w:rFonts w:cstheme="minorHAnsi"/>
                <w:sz w:val="22"/>
                <w:szCs w:val="22"/>
              </w:rPr>
            </w:pPr>
          </w:p>
          <w:p w14:paraId="230B191C" w14:textId="74936DD0" w:rsidR="00453F9E" w:rsidRPr="00F0417D" w:rsidRDefault="00453F9E" w:rsidP="00F47479">
            <w:pPr>
              <w:pStyle w:val="Commentaire"/>
              <w:jc w:val="both"/>
              <w:rPr>
                <w:rFonts w:cstheme="minorHAnsi"/>
                <w:sz w:val="22"/>
                <w:szCs w:val="22"/>
              </w:rPr>
            </w:pPr>
          </w:p>
        </w:tc>
        <w:tc>
          <w:tcPr>
            <w:tcW w:w="234" w:type="pct"/>
            <w:tcBorders>
              <w:bottom w:val="nil"/>
            </w:tcBorders>
          </w:tcPr>
          <w:p w14:paraId="765433FA" w14:textId="5DEC7F9C" w:rsidR="00453F9E" w:rsidRDefault="00453F9E" w:rsidP="00453F9E">
            <w:pPr>
              <w:pStyle w:val="Commentaire"/>
              <w:jc w:val="both"/>
              <w:rPr>
                <w:rFonts w:cstheme="minorHAnsi"/>
                <w:sz w:val="22"/>
                <w:szCs w:val="22"/>
              </w:rPr>
            </w:pPr>
            <w:r>
              <w:rPr>
                <w:rFonts w:cstheme="minorHAnsi"/>
                <w:sz w:val="22"/>
                <w:szCs w:val="22"/>
              </w:rPr>
              <w:t>44</w:t>
            </w:r>
          </w:p>
        </w:tc>
      </w:tr>
      <w:tr w:rsidR="00453F9E" w:rsidRPr="00F0417D" w14:paraId="2390946A" w14:textId="175AFF86" w:rsidTr="00F20743">
        <w:trPr>
          <w:trHeight w:val="481"/>
        </w:trPr>
        <w:tc>
          <w:tcPr>
            <w:tcW w:w="1453" w:type="pct"/>
            <w:tcBorders>
              <w:bottom w:val="nil"/>
            </w:tcBorders>
          </w:tcPr>
          <w:p w14:paraId="039253C6" w14:textId="29DE35C5" w:rsidR="00453F9E" w:rsidRPr="00453F9E" w:rsidRDefault="00453F9E" w:rsidP="00453F9E">
            <w:pPr>
              <w:pStyle w:val="Titre2"/>
              <w:outlineLvl w:val="1"/>
              <w:rPr>
                <w:b w:val="0"/>
              </w:rPr>
            </w:pPr>
            <w:bookmarkStart w:id="46" w:name="_Toc95816536"/>
            <w:r w:rsidRPr="00453F9E">
              <w:rPr>
                <w:b w:val="0"/>
              </w:rPr>
              <w:t>Article 16</w:t>
            </w:r>
            <w:bookmarkEnd w:id="46"/>
          </w:p>
          <w:p w14:paraId="0820BA4C" w14:textId="77777777" w:rsidR="00453F9E" w:rsidRPr="000D7D54" w:rsidRDefault="00453F9E" w:rsidP="00453F9E">
            <w:pPr>
              <w:pStyle w:val="Titre4"/>
              <w:spacing w:after="0"/>
              <w:jc w:val="both"/>
              <w:outlineLvl w:val="3"/>
              <w:rPr>
                <w:rFonts w:asciiTheme="minorHAnsi" w:hAnsiTheme="minorHAnsi" w:cstheme="minorHAnsi"/>
                <w:b w:val="0"/>
                <w:sz w:val="22"/>
                <w:szCs w:val="22"/>
              </w:rPr>
            </w:pPr>
            <w:r w:rsidRPr="000D7D54">
              <w:rPr>
                <w:rFonts w:asciiTheme="minorHAnsi" w:hAnsiTheme="minorHAnsi" w:cstheme="minorHAnsi"/>
                <w:b w:val="0"/>
                <w:sz w:val="22"/>
                <w:szCs w:val="22"/>
              </w:rPr>
              <w:t>Lorsque, postérieurement à la délivrance de l'autorisation, il y a lieu de fixer des prescriptions supplémentaires ou d'atténuer, de supprimer ou de modifier certaines des prescriptions initiales, le préfet fait connaître à l'intéressé, qui dispose de quinze jours pour faire connaître ses observations éventuelles par écrit, directement ou par un mandataire, les mesures qu'il entend prescrire. Il consulte la commission départementale mentionnée à l'article 14, dans les conditions prévues par cet article et, pour les travaux portant sur le fond de la mer, le préfet maritime.</w:t>
            </w:r>
          </w:p>
          <w:p w14:paraId="653071F1" w14:textId="59B6E636" w:rsidR="00453F9E" w:rsidRPr="00F0417D" w:rsidRDefault="00453F9E" w:rsidP="00453F9E">
            <w:pPr>
              <w:pStyle w:val="Titre4"/>
              <w:spacing w:before="0" w:beforeAutospacing="0" w:after="0" w:afterAutospacing="0"/>
              <w:jc w:val="both"/>
              <w:outlineLvl w:val="3"/>
              <w:rPr>
                <w:rFonts w:asciiTheme="minorHAnsi" w:hAnsiTheme="minorHAnsi" w:cstheme="minorHAnsi"/>
                <w:b w:val="0"/>
                <w:sz w:val="22"/>
                <w:szCs w:val="22"/>
              </w:rPr>
            </w:pPr>
            <w:r w:rsidRPr="000D7D54">
              <w:rPr>
                <w:rFonts w:asciiTheme="minorHAnsi" w:hAnsiTheme="minorHAnsi" w:cstheme="minorHAnsi"/>
                <w:b w:val="0"/>
                <w:sz w:val="22"/>
                <w:szCs w:val="22"/>
              </w:rPr>
              <w:t>Le préfet édicte, le cas échéant, les prescriptions demandées par le préfet maritime, selon la procédure prévue à l'alinéa précédent.</w:t>
            </w:r>
          </w:p>
        </w:tc>
        <w:tc>
          <w:tcPr>
            <w:tcW w:w="1454" w:type="pct"/>
            <w:tcBorders>
              <w:bottom w:val="nil"/>
            </w:tcBorders>
          </w:tcPr>
          <w:p w14:paraId="685979C5" w14:textId="77777777" w:rsidR="00453F9E" w:rsidRPr="009613D9" w:rsidRDefault="00453F9E" w:rsidP="009613D9">
            <w:pPr>
              <w:rPr>
                <w:strike/>
              </w:rPr>
            </w:pPr>
            <w:r w:rsidRPr="009613D9">
              <w:rPr>
                <w:strike/>
              </w:rPr>
              <w:t>Article 16</w:t>
            </w:r>
          </w:p>
          <w:p w14:paraId="4BA1657D" w14:textId="77777777" w:rsidR="00453F9E" w:rsidRPr="00453F9E" w:rsidRDefault="00453F9E" w:rsidP="00453F9E">
            <w:pPr>
              <w:pStyle w:val="Titre4"/>
              <w:spacing w:after="0"/>
              <w:jc w:val="both"/>
              <w:outlineLvl w:val="3"/>
              <w:rPr>
                <w:rFonts w:asciiTheme="minorHAnsi" w:hAnsiTheme="minorHAnsi" w:cstheme="minorHAnsi"/>
                <w:b w:val="0"/>
                <w:strike/>
                <w:sz w:val="22"/>
                <w:szCs w:val="22"/>
              </w:rPr>
            </w:pPr>
            <w:r w:rsidRPr="00453F9E">
              <w:rPr>
                <w:rFonts w:asciiTheme="minorHAnsi" w:hAnsiTheme="minorHAnsi" w:cstheme="minorHAnsi"/>
                <w:b w:val="0"/>
                <w:strike/>
                <w:sz w:val="22"/>
                <w:szCs w:val="22"/>
              </w:rPr>
              <w:t>Lorsque, postérieurement à la délivrance de l'autorisation, il y a lieu de fixer des prescriptions supplémentaires ou d'atténuer, de supprimer ou de modifier certaines des prescriptions initiales, le préfet fait connaître à l'intéressé, qui dispose de quinze jours pour faire connaître ses observations éventuelles par écrit, directement ou par un mandataire, les mesures qu'il entend prescrire. Il consulte la commission départementale mentionnée à l'article 14, dans les conditions prévues par cet article et, pour les travaux portant sur le fond de la mer, le préfet maritime.</w:t>
            </w:r>
          </w:p>
          <w:p w14:paraId="0E900B5D" w14:textId="09BF4DF8" w:rsidR="00453F9E" w:rsidRPr="00453F9E" w:rsidRDefault="00453F9E" w:rsidP="00453F9E">
            <w:pPr>
              <w:pStyle w:val="Titre4"/>
              <w:spacing w:before="0" w:beforeAutospacing="0" w:after="0" w:afterAutospacing="0"/>
              <w:jc w:val="both"/>
              <w:outlineLvl w:val="3"/>
              <w:rPr>
                <w:rFonts w:asciiTheme="minorHAnsi" w:hAnsiTheme="minorHAnsi" w:cstheme="minorHAnsi"/>
                <w:b w:val="0"/>
                <w:strike/>
                <w:sz w:val="22"/>
                <w:szCs w:val="22"/>
              </w:rPr>
            </w:pPr>
            <w:r w:rsidRPr="00453F9E">
              <w:rPr>
                <w:rFonts w:asciiTheme="minorHAnsi" w:hAnsiTheme="minorHAnsi" w:cstheme="minorHAnsi"/>
                <w:b w:val="0"/>
                <w:strike/>
                <w:sz w:val="22"/>
                <w:szCs w:val="22"/>
              </w:rPr>
              <w:t>Le préfet édicte, le cas échéant, les prescriptions demandées par le préfet maritime, selon la procédure prévue à l'alinéa précédent.</w:t>
            </w:r>
          </w:p>
        </w:tc>
        <w:tc>
          <w:tcPr>
            <w:tcW w:w="1116" w:type="pct"/>
            <w:tcBorders>
              <w:bottom w:val="nil"/>
            </w:tcBorders>
          </w:tcPr>
          <w:p w14:paraId="471095F9" w14:textId="3E691B1A" w:rsidR="00453F9E" w:rsidRPr="00F0417D" w:rsidRDefault="00453F9E" w:rsidP="00453F9E">
            <w:pPr>
              <w:pStyle w:val="SNActe"/>
              <w:spacing w:before="0" w:after="0"/>
              <w:jc w:val="both"/>
              <w:rPr>
                <w:rFonts w:asciiTheme="minorHAnsi" w:hAnsiTheme="minorHAnsi" w:cstheme="minorHAnsi"/>
                <w:b w:val="0"/>
                <w:sz w:val="22"/>
                <w:szCs w:val="22"/>
              </w:rPr>
            </w:pPr>
            <w:r>
              <w:rPr>
                <w:rFonts w:asciiTheme="minorHAnsi" w:hAnsiTheme="minorHAnsi" w:cstheme="minorHAnsi"/>
                <w:b w:val="0"/>
                <w:sz w:val="22"/>
                <w:szCs w:val="22"/>
              </w:rPr>
              <w:t xml:space="preserve">L’article 16 est abrogé. </w:t>
            </w:r>
          </w:p>
        </w:tc>
        <w:tc>
          <w:tcPr>
            <w:tcW w:w="743" w:type="pct"/>
            <w:tcBorders>
              <w:bottom w:val="nil"/>
            </w:tcBorders>
          </w:tcPr>
          <w:p w14:paraId="62564B38" w14:textId="69BA4F1D" w:rsidR="00453F9E" w:rsidRPr="00F0417D" w:rsidRDefault="00453F9E" w:rsidP="00F47479">
            <w:pPr>
              <w:pStyle w:val="Commentaire"/>
              <w:jc w:val="both"/>
              <w:rPr>
                <w:rFonts w:cstheme="minorHAnsi"/>
                <w:sz w:val="22"/>
                <w:szCs w:val="22"/>
              </w:rPr>
            </w:pPr>
            <w:r>
              <w:rPr>
                <w:rFonts w:cstheme="minorHAnsi"/>
                <w:sz w:val="22"/>
                <w:szCs w:val="22"/>
              </w:rPr>
              <w:t xml:space="preserve"> Mécanisme traité par le R.181-</w:t>
            </w:r>
            <w:proofErr w:type="gramStart"/>
            <w:r>
              <w:rPr>
                <w:rFonts w:cstheme="minorHAnsi"/>
                <w:sz w:val="22"/>
                <w:szCs w:val="22"/>
              </w:rPr>
              <w:t>45..</w:t>
            </w:r>
            <w:proofErr w:type="gramEnd"/>
            <w:r>
              <w:rPr>
                <w:rFonts w:cstheme="minorHAnsi"/>
                <w:sz w:val="22"/>
                <w:szCs w:val="22"/>
              </w:rPr>
              <w:t xml:space="preserve"> </w:t>
            </w:r>
          </w:p>
        </w:tc>
        <w:tc>
          <w:tcPr>
            <w:tcW w:w="234" w:type="pct"/>
            <w:tcBorders>
              <w:bottom w:val="nil"/>
            </w:tcBorders>
          </w:tcPr>
          <w:p w14:paraId="19097B58" w14:textId="7411985D" w:rsidR="00453F9E" w:rsidRDefault="00453F9E" w:rsidP="00453F9E">
            <w:pPr>
              <w:pStyle w:val="Commentaire"/>
              <w:jc w:val="both"/>
              <w:rPr>
                <w:rFonts w:cstheme="minorHAnsi"/>
                <w:sz w:val="22"/>
                <w:szCs w:val="22"/>
              </w:rPr>
            </w:pPr>
            <w:r>
              <w:rPr>
                <w:rFonts w:cstheme="minorHAnsi"/>
                <w:sz w:val="22"/>
                <w:szCs w:val="22"/>
              </w:rPr>
              <w:t>45</w:t>
            </w:r>
          </w:p>
        </w:tc>
      </w:tr>
      <w:tr w:rsidR="00453F9E" w:rsidRPr="00F0417D" w14:paraId="24399830" w14:textId="1BCD9345" w:rsidTr="00F20743">
        <w:trPr>
          <w:trHeight w:val="481"/>
        </w:trPr>
        <w:tc>
          <w:tcPr>
            <w:tcW w:w="1453" w:type="pct"/>
            <w:tcBorders>
              <w:bottom w:val="single" w:sz="4" w:space="0" w:color="auto"/>
            </w:tcBorders>
          </w:tcPr>
          <w:p w14:paraId="2DC98C27" w14:textId="14E862EB" w:rsidR="00453F9E" w:rsidRDefault="00453F9E" w:rsidP="00453F9E">
            <w:pPr>
              <w:pStyle w:val="Titre2"/>
              <w:outlineLvl w:val="1"/>
              <w:rPr>
                <w:b w:val="0"/>
              </w:rPr>
            </w:pPr>
            <w:bookmarkStart w:id="47" w:name="_Toc95816537"/>
            <w:r w:rsidRPr="00453F9E">
              <w:rPr>
                <w:b w:val="0"/>
              </w:rPr>
              <w:t>Article 17</w:t>
            </w:r>
            <w:bookmarkEnd w:id="47"/>
          </w:p>
          <w:p w14:paraId="6BD5A266" w14:textId="77777777" w:rsidR="00453F9E" w:rsidRPr="00453F9E" w:rsidRDefault="00453F9E" w:rsidP="00453F9E"/>
          <w:p w14:paraId="4BCD202A" w14:textId="3144389C" w:rsidR="00453F9E" w:rsidRPr="00F0417D" w:rsidRDefault="00453F9E" w:rsidP="00453F9E">
            <w:pPr>
              <w:pStyle w:val="Titre4"/>
              <w:spacing w:before="0" w:beforeAutospacing="0" w:after="0" w:afterAutospacing="0"/>
              <w:jc w:val="both"/>
              <w:outlineLvl w:val="3"/>
              <w:rPr>
                <w:rFonts w:asciiTheme="minorHAnsi" w:hAnsiTheme="minorHAnsi" w:cstheme="minorHAnsi"/>
                <w:b w:val="0"/>
                <w:sz w:val="22"/>
                <w:szCs w:val="22"/>
              </w:rPr>
            </w:pPr>
            <w:r w:rsidRPr="000D7D54">
              <w:rPr>
                <w:rFonts w:asciiTheme="minorHAnsi" w:hAnsiTheme="minorHAnsi" w:cstheme="minorHAnsi"/>
                <w:b w:val="0"/>
                <w:sz w:val="22"/>
                <w:szCs w:val="22"/>
              </w:rPr>
              <w:t>Le bénéficiaire de l'autorisation est tenu de faire connaître au préfet les modifications qu'il envisage d'apporter à ses travaux, à ses installations ou à ses méthodes de travail lorsqu'elles sont de nature à entraîner un changement substantiel des données initiales du dossier mis à l'enquête. Dans ce cas, après avoir consulté les services intéressés, le conseil de gestion du parc naturel marin lorsque la demande porte, en tout ou partie, sur le périmètre d'un parc naturel marin et la commission départementale mentionnée à l'article 14, si les changements prévus le justifient, le préfet prend un arrêté de prescriptions supplémentaires dans les formes prévues à l'article précédent, ou fait connaître au bénéficiaire qu'il doit déposer une demande nouvelle qui sera instruite dans les conditions prévues au présent chapitre. Dans ce dernier cas, le bénéficiaire de l'autorisation peut poursuivre ses travaux selon les modalités initialement prévues jusqu'à ce qu'il soit statué sur cette nouvelle demande.</w:t>
            </w:r>
          </w:p>
        </w:tc>
        <w:tc>
          <w:tcPr>
            <w:tcW w:w="1454" w:type="pct"/>
            <w:tcBorders>
              <w:bottom w:val="single" w:sz="4" w:space="0" w:color="auto"/>
            </w:tcBorders>
          </w:tcPr>
          <w:p w14:paraId="0B1EE99B" w14:textId="77777777" w:rsidR="00453F9E" w:rsidRPr="009613D9" w:rsidRDefault="00453F9E" w:rsidP="009613D9">
            <w:pPr>
              <w:rPr>
                <w:strike/>
              </w:rPr>
            </w:pPr>
            <w:r w:rsidRPr="009613D9">
              <w:rPr>
                <w:strike/>
              </w:rPr>
              <w:t>Article 17</w:t>
            </w:r>
          </w:p>
          <w:p w14:paraId="3BF48FDD" w14:textId="77777777" w:rsidR="00453F9E" w:rsidRPr="00453F9E" w:rsidRDefault="00453F9E" w:rsidP="00453F9E">
            <w:pPr>
              <w:rPr>
                <w:strike/>
              </w:rPr>
            </w:pPr>
          </w:p>
          <w:p w14:paraId="1757B776" w14:textId="303FDFBD" w:rsidR="00453F9E" w:rsidRPr="00453F9E" w:rsidRDefault="00453F9E" w:rsidP="00453F9E">
            <w:pPr>
              <w:pStyle w:val="Titre4"/>
              <w:spacing w:before="0" w:beforeAutospacing="0" w:after="0" w:afterAutospacing="0"/>
              <w:jc w:val="both"/>
              <w:outlineLvl w:val="3"/>
              <w:rPr>
                <w:rFonts w:asciiTheme="minorHAnsi" w:hAnsiTheme="minorHAnsi" w:cstheme="minorHAnsi"/>
                <w:b w:val="0"/>
                <w:strike/>
                <w:sz w:val="22"/>
                <w:szCs w:val="22"/>
              </w:rPr>
            </w:pPr>
            <w:r w:rsidRPr="00453F9E">
              <w:rPr>
                <w:rFonts w:asciiTheme="minorHAnsi" w:hAnsiTheme="minorHAnsi" w:cstheme="minorHAnsi"/>
                <w:b w:val="0"/>
                <w:strike/>
                <w:sz w:val="22"/>
                <w:szCs w:val="22"/>
              </w:rPr>
              <w:t>Le bénéficiaire de l'autorisation est tenu de faire connaître au préfet les modifications qu'il envisage d'apporter à ses travaux, à ses installations ou à ses méthodes de travail lorsqu'elles sont de nature à entraîner un changement substantiel des données initiales du dossier mis à l'enquête. Dans ce cas, après avoir consulté les services intéressés, le conseil de gestion du parc naturel marin lorsque la demande porte, en tout ou partie, sur le périmètre d'un parc naturel marin et la commission départementale mentionnée à l'article 14, si les changements prévus le justifient, le préfet prend un arrêté de prescriptions supplémentaires dans les formes prévues à l'article précédent, ou fait connaître au bénéficiaire qu'il doit déposer une demande nouvelle qui sera instruite dans les conditions prévues au présent chapitre. Dans ce dernier cas, le bénéficiaire de l'autorisation peut poursuivre ses travaux selon les modalités initialement prévues jusqu'à ce qu'il soit statué sur cette nouvelle demande.</w:t>
            </w:r>
          </w:p>
        </w:tc>
        <w:tc>
          <w:tcPr>
            <w:tcW w:w="1116" w:type="pct"/>
            <w:tcBorders>
              <w:bottom w:val="single" w:sz="4" w:space="0" w:color="auto"/>
            </w:tcBorders>
          </w:tcPr>
          <w:p w14:paraId="1B25F94B" w14:textId="24603485" w:rsidR="00453F9E" w:rsidRPr="00F0417D" w:rsidRDefault="00453F9E" w:rsidP="00453F9E">
            <w:pPr>
              <w:pStyle w:val="SNActe"/>
              <w:spacing w:before="0" w:after="0"/>
              <w:jc w:val="both"/>
              <w:rPr>
                <w:rFonts w:asciiTheme="minorHAnsi" w:hAnsiTheme="minorHAnsi" w:cstheme="minorHAnsi"/>
                <w:b w:val="0"/>
                <w:sz w:val="22"/>
                <w:szCs w:val="22"/>
              </w:rPr>
            </w:pPr>
            <w:r>
              <w:rPr>
                <w:rFonts w:asciiTheme="minorHAnsi" w:hAnsiTheme="minorHAnsi" w:cstheme="minorHAnsi"/>
                <w:b w:val="0"/>
                <w:sz w:val="22"/>
                <w:szCs w:val="22"/>
              </w:rPr>
              <w:t xml:space="preserve">L’article 17 est abrogé. </w:t>
            </w:r>
          </w:p>
        </w:tc>
        <w:tc>
          <w:tcPr>
            <w:tcW w:w="743" w:type="pct"/>
            <w:tcBorders>
              <w:bottom w:val="single" w:sz="4" w:space="0" w:color="auto"/>
            </w:tcBorders>
          </w:tcPr>
          <w:p w14:paraId="1AD97A68" w14:textId="446E9FCF" w:rsidR="00453F9E" w:rsidRPr="00F0417D" w:rsidRDefault="00453F9E" w:rsidP="00F47479">
            <w:pPr>
              <w:pStyle w:val="Commentaire"/>
              <w:jc w:val="both"/>
              <w:rPr>
                <w:rFonts w:cstheme="minorHAnsi"/>
                <w:sz w:val="22"/>
                <w:szCs w:val="22"/>
              </w:rPr>
            </w:pPr>
            <w:r>
              <w:t>Mécanisme tr</w:t>
            </w:r>
            <w:r w:rsidR="00F47479">
              <w:t xml:space="preserve">aité par R 181 </w:t>
            </w:r>
            <w:proofErr w:type="gramStart"/>
            <w:r w:rsidR="00F47479">
              <w:t>46  et</w:t>
            </w:r>
            <w:proofErr w:type="gramEnd"/>
            <w:r w:rsidR="00F47479">
              <w:t xml:space="preserve"> R. 181-45. </w:t>
            </w:r>
          </w:p>
        </w:tc>
        <w:tc>
          <w:tcPr>
            <w:tcW w:w="234" w:type="pct"/>
            <w:tcBorders>
              <w:bottom w:val="single" w:sz="4" w:space="0" w:color="auto"/>
            </w:tcBorders>
          </w:tcPr>
          <w:p w14:paraId="38978FAA" w14:textId="2D481B5D" w:rsidR="00453F9E" w:rsidRDefault="00453F9E" w:rsidP="00453F9E">
            <w:pPr>
              <w:pStyle w:val="Commentaire"/>
              <w:jc w:val="both"/>
            </w:pPr>
            <w:r>
              <w:t>46</w:t>
            </w:r>
          </w:p>
        </w:tc>
      </w:tr>
      <w:tr w:rsidR="00453F9E" w:rsidRPr="00F0417D" w14:paraId="5EE2C931" w14:textId="296F3F2E" w:rsidTr="00F20743">
        <w:trPr>
          <w:trHeight w:val="481"/>
        </w:trPr>
        <w:tc>
          <w:tcPr>
            <w:tcW w:w="1453" w:type="pct"/>
            <w:tcBorders>
              <w:bottom w:val="single" w:sz="4" w:space="0" w:color="auto"/>
            </w:tcBorders>
          </w:tcPr>
          <w:p w14:paraId="34BBCC12" w14:textId="6C8D98F6" w:rsidR="00453F9E" w:rsidRPr="00453F9E" w:rsidRDefault="00453F9E" w:rsidP="00453F9E">
            <w:pPr>
              <w:pStyle w:val="Titre2"/>
              <w:outlineLvl w:val="1"/>
              <w:rPr>
                <w:b w:val="0"/>
              </w:rPr>
            </w:pPr>
            <w:bookmarkStart w:id="48" w:name="_Toc95816538"/>
            <w:r w:rsidRPr="00453F9E">
              <w:rPr>
                <w:b w:val="0"/>
              </w:rPr>
              <w:t>Article 33</w:t>
            </w:r>
            <w:bookmarkEnd w:id="48"/>
          </w:p>
          <w:p w14:paraId="7C6DC760" w14:textId="77777777" w:rsidR="00453F9E" w:rsidRDefault="00453F9E" w:rsidP="00453F9E">
            <w:pPr>
              <w:pStyle w:val="Titre4"/>
              <w:spacing w:before="0" w:beforeAutospacing="0" w:after="0" w:afterAutospacing="0"/>
              <w:jc w:val="both"/>
              <w:outlineLvl w:val="3"/>
              <w:rPr>
                <w:rFonts w:asciiTheme="minorHAnsi" w:hAnsiTheme="minorHAnsi" w:cstheme="minorHAnsi"/>
                <w:b w:val="0"/>
                <w:sz w:val="22"/>
                <w:szCs w:val="22"/>
              </w:rPr>
            </w:pPr>
          </w:p>
          <w:p w14:paraId="6D0DB445" w14:textId="23909340" w:rsidR="00453F9E" w:rsidRPr="00F0417D" w:rsidRDefault="00453F9E" w:rsidP="00453F9E">
            <w:pPr>
              <w:pStyle w:val="Titre4"/>
              <w:spacing w:before="0" w:beforeAutospacing="0" w:after="0" w:afterAutospacing="0"/>
              <w:jc w:val="both"/>
              <w:outlineLvl w:val="3"/>
              <w:rPr>
                <w:rFonts w:asciiTheme="minorHAnsi" w:hAnsiTheme="minorHAnsi" w:cstheme="minorHAnsi"/>
                <w:b w:val="0"/>
                <w:sz w:val="22"/>
                <w:szCs w:val="22"/>
              </w:rPr>
            </w:pPr>
            <w:r w:rsidRPr="003D640A">
              <w:rPr>
                <w:rFonts w:asciiTheme="minorHAnsi" w:hAnsiTheme="minorHAnsi" w:cstheme="minorHAnsi"/>
                <w:b w:val="0"/>
                <w:sz w:val="22"/>
                <w:szCs w:val="22"/>
              </w:rPr>
              <w:t>Lorsque l'exploitant ne se conforme pas aux mesures qui lui ont été prescrites dans le délai imparti, il y est pourvu d'office et à ses frais par le préfet sous réserve des dispositions de l'article 34. Cette disposition est applicable aux obligations découlant des 2°, 3° et 4° de l'article 27, et des articles 15, 16 et 18. Lorsque les travaux ont été exécutés ou les plans levés d'office, le montant des frais, réglé par le préfet, est recouvré sur l'exploitant comme en matière de créances étrangères à l'impôt et au domaine.</w:t>
            </w:r>
          </w:p>
        </w:tc>
        <w:tc>
          <w:tcPr>
            <w:tcW w:w="1454" w:type="pct"/>
            <w:tcBorders>
              <w:bottom w:val="single" w:sz="4" w:space="0" w:color="auto"/>
            </w:tcBorders>
          </w:tcPr>
          <w:p w14:paraId="60E5ED4D" w14:textId="77777777" w:rsidR="00453F9E" w:rsidRPr="003D640A" w:rsidRDefault="00453F9E" w:rsidP="00453F9E">
            <w:pPr>
              <w:jc w:val="both"/>
              <w:outlineLvl w:val="3"/>
              <w:rPr>
                <w:rFonts w:eastAsia="Times New Roman" w:cstheme="minorHAnsi"/>
                <w:bCs/>
                <w:lang w:eastAsia="fr-FR"/>
              </w:rPr>
            </w:pPr>
            <w:r w:rsidRPr="003D640A">
              <w:rPr>
                <w:rFonts w:eastAsia="Times New Roman" w:cstheme="minorHAnsi"/>
                <w:bCs/>
                <w:lang w:eastAsia="fr-FR"/>
              </w:rPr>
              <w:t>Article 33</w:t>
            </w:r>
          </w:p>
          <w:p w14:paraId="6FCD7CF5" w14:textId="77777777" w:rsidR="00453F9E" w:rsidRPr="003D640A" w:rsidRDefault="00453F9E" w:rsidP="00453F9E">
            <w:pPr>
              <w:jc w:val="both"/>
              <w:outlineLvl w:val="3"/>
              <w:rPr>
                <w:rFonts w:eastAsia="Times New Roman" w:cstheme="minorHAnsi"/>
                <w:bCs/>
                <w:lang w:eastAsia="fr-FR"/>
              </w:rPr>
            </w:pPr>
          </w:p>
          <w:p w14:paraId="41C99EF2" w14:textId="393FC8FA" w:rsidR="00453F9E" w:rsidRPr="00F0417D" w:rsidRDefault="00453F9E" w:rsidP="00453F9E">
            <w:pPr>
              <w:pStyle w:val="Titre4"/>
              <w:spacing w:before="0" w:beforeAutospacing="0" w:after="0" w:afterAutospacing="0"/>
              <w:jc w:val="both"/>
              <w:outlineLvl w:val="3"/>
              <w:rPr>
                <w:rFonts w:asciiTheme="minorHAnsi" w:hAnsiTheme="minorHAnsi" w:cstheme="minorHAnsi"/>
                <w:b w:val="0"/>
                <w:sz w:val="22"/>
                <w:szCs w:val="22"/>
              </w:rPr>
            </w:pPr>
            <w:r w:rsidRPr="003D640A">
              <w:rPr>
                <w:rFonts w:asciiTheme="minorHAnsi" w:eastAsiaTheme="minorHAnsi" w:hAnsiTheme="minorHAnsi" w:cstheme="minorHAnsi"/>
                <w:b w:val="0"/>
                <w:bCs w:val="0"/>
                <w:sz w:val="22"/>
                <w:szCs w:val="22"/>
                <w:lang w:eastAsia="en-US"/>
              </w:rPr>
              <w:t xml:space="preserve">Lorsque l'exploitant ne se conforme pas aux mesures qui lui ont été prescrites dans le délai imparti, il y est pourvu d'office et à ses frais par le préfet sous réserve des dispositions de l'article 34. Cette disposition est applicable aux obligations découlant des 2°, 3° et 4° de l'article 27, et </w:t>
            </w:r>
            <w:r w:rsidRPr="003D640A">
              <w:rPr>
                <w:rFonts w:asciiTheme="minorHAnsi" w:eastAsiaTheme="minorHAnsi" w:hAnsiTheme="minorHAnsi" w:cstheme="minorHAnsi"/>
                <w:b w:val="0"/>
                <w:bCs w:val="0"/>
                <w:strike/>
                <w:sz w:val="22"/>
                <w:szCs w:val="22"/>
                <w:lang w:eastAsia="en-US"/>
              </w:rPr>
              <w:t>des articles 15, 16 et</w:t>
            </w:r>
            <w:r w:rsidRPr="003D640A">
              <w:rPr>
                <w:rFonts w:asciiTheme="minorHAnsi" w:eastAsiaTheme="minorHAnsi" w:hAnsiTheme="minorHAnsi" w:cstheme="minorHAnsi"/>
                <w:b w:val="0"/>
                <w:bCs w:val="0"/>
                <w:sz w:val="22"/>
                <w:szCs w:val="22"/>
                <w:lang w:eastAsia="en-US"/>
              </w:rPr>
              <w:t xml:space="preserve"> </w:t>
            </w:r>
            <w:r w:rsidRPr="003D640A">
              <w:rPr>
                <w:rFonts w:asciiTheme="minorHAnsi" w:eastAsiaTheme="minorHAnsi" w:hAnsiTheme="minorHAnsi" w:cstheme="minorHAnsi"/>
                <w:bCs w:val="0"/>
                <w:sz w:val="22"/>
                <w:szCs w:val="22"/>
                <w:lang w:eastAsia="en-US"/>
              </w:rPr>
              <w:t>de l’article</w:t>
            </w:r>
            <w:r w:rsidRPr="003D640A">
              <w:rPr>
                <w:rFonts w:asciiTheme="minorHAnsi" w:eastAsiaTheme="minorHAnsi" w:hAnsiTheme="minorHAnsi" w:cstheme="minorHAnsi"/>
                <w:b w:val="0"/>
                <w:bCs w:val="0"/>
                <w:sz w:val="22"/>
                <w:szCs w:val="22"/>
                <w:lang w:eastAsia="en-US"/>
              </w:rPr>
              <w:t xml:space="preserve"> 18. Lorsque les travaux ont été exécutés ou les plans levés d'office, le montant des frais, réglé par le préfet, est recouvré sur l'exploitant comme en matière de créances étrangères à l'impôt et au domaine.</w:t>
            </w:r>
          </w:p>
        </w:tc>
        <w:tc>
          <w:tcPr>
            <w:tcW w:w="1116" w:type="pct"/>
            <w:tcBorders>
              <w:bottom w:val="single" w:sz="4" w:space="0" w:color="auto"/>
            </w:tcBorders>
          </w:tcPr>
          <w:p w14:paraId="6EE388B2" w14:textId="0FF54B2E" w:rsidR="00453F9E" w:rsidRPr="00F0417D" w:rsidRDefault="00453F9E" w:rsidP="00453F9E">
            <w:pPr>
              <w:pStyle w:val="SNActe"/>
              <w:spacing w:before="0" w:after="0"/>
              <w:jc w:val="both"/>
              <w:rPr>
                <w:rFonts w:asciiTheme="minorHAnsi" w:hAnsiTheme="minorHAnsi" w:cstheme="minorHAnsi"/>
                <w:b w:val="0"/>
                <w:sz w:val="22"/>
                <w:szCs w:val="22"/>
              </w:rPr>
            </w:pPr>
            <w:r>
              <w:rPr>
                <w:rFonts w:asciiTheme="minorHAnsi" w:hAnsiTheme="minorHAnsi" w:cstheme="minorHAnsi"/>
                <w:b w:val="0"/>
                <w:sz w:val="22"/>
                <w:szCs w:val="22"/>
              </w:rPr>
              <w:t>A l’article 33 les termes suivants « </w:t>
            </w:r>
            <w:r w:rsidRPr="00B47F7B">
              <w:rPr>
                <w:rFonts w:asciiTheme="minorHAnsi" w:hAnsiTheme="minorHAnsi" w:cstheme="minorHAnsi"/>
                <w:b w:val="0"/>
                <w:sz w:val="22"/>
                <w:szCs w:val="22"/>
              </w:rPr>
              <w:t>des articles 15, 16 et</w:t>
            </w:r>
            <w:r>
              <w:rPr>
                <w:rFonts w:asciiTheme="minorHAnsi" w:hAnsiTheme="minorHAnsi" w:cstheme="minorHAnsi"/>
                <w:b w:val="0"/>
                <w:sz w:val="22"/>
                <w:szCs w:val="22"/>
              </w:rPr>
              <w:t> »</w:t>
            </w:r>
            <w:r w:rsidRPr="00B47F7B">
              <w:rPr>
                <w:rFonts w:asciiTheme="minorHAnsi" w:hAnsiTheme="minorHAnsi" w:cstheme="minorHAnsi"/>
                <w:b w:val="0"/>
                <w:sz w:val="22"/>
                <w:szCs w:val="22"/>
              </w:rPr>
              <w:t xml:space="preserve"> </w:t>
            </w:r>
            <w:r>
              <w:rPr>
                <w:rFonts w:asciiTheme="minorHAnsi" w:hAnsiTheme="minorHAnsi" w:cstheme="minorHAnsi"/>
                <w:b w:val="0"/>
                <w:sz w:val="22"/>
                <w:szCs w:val="22"/>
              </w:rPr>
              <w:t>sont remplacé par les termes suivants « </w:t>
            </w:r>
            <w:r w:rsidRPr="00824A11">
              <w:rPr>
                <w:rFonts w:asciiTheme="minorHAnsi" w:hAnsiTheme="minorHAnsi" w:cstheme="minorHAnsi"/>
                <w:b w:val="0"/>
                <w:sz w:val="22"/>
                <w:szCs w:val="22"/>
              </w:rPr>
              <w:t>de l’article</w:t>
            </w:r>
            <w:r>
              <w:rPr>
                <w:rFonts w:asciiTheme="minorHAnsi" w:hAnsiTheme="minorHAnsi" w:cstheme="minorHAnsi"/>
                <w:b w:val="0"/>
                <w:sz w:val="22"/>
                <w:szCs w:val="22"/>
              </w:rPr>
              <w:t xml:space="preserve"> ». </w:t>
            </w:r>
          </w:p>
        </w:tc>
        <w:tc>
          <w:tcPr>
            <w:tcW w:w="743" w:type="pct"/>
            <w:tcBorders>
              <w:bottom w:val="single" w:sz="4" w:space="0" w:color="auto"/>
            </w:tcBorders>
          </w:tcPr>
          <w:p w14:paraId="2A000C40" w14:textId="06542AD0" w:rsidR="00453F9E" w:rsidRPr="00F0417D" w:rsidRDefault="00453F9E" w:rsidP="00453F9E">
            <w:pPr>
              <w:pStyle w:val="Commentaire"/>
              <w:jc w:val="both"/>
              <w:rPr>
                <w:rFonts w:cstheme="minorHAnsi"/>
                <w:sz w:val="22"/>
                <w:szCs w:val="22"/>
              </w:rPr>
            </w:pPr>
            <w:r>
              <w:rPr>
                <w:rFonts w:cstheme="minorHAnsi"/>
                <w:sz w:val="22"/>
                <w:szCs w:val="22"/>
              </w:rPr>
              <w:t xml:space="preserve">Toilettage qui découle de l’abrogation des articles 15 et 16. </w:t>
            </w:r>
          </w:p>
        </w:tc>
        <w:tc>
          <w:tcPr>
            <w:tcW w:w="234" w:type="pct"/>
            <w:tcBorders>
              <w:bottom w:val="single" w:sz="4" w:space="0" w:color="auto"/>
            </w:tcBorders>
          </w:tcPr>
          <w:p w14:paraId="2BD79A0F" w14:textId="7B031FE7" w:rsidR="00453F9E" w:rsidRDefault="00453F9E" w:rsidP="00453F9E">
            <w:pPr>
              <w:pStyle w:val="Commentaire"/>
              <w:jc w:val="both"/>
              <w:rPr>
                <w:rFonts w:cstheme="minorHAnsi"/>
                <w:sz w:val="22"/>
                <w:szCs w:val="22"/>
              </w:rPr>
            </w:pPr>
            <w:r>
              <w:rPr>
                <w:rFonts w:cstheme="minorHAnsi"/>
                <w:sz w:val="22"/>
                <w:szCs w:val="22"/>
              </w:rPr>
              <w:t>47</w:t>
            </w:r>
          </w:p>
        </w:tc>
      </w:tr>
    </w:tbl>
    <w:p w14:paraId="7AC8D2DD" w14:textId="44E917CF" w:rsidR="00B95BB7" w:rsidRDefault="00B95BB7" w:rsidP="002014B4"/>
    <w:p w14:paraId="3D4349B3" w14:textId="77777777" w:rsidR="00B95BB7" w:rsidRDefault="00B95BB7">
      <w:r>
        <w:br w:type="page"/>
      </w:r>
    </w:p>
    <w:p w14:paraId="0F233BC7" w14:textId="77777777" w:rsidR="00D5304B" w:rsidRDefault="00D5304B" w:rsidP="00D5304B"/>
    <w:p w14:paraId="55B9028E" w14:textId="77777777" w:rsidR="00D5304B" w:rsidRDefault="00D5304B" w:rsidP="00D5304B"/>
    <w:p w14:paraId="7FD59B59" w14:textId="77777777" w:rsidR="00D849A9" w:rsidRDefault="00D849A9" w:rsidP="00D849A9">
      <w:pPr>
        <w:pStyle w:val="Titre1"/>
      </w:pPr>
      <w:bookmarkStart w:id="49" w:name="_Toc95816539"/>
      <w:r>
        <w:t xml:space="preserve">Décret n° 2016-1303 du 4 octobre 2016 relatif aux travaux de recherches par forage et d'exploitation par puits de substances minières, et abrogeant l'annexe intitulée « Titre Recherche par forage, exploitation de fluides par puits et traitement de ces fluides » du décret n° 80-331 du 7 mai 1980 portant règlement général des industries </w:t>
      </w:r>
      <w:r w:rsidRPr="00D849A9">
        <w:t>extractives</w:t>
      </w:r>
      <w:bookmarkEnd w:id="49"/>
    </w:p>
    <w:p w14:paraId="57FAF50D" w14:textId="54736CC7" w:rsidR="00B95BB7" w:rsidRDefault="00B95BB7" w:rsidP="002014B4"/>
    <w:p w14:paraId="55BE015D" w14:textId="75474318" w:rsidR="006C4DD6" w:rsidRDefault="006C4DD6" w:rsidP="002014B4"/>
    <w:tbl>
      <w:tblPr>
        <w:tblStyle w:val="Grilledutableau"/>
        <w:tblW w:w="5000" w:type="pct"/>
        <w:tblLook w:val="04A0" w:firstRow="1" w:lastRow="0" w:firstColumn="1" w:lastColumn="0" w:noHBand="0" w:noVBand="1"/>
      </w:tblPr>
      <w:tblGrid>
        <w:gridCol w:w="6091"/>
        <w:gridCol w:w="4960"/>
        <w:gridCol w:w="4679"/>
        <w:gridCol w:w="3828"/>
        <w:gridCol w:w="1404"/>
      </w:tblGrid>
      <w:tr w:rsidR="006C4DD6" w:rsidRPr="00F0417D" w14:paraId="5741BB52" w14:textId="77777777" w:rsidTr="00F3065F">
        <w:trPr>
          <w:tblHeader/>
        </w:trPr>
        <w:tc>
          <w:tcPr>
            <w:tcW w:w="4665" w:type="pct"/>
            <w:gridSpan w:val="4"/>
            <w:shd w:val="clear" w:color="auto" w:fill="D9D9D9" w:themeFill="background1" w:themeFillShade="D9"/>
          </w:tcPr>
          <w:p w14:paraId="141B2F1B" w14:textId="5A9BDD6C" w:rsidR="006C4DD6" w:rsidRPr="00F0417D" w:rsidRDefault="006C4DD6" w:rsidP="006C4DD6">
            <w:pPr>
              <w:jc w:val="both"/>
              <w:rPr>
                <w:rFonts w:cstheme="minorHAnsi"/>
                <w:b/>
              </w:rPr>
            </w:pPr>
            <w:r w:rsidRPr="00F0417D">
              <w:rPr>
                <w:rFonts w:cstheme="minorHAnsi"/>
                <w:b/>
              </w:rPr>
              <w:t>Décret n°20</w:t>
            </w:r>
            <w:r>
              <w:rPr>
                <w:rFonts w:cstheme="minorHAnsi"/>
                <w:b/>
              </w:rPr>
              <w:t>16</w:t>
            </w:r>
            <w:r w:rsidRPr="00F0417D">
              <w:rPr>
                <w:rFonts w:cstheme="minorHAnsi"/>
                <w:b/>
              </w:rPr>
              <w:t>-</w:t>
            </w:r>
            <w:r w:rsidR="00453F9E">
              <w:rPr>
                <w:rFonts w:cstheme="minorHAnsi"/>
                <w:b/>
              </w:rPr>
              <w:t>1</w:t>
            </w:r>
            <w:r>
              <w:rPr>
                <w:rFonts w:cstheme="minorHAnsi"/>
                <w:b/>
              </w:rPr>
              <w:t>303</w:t>
            </w:r>
          </w:p>
        </w:tc>
        <w:tc>
          <w:tcPr>
            <w:tcW w:w="335" w:type="pct"/>
            <w:shd w:val="clear" w:color="auto" w:fill="D9D9D9" w:themeFill="background1" w:themeFillShade="D9"/>
          </w:tcPr>
          <w:p w14:paraId="71EAC984" w14:textId="77777777" w:rsidR="006C4DD6" w:rsidRPr="00F0417D" w:rsidRDefault="006C4DD6" w:rsidP="00F3065F">
            <w:pPr>
              <w:jc w:val="both"/>
              <w:rPr>
                <w:rFonts w:cstheme="minorHAnsi"/>
                <w:b/>
              </w:rPr>
            </w:pPr>
          </w:p>
        </w:tc>
      </w:tr>
      <w:tr w:rsidR="006C4DD6" w:rsidRPr="00F0417D" w14:paraId="78D42F4B" w14:textId="77777777" w:rsidTr="00F3065F">
        <w:trPr>
          <w:tblHeader/>
        </w:trPr>
        <w:tc>
          <w:tcPr>
            <w:tcW w:w="1453" w:type="pct"/>
            <w:shd w:val="clear" w:color="auto" w:fill="D9D9D9" w:themeFill="background1" w:themeFillShade="D9"/>
          </w:tcPr>
          <w:p w14:paraId="0FBC2810" w14:textId="77777777" w:rsidR="006C4DD6" w:rsidRPr="00F0417D" w:rsidRDefault="006C4DD6" w:rsidP="00F3065F">
            <w:pPr>
              <w:jc w:val="both"/>
              <w:rPr>
                <w:rFonts w:cstheme="minorHAnsi"/>
                <w:b/>
              </w:rPr>
            </w:pPr>
            <w:r w:rsidRPr="00F0417D">
              <w:rPr>
                <w:rFonts w:cstheme="minorHAnsi"/>
                <w:b/>
              </w:rPr>
              <w:t>Dispositions dans la version post-décret art.65</w:t>
            </w:r>
          </w:p>
        </w:tc>
        <w:tc>
          <w:tcPr>
            <w:tcW w:w="1183" w:type="pct"/>
            <w:shd w:val="clear" w:color="auto" w:fill="D9D9D9" w:themeFill="background1" w:themeFillShade="D9"/>
          </w:tcPr>
          <w:p w14:paraId="4059972C" w14:textId="77777777" w:rsidR="006C4DD6" w:rsidRPr="00F0417D" w:rsidRDefault="006C4DD6" w:rsidP="00F3065F">
            <w:pPr>
              <w:jc w:val="both"/>
              <w:rPr>
                <w:rFonts w:cstheme="minorHAnsi"/>
                <w:b/>
              </w:rPr>
            </w:pPr>
            <w:r w:rsidRPr="00F0417D">
              <w:rPr>
                <w:rFonts w:cstheme="minorHAnsi"/>
                <w:b/>
              </w:rPr>
              <w:t>Disposition consolidée</w:t>
            </w:r>
          </w:p>
        </w:tc>
        <w:tc>
          <w:tcPr>
            <w:tcW w:w="1116" w:type="pct"/>
            <w:shd w:val="clear" w:color="auto" w:fill="D9D9D9" w:themeFill="background1" w:themeFillShade="D9"/>
          </w:tcPr>
          <w:p w14:paraId="48095703" w14:textId="77777777" w:rsidR="006C4DD6" w:rsidRPr="00F0417D" w:rsidRDefault="006C4DD6" w:rsidP="00F3065F">
            <w:pPr>
              <w:jc w:val="both"/>
              <w:rPr>
                <w:rFonts w:cstheme="minorHAnsi"/>
                <w:b/>
              </w:rPr>
            </w:pPr>
            <w:r w:rsidRPr="00F0417D">
              <w:rPr>
                <w:rFonts w:cstheme="minorHAnsi"/>
                <w:b/>
              </w:rPr>
              <w:t>Rédaction légistique</w:t>
            </w:r>
          </w:p>
        </w:tc>
        <w:tc>
          <w:tcPr>
            <w:tcW w:w="913" w:type="pct"/>
            <w:shd w:val="clear" w:color="auto" w:fill="D9D9D9" w:themeFill="background1" w:themeFillShade="D9"/>
          </w:tcPr>
          <w:p w14:paraId="295BFABD" w14:textId="77777777" w:rsidR="006C4DD6" w:rsidRPr="00F0417D" w:rsidRDefault="006C4DD6" w:rsidP="00F3065F">
            <w:pPr>
              <w:jc w:val="both"/>
              <w:rPr>
                <w:rFonts w:cstheme="minorHAnsi"/>
                <w:b/>
              </w:rPr>
            </w:pPr>
            <w:r w:rsidRPr="00F0417D">
              <w:rPr>
                <w:rFonts w:cstheme="minorHAnsi"/>
                <w:b/>
              </w:rPr>
              <w:t>Commentaires</w:t>
            </w:r>
          </w:p>
        </w:tc>
        <w:tc>
          <w:tcPr>
            <w:tcW w:w="335" w:type="pct"/>
            <w:shd w:val="clear" w:color="auto" w:fill="D9D9D9" w:themeFill="background1" w:themeFillShade="D9"/>
          </w:tcPr>
          <w:p w14:paraId="48AEE6AC" w14:textId="77777777" w:rsidR="006C4DD6" w:rsidRPr="00F0417D" w:rsidRDefault="006C4DD6" w:rsidP="00F3065F">
            <w:pPr>
              <w:jc w:val="both"/>
              <w:rPr>
                <w:rFonts w:cstheme="minorHAnsi"/>
                <w:b/>
              </w:rPr>
            </w:pPr>
            <w:r>
              <w:rPr>
                <w:rFonts w:cstheme="minorHAnsi"/>
                <w:b/>
              </w:rPr>
              <w:t>Article du décret</w:t>
            </w:r>
          </w:p>
        </w:tc>
      </w:tr>
      <w:tr w:rsidR="006C4DD6" w:rsidRPr="00F0417D" w14:paraId="1DA653F8" w14:textId="77777777" w:rsidTr="00453F9E">
        <w:trPr>
          <w:trHeight w:val="3391"/>
        </w:trPr>
        <w:tc>
          <w:tcPr>
            <w:tcW w:w="1453" w:type="pct"/>
            <w:tcBorders>
              <w:bottom w:val="single" w:sz="4" w:space="0" w:color="auto"/>
            </w:tcBorders>
          </w:tcPr>
          <w:p w14:paraId="155D580B" w14:textId="6CECAFEB" w:rsidR="006C4DD6" w:rsidRPr="00453F9E" w:rsidRDefault="006C4DD6" w:rsidP="00453F9E">
            <w:pPr>
              <w:pStyle w:val="Titre2"/>
              <w:jc w:val="both"/>
              <w:outlineLvl w:val="1"/>
              <w:rPr>
                <w:b w:val="0"/>
                <w:lang w:eastAsia="fr-FR"/>
              </w:rPr>
            </w:pPr>
            <w:bookmarkStart w:id="50" w:name="_Toc95816540"/>
            <w:r w:rsidRPr="00453F9E">
              <w:rPr>
                <w:b w:val="0"/>
                <w:lang w:eastAsia="fr-FR"/>
              </w:rPr>
              <w:t>Article 33</w:t>
            </w:r>
            <w:bookmarkEnd w:id="50"/>
          </w:p>
          <w:p w14:paraId="4F25C2C8" w14:textId="77777777" w:rsidR="00453F9E" w:rsidRPr="00453F9E" w:rsidRDefault="00453F9E" w:rsidP="00453F9E">
            <w:pPr>
              <w:rPr>
                <w:lang w:eastAsia="fr-FR"/>
              </w:rPr>
            </w:pPr>
          </w:p>
          <w:p w14:paraId="39075764" w14:textId="77777777" w:rsidR="006C4DD6" w:rsidRPr="00D849A9" w:rsidRDefault="006C4DD6" w:rsidP="00453F9E">
            <w:pPr>
              <w:jc w:val="both"/>
              <w:rPr>
                <w:lang w:eastAsia="fr-FR"/>
              </w:rPr>
            </w:pPr>
            <w:r w:rsidRPr="00D849A9">
              <w:rPr>
                <w:lang w:eastAsia="fr-FR"/>
              </w:rPr>
              <w:t>L'exploitant précise dans son dossier prévu à l'article 6 du décret n° 2006-649 du 2 juin 2006 susvisé les phases de travaux de forage au cours desquelles il assure la disponibilité d'un robot sous-marin pour intervenir sur le bloc d'obturation de puits et les dispositions prises en cas d'indisponibilité du robot.</w:t>
            </w:r>
          </w:p>
          <w:p w14:paraId="69B07669" w14:textId="77777777" w:rsidR="006C4DD6" w:rsidRPr="00D849A9" w:rsidRDefault="006C4DD6" w:rsidP="00453F9E">
            <w:pPr>
              <w:jc w:val="both"/>
              <w:rPr>
                <w:lang w:eastAsia="fr-FR"/>
              </w:rPr>
            </w:pPr>
            <w:r w:rsidRPr="00D849A9">
              <w:rPr>
                <w:lang w:eastAsia="fr-FR"/>
              </w:rPr>
              <w:t>Pour la mise en place du tube conducteur et de la cimentation du cuvelage de surface, une surveillance vidéo est assurée par le robot sous-marin. L'exploitant tient à disposition du préfet tous les enregistrements collectés par le robot sous-marin.</w:t>
            </w:r>
          </w:p>
          <w:p w14:paraId="78590A75" w14:textId="31BB873E" w:rsidR="006C4DD6" w:rsidRPr="00F0417D" w:rsidRDefault="006C4DD6" w:rsidP="00453F9E">
            <w:pPr>
              <w:jc w:val="both"/>
              <w:rPr>
                <w:rFonts w:cstheme="minorHAnsi"/>
                <w:b/>
              </w:rPr>
            </w:pPr>
            <w:r w:rsidRPr="00D849A9">
              <w:t>En cas d'indisponibilité prolongée de ce robot sous-marin, l'exploitant en informe le préfet et met en sécurité le puits le plus rapidement possible.</w:t>
            </w:r>
          </w:p>
        </w:tc>
        <w:tc>
          <w:tcPr>
            <w:tcW w:w="1183" w:type="pct"/>
            <w:tcBorders>
              <w:bottom w:val="single" w:sz="4" w:space="0" w:color="auto"/>
            </w:tcBorders>
          </w:tcPr>
          <w:p w14:paraId="02401AFC" w14:textId="76AE4899" w:rsidR="006C4DD6" w:rsidRDefault="006C4DD6" w:rsidP="00453F9E">
            <w:pPr>
              <w:jc w:val="both"/>
              <w:rPr>
                <w:lang w:eastAsia="fr-FR"/>
              </w:rPr>
            </w:pPr>
            <w:r w:rsidRPr="00D849A9">
              <w:rPr>
                <w:lang w:eastAsia="fr-FR"/>
              </w:rPr>
              <w:t>Article 33</w:t>
            </w:r>
          </w:p>
          <w:p w14:paraId="1723FC89" w14:textId="77777777" w:rsidR="00453F9E" w:rsidRPr="00D849A9" w:rsidRDefault="00453F9E" w:rsidP="00453F9E">
            <w:pPr>
              <w:jc w:val="both"/>
              <w:rPr>
                <w:lang w:eastAsia="fr-FR"/>
              </w:rPr>
            </w:pPr>
          </w:p>
          <w:p w14:paraId="7057F7A2" w14:textId="5CE3DAEE" w:rsidR="006C4DD6" w:rsidRPr="0026627C" w:rsidRDefault="006C4DD6" w:rsidP="00453F9E">
            <w:pPr>
              <w:jc w:val="both"/>
              <w:rPr>
                <w:lang w:eastAsia="fr-FR"/>
              </w:rPr>
            </w:pPr>
            <w:r w:rsidRPr="0026627C">
              <w:rPr>
                <w:lang w:eastAsia="fr-FR"/>
              </w:rPr>
              <w:t xml:space="preserve">L'exploitant précise dans son dossier </w:t>
            </w:r>
            <w:r w:rsidRPr="00776C29">
              <w:rPr>
                <w:strike/>
                <w:lang w:eastAsia="fr-FR"/>
              </w:rPr>
              <w:t>prévu à l'article</w:t>
            </w:r>
            <w:r w:rsidRPr="0026627C">
              <w:rPr>
                <w:lang w:eastAsia="fr-FR"/>
              </w:rPr>
              <w:t xml:space="preserve"> </w:t>
            </w:r>
            <w:r w:rsidRPr="00B95BB7">
              <w:rPr>
                <w:strike/>
                <w:lang w:eastAsia="fr-FR"/>
              </w:rPr>
              <w:t>6 du décret n° 2006-649 du 2 juin 2006 susvisé</w:t>
            </w:r>
            <w:r>
              <w:rPr>
                <w:strike/>
                <w:lang w:eastAsia="fr-FR"/>
              </w:rPr>
              <w:t xml:space="preserve"> </w:t>
            </w:r>
            <w:r w:rsidR="00776C29" w:rsidRPr="00776C29">
              <w:rPr>
                <w:b/>
                <w:lang w:eastAsia="fr-FR"/>
              </w:rPr>
              <w:t xml:space="preserve">de demande d’autorisation en application de l’article L.162-3 du code minier </w:t>
            </w:r>
            <w:r w:rsidRPr="0026627C">
              <w:rPr>
                <w:lang w:eastAsia="fr-FR"/>
              </w:rPr>
              <w:t>les phases de travaux de forage au cours desquelles il assure la disponibilité d'un robot sous-marin pour intervenir sur le bloc d'obturation de puits et les dispositions prises en cas d'indisponibilité du robot.</w:t>
            </w:r>
          </w:p>
          <w:p w14:paraId="79C3E3A2" w14:textId="77777777" w:rsidR="006C4DD6" w:rsidRPr="0026627C" w:rsidRDefault="006C4DD6" w:rsidP="00453F9E">
            <w:pPr>
              <w:jc w:val="both"/>
              <w:rPr>
                <w:lang w:eastAsia="fr-FR"/>
              </w:rPr>
            </w:pPr>
            <w:r w:rsidRPr="0026627C">
              <w:rPr>
                <w:lang w:eastAsia="fr-FR"/>
              </w:rPr>
              <w:t>Pour la mise en place du tube conducteur et de la cimentation du cuvelage de surface, une surveillance vidéo est assurée par le robot sous-marin. L'exploitant tient à disposition du préfet tous les enregistrements collectés par le robot sous-marin.</w:t>
            </w:r>
          </w:p>
          <w:p w14:paraId="3D11B03A" w14:textId="6B00B044" w:rsidR="006C4DD6" w:rsidRPr="00776C29" w:rsidRDefault="006C4DD6" w:rsidP="00453F9E">
            <w:pPr>
              <w:pStyle w:val="Titre4"/>
              <w:spacing w:before="0" w:beforeAutospacing="0" w:after="0" w:afterAutospacing="0"/>
              <w:jc w:val="both"/>
              <w:outlineLvl w:val="3"/>
              <w:rPr>
                <w:rFonts w:asciiTheme="minorHAnsi" w:hAnsiTheme="minorHAnsi" w:cstheme="minorHAnsi"/>
                <w:sz w:val="22"/>
                <w:szCs w:val="22"/>
              </w:rPr>
            </w:pPr>
            <w:r w:rsidRPr="00776C29">
              <w:rPr>
                <w:rFonts w:asciiTheme="minorHAnsi" w:eastAsiaTheme="minorHAnsi" w:hAnsiTheme="minorHAnsi" w:cstheme="minorBidi"/>
                <w:bCs w:val="0"/>
                <w:sz w:val="22"/>
                <w:szCs w:val="22"/>
              </w:rPr>
              <w:t>En cas d'indisponibilité prolongée de ce robot sous-marin, l'exploitant en informe le préfet et met en sécurité le puits le plus rapidement possible.</w:t>
            </w:r>
          </w:p>
        </w:tc>
        <w:tc>
          <w:tcPr>
            <w:tcW w:w="1116" w:type="pct"/>
            <w:tcBorders>
              <w:bottom w:val="single" w:sz="4" w:space="0" w:color="auto"/>
            </w:tcBorders>
          </w:tcPr>
          <w:p w14:paraId="147708A2" w14:textId="77777777" w:rsidR="006C4DD6" w:rsidRDefault="006C4DD6" w:rsidP="006C4DD6">
            <w:pPr>
              <w:jc w:val="both"/>
              <w:rPr>
                <w:rFonts w:cstheme="minorHAnsi"/>
              </w:rPr>
            </w:pPr>
          </w:p>
          <w:p w14:paraId="6AA26FD1" w14:textId="2398E837" w:rsidR="006C4DD6" w:rsidRPr="00F0417D" w:rsidRDefault="006C4DD6" w:rsidP="00776C29">
            <w:pPr>
              <w:jc w:val="both"/>
              <w:rPr>
                <w:rFonts w:cstheme="minorHAnsi"/>
                <w:b/>
              </w:rPr>
            </w:pPr>
            <w:r>
              <w:rPr>
                <w:rFonts w:cstheme="minorHAnsi"/>
              </w:rPr>
              <w:t>A l’article 33 l</w:t>
            </w:r>
            <w:r w:rsidR="00776C29">
              <w:rPr>
                <w:rFonts w:cstheme="minorHAnsi"/>
              </w:rPr>
              <w:t>es ter</w:t>
            </w:r>
            <w:r w:rsidR="00776C29" w:rsidRPr="00776C29">
              <w:rPr>
                <w:rFonts w:cstheme="minorHAnsi"/>
              </w:rPr>
              <w:t>mes « </w:t>
            </w:r>
            <w:r w:rsidR="00776C29" w:rsidRPr="00776C29">
              <w:rPr>
                <w:lang w:eastAsia="fr-FR"/>
              </w:rPr>
              <w:t>prévu à l'article 6 du décret n° 2006-649 du 2 juin 2006 susvisé «  sont remplacés par les termes «</w:t>
            </w:r>
            <w:r w:rsidR="00776C29">
              <w:rPr>
                <w:lang w:eastAsia="fr-FR"/>
              </w:rPr>
              <w:t>de demande d’autorisation en application de l’article L.162-3 du code minier »</w:t>
            </w:r>
            <w:r w:rsidR="00776C29">
              <w:rPr>
                <w:rFonts w:cstheme="minorHAnsi"/>
              </w:rPr>
              <w:t>.</w:t>
            </w:r>
          </w:p>
        </w:tc>
        <w:tc>
          <w:tcPr>
            <w:tcW w:w="913" w:type="pct"/>
            <w:tcBorders>
              <w:bottom w:val="single" w:sz="4" w:space="0" w:color="auto"/>
            </w:tcBorders>
          </w:tcPr>
          <w:p w14:paraId="5EA58653" w14:textId="77777777" w:rsidR="006C4DD6" w:rsidRDefault="006C4DD6" w:rsidP="006C4DD6">
            <w:pPr>
              <w:jc w:val="both"/>
              <w:rPr>
                <w:rFonts w:cstheme="minorHAnsi"/>
                <w:b/>
              </w:rPr>
            </w:pPr>
          </w:p>
          <w:p w14:paraId="6159E8AC" w14:textId="4092E44F" w:rsidR="006C4DD6" w:rsidRPr="00F0417D" w:rsidRDefault="006C4DD6" w:rsidP="00F47479">
            <w:pPr>
              <w:pStyle w:val="Commentaire"/>
              <w:jc w:val="both"/>
              <w:rPr>
                <w:rFonts w:cstheme="minorHAnsi"/>
                <w:sz w:val="22"/>
                <w:szCs w:val="22"/>
              </w:rPr>
            </w:pPr>
            <w:r w:rsidRPr="006C4DD6">
              <w:rPr>
                <w:rFonts w:cstheme="minorHAnsi"/>
              </w:rPr>
              <w:t>Mise</w:t>
            </w:r>
            <w:r w:rsidR="00F47479">
              <w:rPr>
                <w:rFonts w:cstheme="minorHAnsi"/>
              </w:rPr>
              <w:t xml:space="preserve"> en cohérence</w:t>
            </w:r>
            <w:r w:rsidRPr="006C4DD6">
              <w:rPr>
                <w:rFonts w:cstheme="minorHAnsi"/>
              </w:rPr>
              <w:t xml:space="preserve"> lié</w:t>
            </w:r>
            <w:r w:rsidR="00F47479">
              <w:rPr>
                <w:rFonts w:cstheme="minorHAnsi"/>
              </w:rPr>
              <w:t>e</w:t>
            </w:r>
            <w:r w:rsidRPr="006C4DD6">
              <w:rPr>
                <w:rFonts w:cstheme="minorHAnsi"/>
              </w:rPr>
              <w:t xml:space="preserve"> à l’abrogation de l’article 6 du décret n°2006-649 </w:t>
            </w:r>
          </w:p>
        </w:tc>
        <w:tc>
          <w:tcPr>
            <w:tcW w:w="335" w:type="pct"/>
            <w:tcBorders>
              <w:bottom w:val="single" w:sz="4" w:space="0" w:color="auto"/>
            </w:tcBorders>
          </w:tcPr>
          <w:p w14:paraId="513FF4FC" w14:textId="186E6181" w:rsidR="006C4DD6" w:rsidRDefault="00254B77" w:rsidP="006C4DD6">
            <w:pPr>
              <w:pStyle w:val="Commentaire"/>
              <w:jc w:val="both"/>
            </w:pPr>
            <w:r>
              <w:t>49</w:t>
            </w:r>
          </w:p>
        </w:tc>
      </w:tr>
      <w:tr w:rsidR="006C4DD6" w:rsidRPr="00F0417D" w14:paraId="2A9CE54F" w14:textId="77777777" w:rsidTr="00453F9E">
        <w:trPr>
          <w:trHeight w:val="3391"/>
        </w:trPr>
        <w:tc>
          <w:tcPr>
            <w:tcW w:w="1453" w:type="pct"/>
            <w:tcBorders>
              <w:bottom w:val="single" w:sz="4" w:space="0" w:color="auto"/>
            </w:tcBorders>
          </w:tcPr>
          <w:p w14:paraId="348F40C1" w14:textId="288A6748" w:rsidR="006C4DD6" w:rsidRPr="00453F9E" w:rsidRDefault="006C4DD6" w:rsidP="00453F9E">
            <w:pPr>
              <w:pStyle w:val="Titre2"/>
              <w:jc w:val="both"/>
              <w:outlineLvl w:val="1"/>
              <w:rPr>
                <w:rFonts w:eastAsia="Times New Roman"/>
                <w:b w:val="0"/>
                <w:lang w:eastAsia="fr-FR"/>
              </w:rPr>
            </w:pPr>
            <w:bookmarkStart w:id="51" w:name="_Toc95816541"/>
            <w:r w:rsidRPr="00453F9E">
              <w:rPr>
                <w:b w:val="0"/>
              </w:rPr>
              <w:t>Article</w:t>
            </w:r>
            <w:r w:rsidRPr="00453F9E">
              <w:rPr>
                <w:rFonts w:eastAsia="Times New Roman"/>
                <w:b w:val="0"/>
                <w:lang w:eastAsia="fr-FR"/>
              </w:rPr>
              <w:t xml:space="preserve"> 41</w:t>
            </w:r>
            <w:bookmarkEnd w:id="51"/>
          </w:p>
          <w:p w14:paraId="60A8EFF9" w14:textId="77777777" w:rsidR="00453F9E" w:rsidRPr="00453F9E" w:rsidRDefault="00453F9E" w:rsidP="00453F9E">
            <w:pPr>
              <w:jc w:val="both"/>
              <w:rPr>
                <w:lang w:eastAsia="fr-FR"/>
              </w:rPr>
            </w:pPr>
          </w:p>
          <w:p w14:paraId="76B3F577" w14:textId="77777777" w:rsidR="006C4DD6" w:rsidRPr="00B95BB7" w:rsidRDefault="006C4DD6" w:rsidP="00453F9E">
            <w:pPr>
              <w:jc w:val="both"/>
              <w:rPr>
                <w:lang w:eastAsia="fr-FR"/>
              </w:rPr>
            </w:pPr>
            <w:r w:rsidRPr="00B95BB7">
              <w:rPr>
                <w:lang w:eastAsia="fr-FR"/>
              </w:rPr>
              <w:t>Les dispositions à mettre en œuvre au moment de la fermeture définitive d'un sondage ou d'un puits ainsi que le schéma de fermeture sont définis dans le dossier prévu à l'article 6 du décret n° 2006-649 du 2 juin 2006 susvisé.</w:t>
            </w:r>
          </w:p>
          <w:p w14:paraId="70DCCFC3" w14:textId="77777777" w:rsidR="006C4DD6" w:rsidRPr="00B95BB7" w:rsidRDefault="006C4DD6" w:rsidP="00453F9E">
            <w:pPr>
              <w:jc w:val="both"/>
              <w:rPr>
                <w:lang w:eastAsia="fr-FR"/>
              </w:rPr>
            </w:pPr>
            <w:r w:rsidRPr="00B95BB7">
              <w:rPr>
                <w:lang w:eastAsia="fr-FR"/>
              </w:rPr>
              <w:t>Le programme de fermeture définitive est porté à la connaissance du préfet par l'exploitant, deux mois avant la date du début de réalisation des travaux avec tous les éléments recueillis au cours de l'opération de forage et ceux lui permettant de juger de l'efficacité des dispositions prévues.</w:t>
            </w:r>
          </w:p>
          <w:p w14:paraId="621B5DA7" w14:textId="77777777" w:rsidR="006C4DD6" w:rsidRPr="00B95BB7" w:rsidRDefault="006C4DD6" w:rsidP="00453F9E">
            <w:pPr>
              <w:jc w:val="both"/>
              <w:rPr>
                <w:lang w:eastAsia="fr-FR"/>
              </w:rPr>
            </w:pPr>
            <w:r w:rsidRPr="00B95BB7">
              <w:rPr>
                <w:lang w:eastAsia="fr-FR"/>
              </w:rPr>
              <w:t>Lorsque le forage s'est révélé improductif ou pour toute autre raison, l'exploitant peut décider de mettre à profit la présence de l'appareil de forage sur le site pour procéder à la fermeture du ou des puits. Dans ce cas, l'exploitant fait parvenir, suffisamment à l'avance, au préfet le programme définitif de fermeture avec l'ensemble des éléments lui permettant de juger de l'efficacité des dispositions prévues.</w:t>
            </w:r>
          </w:p>
          <w:p w14:paraId="4EE4CC93" w14:textId="77777777" w:rsidR="006C4DD6" w:rsidRPr="00B95BB7" w:rsidRDefault="006C4DD6" w:rsidP="00453F9E">
            <w:pPr>
              <w:jc w:val="both"/>
              <w:rPr>
                <w:lang w:eastAsia="fr-FR"/>
              </w:rPr>
            </w:pPr>
            <w:r w:rsidRPr="00B95BB7">
              <w:rPr>
                <w:lang w:eastAsia="fr-FR"/>
              </w:rPr>
              <w:t>Dans tous les cas, les travaux de fermeture ne peuvent débuter que lorsque le préfet a donné son accord.</w:t>
            </w:r>
          </w:p>
          <w:p w14:paraId="79405292" w14:textId="3A88F560" w:rsidR="006C4DD6" w:rsidRPr="00F0417D" w:rsidRDefault="006C4DD6" w:rsidP="00453F9E">
            <w:pPr>
              <w:jc w:val="both"/>
            </w:pPr>
            <w:r w:rsidRPr="00B95BB7">
              <w:rPr>
                <w:lang w:eastAsia="fr-FR"/>
              </w:rPr>
              <w:t>Lors de la fermeture définitive d'un sondage ou d'un puits, l'exploitant prend toutes les dispositions nécessaires en utilisant les technologies les plus adéquates pour séparer, par des barrières d'isolation mises en place dans les conditions définies par les articles 26 et 27, d'une part, les niveaux perméables à débits potentiels entre eux et, d'autre part, les séries de niveaux entre lesquels un débit incontrôlé est acceptable, des autres niveaux à isoler. Les mêmes dispositions sont prises pour isoler le ou les puits de la surface du sol ou du fond marin.</w:t>
            </w:r>
          </w:p>
        </w:tc>
        <w:tc>
          <w:tcPr>
            <w:tcW w:w="1183" w:type="pct"/>
            <w:tcBorders>
              <w:bottom w:val="single" w:sz="4" w:space="0" w:color="auto"/>
            </w:tcBorders>
          </w:tcPr>
          <w:p w14:paraId="333A32C7" w14:textId="4C0B13D9" w:rsidR="006C4DD6" w:rsidRDefault="006C4DD6" w:rsidP="00453F9E">
            <w:pPr>
              <w:jc w:val="both"/>
              <w:rPr>
                <w:lang w:eastAsia="fr-FR"/>
              </w:rPr>
            </w:pPr>
            <w:r w:rsidRPr="00B95BB7">
              <w:rPr>
                <w:lang w:eastAsia="fr-FR"/>
              </w:rPr>
              <w:t>Article 41</w:t>
            </w:r>
          </w:p>
          <w:p w14:paraId="6005575A" w14:textId="77777777" w:rsidR="00453F9E" w:rsidRPr="00B95BB7" w:rsidRDefault="00453F9E" w:rsidP="00453F9E">
            <w:pPr>
              <w:jc w:val="both"/>
              <w:rPr>
                <w:lang w:eastAsia="fr-FR"/>
              </w:rPr>
            </w:pPr>
          </w:p>
          <w:p w14:paraId="5ABABA08" w14:textId="7E4867FE" w:rsidR="006C4DD6" w:rsidRPr="00B95BB7" w:rsidRDefault="006C4DD6" w:rsidP="00453F9E">
            <w:pPr>
              <w:jc w:val="both"/>
              <w:rPr>
                <w:lang w:eastAsia="fr-FR"/>
              </w:rPr>
            </w:pPr>
            <w:r w:rsidRPr="00B95BB7">
              <w:rPr>
                <w:lang w:eastAsia="fr-FR"/>
              </w:rPr>
              <w:t xml:space="preserve">Les dispositions à mettre en œuvre au moment de la fermeture définitive d'un sondage ou d'un puits ainsi que le schéma de fermeture sont définis dans le dossier </w:t>
            </w:r>
            <w:r w:rsidRPr="008334ED">
              <w:rPr>
                <w:strike/>
                <w:lang w:eastAsia="fr-FR"/>
              </w:rPr>
              <w:t>prévu à l'article</w:t>
            </w:r>
            <w:r w:rsidRPr="00B95BB7">
              <w:rPr>
                <w:lang w:eastAsia="fr-FR"/>
              </w:rPr>
              <w:t xml:space="preserve"> </w:t>
            </w:r>
            <w:r w:rsidRPr="00B95BB7">
              <w:rPr>
                <w:strike/>
                <w:lang w:eastAsia="fr-FR"/>
              </w:rPr>
              <w:t>6 du décret n° 2006-649 du 2 juin 2006 susvisé</w:t>
            </w:r>
            <w:r w:rsidRPr="008334ED">
              <w:rPr>
                <w:lang w:eastAsia="fr-FR"/>
              </w:rPr>
              <w:t xml:space="preserve"> </w:t>
            </w:r>
            <w:r w:rsidR="00A1189F" w:rsidRPr="008334ED">
              <w:rPr>
                <w:b/>
                <w:lang w:eastAsia="fr-FR"/>
              </w:rPr>
              <w:t>de demande d’autorisation en application de l’article L.162-3 du code minier</w:t>
            </w:r>
            <w:r w:rsidR="00A1189F">
              <w:rPr>
                <w:lang w:eastAsia="fr-FR"/>
              </w:rPr>
              <w:t>.</w:t>
            </w:r>
          </w:p>
          <w:p w14:paraId="487FB885" w14:textId="77777777" w:rsidR="006C4DD6" w:rsidRPr="00B95BB7" w:rsidRDefault="006C4DD6" w:rsidP="00453F9E">
            <w:pPr>
              <w:jc w:val="both"/>
              <w:rPr>
                <w:lang w:eastAsia="fr-FR"/>
              </w:rPr>
            </w:pPr>
            <w:r w:rsidRPr="00B95BB7">
              <w:rPr>
                <w:lang w:eastAsia="fr-FR"/>
              </w:rPr>
              <w:t>Le programme de fermeture définitive est porté à la connaissance du préfet par l'exploitant, deux mois avant la date du début de réalisation des travaux avec tous les éléments recueillis au cours de l'opération de forage et ceux lui permettant de juger de l'efficacité des dispositions prévues.</w:t>
            </w:r>
          </w:p>
          <w:p w14:paraId="66D6AA92" w14:textId="77777777" w:rsidR="006C4DD6" w:rsidRPr="00B95BB7" w:rsidRDefault="006C4DD6" w:rsidP="00453F9E">
            <w:pPr>
              <w:jc w:val="both"/>
              <w:rPr>
                <w:lang w:eastAsia="fr-FR"/>
              </w:rPr>
            </w:pPr>
            <w:r w:rsidRPr="00B95BB7">
              <w:rPr>
                <w:lang w:eastAsia="fr-FR"/>
              </w:rPr>
              <w:t>Lorsque le forage s'est révélé improductif ou pour toute autre raison, l'exploitant peut décider de mettre à profit la présence de l'appareil de forage sur le site pour procéder à la fermeture du ou des puits. Dans ce cas, l'exploitant fait parvenir, suffisamment à l'avance, au préfet le programme définitif de fermeture avec l'ensemble des éléments lui permettant de juger de l'efficacité des dispositions prévues.</w:t>
            </w:r>
          </w:p>
          <w:p w14:paraId="545A7E3A" w14:textId="77777777" w:rsidR="006C4DD6" w:rsidRPr="00B95BB7" w:rsidRDefault="006C4DD6" w:rsidP="00453F9E">
            <w:pPr>
              <w:jc w:val="both"/>
              <w:rPr>
                <w:lang w:eastAsia="fr-FR"/>
              </w:rPr>
            </w:pPr>
            <w:r w:rsidRPr="00B95BB7">
              <w:rPr>
                <w:lang w:eastAsia="fr-FR"/>
              </w:rPr>
              <w:t>Dans tous les cas, les travaux de fermeture ne peuvent débuter que lorsque le préfet a donné son accord.</w:t>
            </w:r>
          </w:p>
          <w:p w14:paraId="33AC9CDB" w14:textId="2EA95315" w:rsidR="006C4DD6" w:rsidRPr="00F0417D" w:rsidRDefault="006C4DD6" w:rsidP="00453F9E">
            <w:pPr>
              <w:shd w:val="clear" w:color="auto" w:fill="FFFFFF"/>
              <w:spacing w:after="240"/>
              <w:jc w:val="both"/>
              <w:rPr>
                <w:rFonts w:eastAsia="Times New Roman" w:cs="Arial"/>
                <w:color w:val="000000"/>
                <w:lang w:eastAsia="fr-FR"/>
              </w:rPr>
            </w:pPr>
            <w:r w:rsidRPr="00B95BB7">
              <w:rPr>
                <w:lang w:eastAsia="fr-FR"/>
              </w:rPr>
              <w:t>Lors de la fermeture définitive d'un sondage ou d'un puits, l'exploitant prend toutes les dispositions nécessaires en utilisant les technologies les plus adéquates pour séparer, par des barrières d'isolation mises en place dans les conditions définies par les articles 26 et 27, d'une part, les niveaux perméables à débits potentiels entre eux et, d'autre part, les séries de niveaux entre lesquels un débit incontrôlé est acceptable, des autres niveaux à isoler. Les mêmes dispositions sont prises pour isoler le ou les puits de la surface du sol ou du fond marin.</w:t>
            </w:r>
          </w:p>
        </w:tc>
        <w:tc>
          <w:tcPr>
            <w:tcW w:w="1116" w:type="pct"/>
            <w:tcBorders>
              <w:bottom w:val="single" w:sz="4" w:space="0" w:color="auto"/>
            </w:tcBorders>
          </w:tcPr>
          <w:p w14:paraId="30E52891" w14:textId="77777777" w:rsidR="006C4DD6" w:rsidRPr="008334ED" w:rsidRDefault="006C4DD6" w:rsidP="006C4DD6">
            <w:pPr>
              <w:jc w:val="both"/>
              <w:rPr>
                <w:lang w:eastAsia="fr-FR"/>
              </w:rPr>
            </w:pPr>
          </w:p>
          <w:p w14:paraId="625217A5" w14:textId="77777777" w:rsidR="006C4DD6" w:rsidRPr="008334ED" w:rsidRDefault="006C4DD6" w:rsidP="006C4DD6">
            <w:pPr>
              <w:jc w:val="both"/>
              <w:rPr>
                <w:lang w:eastAsia="fr-FR"/>
              </w:rPr>
            </w:pPr>
          </w:p>
          <w:p w14:paraId="000A541B" w14:textId="1C18BA71" w:rsidR="006C4DD6" w:rsidRPr="008334ED" w:rsidRDefault="008334ED" w:rsidP="006C4DD6">
            <w:pPr>
              <w:pStyle w:val="SNActe"/>
              <w:spacing w:before="0" w:after="0"/>
              <w:jc w:val="both"/>
              <w:rPr>
                <w:rFonts w:asciiTheme="minorHAnsi" w:eastAsiaTheme="minorHAnsi" w:hAnsiTheme="minorHAnsi" w:cstheme="minorBidi"/>
                <w:b w:val="0"/>
                <w:sz w:val="22"/>
                <w:szCs w:val="22"/>
                <w:lang w:eastAsia="fr-FR"/>
              </w:rPr>
            </w:pPr>
            <w:r w:rsidRPr="008334ED">
              <w:rPr>
                <w:rFonts w:asciiTheme="minorHAnsi" w:eastAsiaTheme="minorHAnsi" w:hAnsiTheme="minorHAnsi" w:cstheme="minorBidi"/>
                <w:b w:val="0"/>
                <w:sz w:val="22"/>
                <w:szCs w:val="22"/>
                <w:lang w:eastAsia="fr-FR"/>
              </w:rPr>
              <w:t>A l’article 41 les termes « prévu à l'article 6 du décret n° 2006-649 du 2 juin 2006 susvisé «  sont remplacés par les termes «de demande d’autorisation en application de l’article L.162-3 du code minier ».</w:t>
            </w:r>
          </w:p>
        </w:tc>
        <w:tc>
          <w:tcPr>
            <w:tcW w:w="913" w:type="pct"/>
            <w:tcBorders>
              <w:bottom w:val="single" w:sz="4" w:space="0" w:color="auto"/>
            </w:tcBorders>
          </w:tcPr>
          <w:p w14:paraId="01F581A0" w14:textId="77777777" w:rsidR="006C4DD6" w:rsidRDefault="006C4DD6" w:rsidP="006C4DD6">
            <w:pPr>
              <w:jc w:val="both"/>
              <w:rPr>
                <w:rFonts w:cstheme="minorHAnsi"/>
              </w:rPr>
            </w:pPr>
          </w:p>
          <w:p w14:paraId="27493B6B" w14:textId="42E27000" w:rsidR="006C4DD6" w:rsidRDefault="006C4DD6" w:rsidP="00F47479">
            <w:pPr>
              <w:pStyle w:val="Commentaire"/>
              <w:jc w:val="both"/>
            </w:pPr>
            <w:r w:rsidRPr="006C4DD6">
              <w:rPr>
                <w:rFonts w:cstheme="minorHAnsi"/>
              </w:rPr>
              <w:t xml:space="preserve">Mise </w:t>
            </w:r>
            <w:r w:rsidR="00F47479">
              <w:rPr>
                <w:rFonts w:cstheme="minorHAnsi"/>
              </w:rPr>
              <w:t xml:space="preserve">en cohérence </w:t>
            </w:r>
            <w:r w:rsidRPr="006C4DD6">
              <w:rPr>
                <w:rFonts w:cstheme="minorHAnsi"/>
              </w:rPr>
              <w:t>lié</w:t>
            </w:r>
            <w:r w:rsidR="00F47479">
              <w:rPr>
                <w:rFonts w:cstheme="minorHAnsi"/>
              </w:rPr>
              <w:t>e</w:t>
            </w:r>
            <w:r w:rsidRPr="006C4DD6">
              <w:rPr>
                <w:rFonts w:cstheme="minorHAnsi"/>
              </w:rPr>
              <w:t xml:space="preserve"> à l’abrogation de l’article 6 du décret n°2006-649</w:t>
            </w:r>
          </w:p>
        </w:tc>
        <w:tc>
          <w:tcPr>
            <w:tcW w:w="335" w:type="pct"/>
            <w:tcBorders>
              <w:bottom w:val="single" w:sz="4" w:space="0" w:color="auto"/>
            </w:tcBorders>
          </w:tcPr>
          <w:p w14:paraId="3F7946C6" w14:textId="13F66378" w:rsidR="006C4DD6" w:rsidRDefault="00254B77" w:rsidP="006C4DD6">
            <w:pPr>
              <w:pStyle w:val="Commentaire"/>
              <w:jc w:val="both"/>
            </w:pPr>
            <w:r>
              <w:t>50</w:t>
            </w:r>
          </w:p>
        </w:tc>
      </w:tr>
    </w:tbl>
    <w:p w14:paraId="49E5E8A7" w14:textId="6B71EDA5" w:rsidR="006C4DD6" w:rsidRDefault="006C4DD6" w:rsidP="0030486B"/>
    <w:sectPr w:rsidR="006C4DD6" w:rsidSect="00217AA3">
      <w:headerReference w:type="default" r:id="rId58"/>
      <w:footerReference w:type="default" r:id="rId59"/>
      <w:pgSz w:w="23808" w:h="16840" w:orient="landscape" w:code="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76759" w14:textId="77777777" w:rsidR="00094BAA" w:rsidRDefault="00094BAA" w:rsidP="001332F9">
      <w:pPr>
        <w:spacing w:after="0" w:line="240" w:lineRule="auto"/>
      </w:pPr>
      <w:r>
        <w:separator/>
      </w:r>
    </w:p>
  </w:endnote>
  <w:endnote w:type="continuationSeparator" w:id="0">
    <w:p w14:paraId="66186CE7" w14:textId="77777777" w:rsidR="00094BAA" w:rsidRDefault="00094BAA" w:rsidP="001332F9">
      <w:pPr>
        <w:spacing w:after="0" w:line="240" w:lineRule="auto"/>
      </w:pPr>
      <w:r>
        <w:continuationSeparator/>
      </w:r>
    </w:p>
  </w:endnote>
  <w:endnote w:type="continuationNotice" w:id="1">
    <w:p w14:paraId="6FB49118" w14:textId="77777777" w:rsidR="00094BAA" w:rsidRDefault="00094B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axOT-Medium">
    <w:altName w:val="DaxOT-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EF5A0" w14:textId="77777777" w:rsidR="00094BAA" w:rsidRDefault="00094B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7528B" w14:textId="77777777" w:rsidR="00094BAA" w:rsidRDefault="00094BAA" w:rsidP="001332F9">
      <w:pPr>
        <w:spacing w:after="0" w:line="240" w:lineRule="auto"/>
      </w:pPr>
      <w:r>
        <w:separator/>
      </w:r>
    </w:p>
  </w:footnote>
  <w:footnote w:type="continuationSeparator" w:id="0">
    <w:p w14:paraId="4AF63730" w14:textId="77777777" w:rsidR="00094BAA" w:rsidRDefault="00094BAA" w:rsidP="001332F9">
      <w:pPr>
        <w:spacing w:after="0" w:line="240" w:lineRule="auto"/>
      </w:pPr>
      <w:r>
        <w:continuationSeparator/>
      </w:r>
    </w:p>
  </w:footnote>
  <w:footnote w:type="continuationNotice" w:id="1">
    <w:p w14:paraId="2A42CB8F" w14:textId="77777777" w:rsidR="00094BAA" w:rsidRDefault="00094B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BA81D" w14:textId="77777777" w:rsidR="00094BAA" w:rsidRDefault="00094B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7C0F77"/>
    <w:multiLevelType w:val="hybridMultilevel"/>
    <w:tmpl w:val="F75F7C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485335"/>
    <w:multiLevelType w:val="hybridMultilevel"/>
    <w:tmpl w:val="E8E89CA2"/>
    <w:lvl w:ilvl="0" w:tplc="C91606C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6D6C18"/>
    <w:multiLevelType w:val="hybridMultilevel"/>
    <w:tmpl w:val="7B2CA2DC"/>
    <w:lvl w:ilvl="0" w:tplc="3F667906">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3781206"/>
    <w:multiLevelType w:val="hybridMultilevel"/>
    <w:tmpl w:val="18249BB8"/>
    <w:lvl w:ilvl="0" w:tplc="8C24D050">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F02865"/>
    <w:multiLevelType w:val="hybridMultilevel"/>
    <w:tmpl w:val="445E2138"/>
    <w:lvl w:ilvl="0" w:tplc="735888BE">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4423D2B"/>
    <w:multiLevelType w:val="hybridMultilevel"/>
    <w:tmpl w:val="D3DAE6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87122CA"/>
    <w:multiLevelType w:val="hybridMultilevel"/>
    <w:tmpl w:val="FFD429A8"/>
    <w:lvl w:ilvl="0" w:tplc="50426632">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6E7970"/>
    <w:multiLevelType w:val="hybridMultilevel"/>
    <w:tmpl w:val="D34A3782"/>
    <w:lvl w:ilvl="0" w:tplc="CD84CC3C">
      <w:start w:val="1"/>
      <w:numFmt w:val="upperRoman"/>
      <w:lvlText w:val="%1."/>
      <w:lvlJc w:val="left"/>
      <w:pPr>
        <w:ind w:left="720" w:hanging="720"/>
      </w:pPr>
      <w:rPr>
        <w:rFonts w:eastAsiaTheme="minorHAnsi" w:cstheme="minorBidi"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3046230E"/>
    <w:multiLevelType w:val="hybridMultilevel"/>
    <w:tmpl w:val="FD683A66"/>
    <w:lvl w:ilvl="0" w:tplc="9F8C6C3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31A3560"/>
    <w:multiLevelType w:val="hybridMultilevel"/>
    <w:tmpl w:val="A49A36FA"/>
    <w:lvl w:ilvl="0" w:tplc="7F3CBE0E">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6C770F9"/>
    <w:multiLevelType w:val="hybridMultilevel"/>
    <w:tmpl w:val="5F1AC04E"/>
    <w:lvl w:ilvl="0" w:tplc="37088C36">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F43E3F"/>
    <w:multiLevelType w:val="hybridMultilevel"/>
    <w:tmpl w:val="1D08169A"/>
    <w:lvl w:ilvl="0" w:tplc="8264BD28">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820178"/>
    <w:multiLevelType w:val="multilevel"/>
    <w:tmpl w:val="0012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934F2C"/>
    <w:multiLevelType w:val="hybridMultilevel"/>
    <w:tmpl w:val="9FB2FCD6"/>
    <w:lvl w:ilvl="0" w:tplc="35D21EB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A721A6B"/>
    <w:multiLevelType w:val="hybridMultilevel"/>
    <w:tmpl w:val="175C9E02"/>
    <w:lvl w:ilvl="0" w:tplc="73306FA8">
      <w:start w:val="1"/>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E0A605F"/>
    <w:multiLevelType w:val="hybridMultilevel"/>
    <w:tmpl w:val="58123F8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62CA247E"/>
    <w:multiLevelType w:val="hybridMultilevel"/>
    <w:tmpl w:val="42C27656"/>
    <w:lvl w:ilvl="0" w:tplc="07BC2282">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C120323"/>
    <w:multiLevelType w:val="multilevel"/>
    <w:tmpl w:val="F7A0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6B2240"/>
    <w:multiLevelType w:val="hybridMultilevel"/>
    <w:tmpl w:val="B6AEB326"/>
    <w:lvl w:ilvl="0" w:tplc="91946F58">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7F011C18"/>
    <w:multiLevelType w:val="hybridMultilevel"/>
    <w:tmpl w:val="79C05EC8"/>
    <w:lvl w:ilvl="0" w:tplc="ADEE0C7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F9A1CC3"/>
    <w:multiLevelType w:val="hybridMultilevel"/>
    <w:tmpl w:val="DBAABDE2"/>
    <w:lvl w:ilvl="0" w:tplc="B6A20A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3"/>
  </w:num>
  <w:num w:numId="4">
    <w:abstractNumId w:val="18"/>
  </w:num>
  <w:num w:numId="5">
    <w:abstractNumId w:val="14"/>
  </w:num>
  <w:num w:numId="6">
    <w:abstractNumId w:val="17"/>
  </w:num>
  <w:num w:numId="7">
    <w:abstractNumId w:val="6"/>
  </w:num>
  <w:num w:numId="8">
    <w:abstractNumId w:val="12"/>
  </w:num>
  <w:num w:numId="9">
    <w:abstractNumId w:val="1"/>
  </w:num>
  <w:num w:numId="10">
    <w:abstractNumId w:val="10"/>
  </w:num>
  <w:num w:numId="11">
    <w:abstractNumId w:val="16"/>
  </w:num>
  <w:num w:numId="12">
    <w:abstractNumId w:val="19"/>
  </w:num>
  <w:num w:numId="13">
    <w:abstractNumId w:val="0"/>
  </w:num>
  <w:num w:numId="14">
    <w:abstractNumId w:val="4"/>
  </w:num>
  <w:num w:numId="15">
    <w:abstractNumId w:val="9"/>
  </w:num>
  <w:num w:numId="16">
    <w:abstractNumId w:val="7"/>
  </w:num>
  <w:num w:numId="17">
    <w:abstractNumId w:val="2"/>
  </w:num>
  <w:num w:numId="18">
    <w:abstractNumId w:val="20"/>
  </w:num>
  <w:num w:numId="19">
    <w:abstractNumId w:val="8"/>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8E"/>
    <w:rsid w:val="00001C73"/>
    <w:rsid w:val="00002398"/>
    <w:rsid w:val="00002500"/>
    <w:rsid w:val="00002BB1"/>
    <w:rsid w:val="0002212F"/>
    <w:rsid w:val="0002471D"/>
    <w:rsid w:val="00030A1E"/>
    <w:rsid w:val="000450E6"/>
    <w:rsid w:val="00074D6F"/>
    <w:rsid w:val="00076BF7"/>
    <w:rsid w:val="00077102"/>
    <w:rsid w:val="00081956"/>
    <w:rsid w:val="00084DC5"/>
    <w:rsid w:val="00094BAA"/>
    <w:rsid w:val="00096511"/>
    <w:rsid w:val="000A0879"/>
    <w:rsid w:val="000A5C3A"/>
    <w:rsid w:val="000B0818"/>
    <w:rsid w:val="000B4C9E"/>
    <w:rsid w:val="000B63B2"/>
    <w:rsid w:val="000C69B1"/>
    <w:rsid w:val="000C7F12"/>
    <w:rsid w:val="000D5B1B"/>
    <w:rsid w:val="000D7D54"/>
    <w:rsid w:val="000E6E7A"/>
    <w:rsid w:val="0010709B"/>
    <w:rsid w:val="00111522"/>
    <w:rsid w:val="0011656A"/>
    <w:rsid w:val="00121322"/>
    <w:rsid w:val="00127911"/>
    <w:rsid w:val="001332F9"/>
    <w:rsid w:val="00142E6D"/>
    <w:rsid w:val="001508FB"/>
    <w:rsid w:val="00154646"/>
    <w:rsid w:val="00162AC1"/>
    <w:rsid w:val="00164173"/>
    <w:rsid w:val="0016601B"/>
    <w:rsid w:val="00173B6D"/>
    <w:rsid w:val="0017491D"/>
    <w:rsid w:val="00182042"/>
    <w:rsid w:val="00191153"/>
    <w:rsid w:val="00191D66"/>
    <w:rsid w:val="00194FC1"/>
    <w:rsid w:val="001A088A"/>
    <w:rsid w:val="001A0ED6"/>
    <w:rsid w:val="001B38E0"/>
    <w:rsid w:val="001C05C5"/>
    <w:rsid w:val="001C70DA"/>
    <w:rsid w:val="001D258F"/>
    <w:rsid w:val="001D6B60"/>
    <w:rsid w:val="001E558B"/>
    <w:rsid w:val="001E61DF"/>
    <w:rsid w:val="001F747F"/>
    <w:rsid w:val="002014B4"/>
    <w:rsid w:val="002019D5"/>
    <w:rsid w:val="00205679"/>
    <w:rsid w:val="00205FD4"/>
    <w:rsid w:val="00212996"/>
    <w:rsid w:val="00217AA3"/>
    <w:rsid w:val="0022606E"/>
    <w:rsid w:val="00231CED"/>
    <w:rsid w:val="00244049"/>
    <w:rsid w:val="002530D7"/>
    <w:rsid w:val="00254B77"/>
    <w:rsid w:val="0026627C"/>
    <w:rsid w:val="002870F0"/>
    <w:rsid w:val="00294E97"/>
    <w:rsid w:val="0029736B"/>
    <w:rsid w:val="002A1149"/>
    <w:rsid w:val="002C08DF"/>
    <w:rsid w:val="002D1513"/>
    <w:rsid w:val="002E4FBA"/>
    <w:rsid w:val="002F36F8"/>
    <w:rsid w:val="003014AF"/>
    <w:rsid w:val="0030405C"/>
    <w:rsid w:val="0030486B"/>
    <w:rsid w:val="003123A8"/>
    <w:rsid w:val="00315DC3"/>
    <w:rsid w:val="00321A44"/>
    <w:rsid w:val="00327087"/>
    <w:rsid w:val="0033169A"/>
    <w:rsid w:val="00344154"/>
    <w:rsid w:val="00347396"/>
    <w:rsid w:val="00354C27"/>
    <w:rsid w:val="00356BC1"/>
    <w:rsid w:val="003664E1"/>
    <w:rsid w:val="003673B1"/>
    <w:rsid w:val="00370A4E"/>
    <w:rsid w:val="00381663"/>
    <w:rsid w:val="00383436"/>
    <w:rsid w:val="003A7466"/>
    <w:rsid w:val="003B5FC1"/>
    <w:rsid w:val="003B6BAB"/>
    <w:rsid w:val="003B79C2"/>
    <w:rsid w:val="003C0249"/>
    <w:rsid w:val="003C10CC"/>
    <w:rsid w:val="003D3A67"/>
    <w:rsid w:val="003D640A"/>
    <w:rsid w:val="003E176C"/>
    <w:rsid w:val="003E51A1"/>
    <w:rsid w:val="003F2690"/>
    <w:rsid w:val="003F5733"/>
    <w:rsid w:val="004008A3"/>
    <w:rsid w:val="004027B5"/>
    <w:rsid w:val="0043483D"/>
    <w:rsid w:val="004414C3"/>
    <w:rsid w:val="00442BB6"/>
    <w:rsid w:val="00453F9E"/>
    <w:rsid w:val="0045598E"/>
    <w:rsid w:val="00462A26"/>
    <w:rsid w:val="0047287A"/>
    <w:rsid w:val="00476026"/>
    <w:rsid w:val="0047678C"/>
    <w:rsid w:val="00483C79"/>
    <w:rsid w:val="00492E53"/>
    <w:rsid w:val="004A2C3A"/>
    <w:rsid w:val="004A4CB0"/>
    <w:rsid w:val="004B227C"/>
    <w:rsid w:val="004D0F21"/>
    <w:rsid w:val="004D3DEF"/>
    <w:rsid w:val="004E0A34"/>
    <w:rsid w:val="004F19E1"/>
    <w:rsid w:val="004F4305"/>
    <w:rsid w:val="004F4C6C"/>
    <w:rsid w:val="00511974"/>
    <w:rsid w:val="00512B20"/>
    <w:rsid w:val="005335A7"/>
    <w:rsid w:val="0054258F"/>
    <w:rsid w:val="005458A1"/>
    <w:rsid w:val="00555938"/>
    <w:rsid w:val="005563E8"/>
    <w:rsid w:val="00572364"/>
    <w:rsid w:val="00574B83"/>
    <w:rsid w:val="005816C7"/>
    <w:rsid w:val="00593EA0"/>
    <w:rsid w:val="005A2DD1"/>
    <w:rsid w:val="005B5677"/>
    <w:rsid w:val="005C28BE"/>
    <w:rsid w:val="005C4BC6"/>
    <w:rsid w:val="005C68F1"/>
    <w:rsid w:val="005C73FD"/>
    <w:rsid w:val="005E1A05"/>
    <w:rsid w:val="005E25D5"/>
    <w:rsid w:val="005F1BF8"/>
    <w:rsid w:val="005F5590"/>
    <w:rsid w:val="006043CC"/>
    <w:rsid w:val="006059AF"/>
    <w:rsid w:val="00605B14"/>
    <w:rsid w:val="00607E68"/>
    <w:rsid w:val="0062136E"/>
    <w:rsid w:val="006308A2"/>
    <w:rsid w:val="0063707A"/>
    <w:rsid w:val="006508EA"/>
    <w:rsid w:val="006660B3"/>
    <w:rsid w:val="00673053"/>
    <w:rsid w:val="00684885"/>
    <w:rsid w:val="006A11C6"/>
    <w:rsid w:val="006A2831"/>
    <w:rsid w:val="006A757E"/>
    <w:rsid w:val="006B60B9"/>
    <w:rsid w:val="006C0A15"/>
    <w:rsid w:val="006C41F0"/>
    <w:rsid w:val="006C4DD6"/>
    <w:rsid w:val="006D1079"/>
    <w:rsid w:val="006D56C2"/>
    <w:rsid w:val="006E7F08"/>
    <w:rsid w:val="006F0FF2"/>
    <w:rsid w:val="006F47A7"/>
    <w:rsid w:val="0071433F"/>
    <w:rsid w:val="007242CA"/>
    <w:rsid w:val="007260B9"/>
    <w:rsid w:val="00750DCC"/>
    <w:rsid w:val="00756090"/>
    <w:rsid w:val="00764459"/>
    <w:rsid w:val="00772C07"/>
    <w:rsid w:val="00776C29"/>
    <w:rsid w:val="007778C2"/>
    <w:rsid w:val="00783AA3"/>
    <w:rsid w:val="0079060B"/>
    <w:rsid w:val="007A10D1"/>
    <w:rsid w:val="007A15E4"/>
    <w:rsid w:val="007A197F"/>
    <w:rsid w:val="007A1EFA"/>
    <w:rsid w:val="007A5BFF"/>
    <w:rsid w:val="007B6DE4"/>
    <w:rsid w:val="007C3AAB"/>
    <w:rsid w:val="007D0301"/>
    <w:rsid w:val="007F65E6"/>
    <w:rsid w:val="00800281"/>
    <w:rsid w:val="00802ECB"/>
    <w:rsid w:val="00824A11"/>
    <w:rsid w:val="00827E96"/>
    <w:rsid w:val="008334ED"/>
    <w:rsid w:val="00835645"/>
    <w:rsid w:val="00851DC9"/>
    <w:rsid w:val="0085646D"/>
    <w:rsid w:val="00866C94"/>
    <w:rsid w:val="00872D17"/>
    <w:rsid w:val="00875B62"/>
    <w:rsid w:val="0088030B"/>
    <w:rsid w:val="008B3B1D"/>
    <w:rsid w:val="008D34A8"/>
    <w:rsid w:val="008E4A8B"/>
    <w:rsid w:val="008E784D"/>
    <w:rsid w:val="008E7A68"/>
    <w:rsid w:val="00900319"/>
    <w:rsid w:val="00910A3F"/>
    <w:rsid w:val="009258FF"/>
    <w:rsid w:val="0094530B"/>
    <w:rsid w:val="00960FEC"/>
    <w:rsid w:val="009613D9"/>
    <w:rsid w:val="00965949"/>
    <w:rsid w:val="00977E11"/>
    <w:rsid w:val="00981D39"/>
    <w:rsid w:val="009921C4"/>
    <w:rsid w:val="00997DE7"/>
    <w:rsid w:val="009A70AE"/>
    <w:rsid w:val="009E7DF6"/>
    <w:rsid w:val="009F0583"/>
    <w:rsid w:val="009F3C7E"/>
    <w:rsid w:val="00A03116"/>
    <w:rsid w:val="00A04A72"/>
    <w:rsid w:val="00A05F38"/>
    <w:rsid w:val="00A1189F"/>
    <w:rsid w:val="00A24447"/>
    <w:rsid w:val="00A3127A"/>
    <w:rsid w:val="00A3242A"/>
    <w:rsid w:val="00A45408"/>
    <w:rsid w:val="00A50604"/>
    <w:rsid w:val="00A57ED0"/>
    <w:rsid w:val="00A61E1E"/>
    <w:rsid w:val="00A80412"/>
    <w:rsid w:val="00A814ED"/>
    <w:rsid w:val="00A91365"/>
    <w:rsid w:val="00AA2816"/>
    <w:rsid w:val="00AA56DB"/>
    <w:rsid w:val="00AC4E62"/>
    <w:rsid w:val="00AD058C"/>
    <w:rsid w:val="00AD1B14"/>
    <w:rsid w:val="00AD357C"/>
    <w:rsid w:val="00AD43EE"/>
    <w:rsid w:val="00AE201D"/>
    <w:rsid w:val="00AF2C40"/>
    <w:rsid w:val="00AF4483"/>
    <w:rsid w:val="00AF7DB7"/>
    <w:rsid w:val="00B00AEF"/>
    <w:rsid w:val="00B145CC"/>
    <w:rsid w:val="00B20519"/>
    <w:rsid w:val="00B315AA"/>
    <w:rsid w:val="00B4685F"/>
    <w:rsid w:val="00B47F7B"/>
    <w:rsid w:val="00B506DA"/>
    <w:rsid w:val="00B56F37"/>
    <w:rsid w:val="00B57915"/>
    <w:rsid w:val="00B622E0"/>
    <w:rsid w:val="00B8219A"/>
    <w:rsid w:val="00B867B8"/>
    <w:rsid w:val="00B90AFF"/>
    <w:rsid w:val="00B95BB7"/>
    <w:rsid w:val="00BC1DBE"/>
    <w:rsid w:val="00BE6152"/>
    <w:rsid w:val="00C10ACC"/>
    <w:rsid w:val="00C16ADF"/>
    <w:rsid w:val="00C31102"/>
    <w:rsid w:val="00C3362C"/>
    <w:rsid w:val="00C41A75"/>
    <w:rsid w:val="00C44322"/>
    <w:rsid w:val="00C5286B"/>
    <w:rsid w:val="00C571EE"/>
    <w:rsid w:val="00C65C81"/>
    <w:rsid w:val="00C81DD9"/>
    <w:rsid w:val="00C82B5F"/>
    <w:rsid w:val="00C9227A"/>
    <w:rsid w:val="00C92CC4"/>
    <w:rsid w:val="00CA04A6"/>
    <w:rsid w:val="00CA725D"/>
    <w:rsid w:val="00CC7FDE"/>
    <w:rsid w:val="00CD0D2E"/>
    <w:rsid w:val="00CD681D"/>
    <w:rsid w:val="00CE1276"/>
    <w:rsid w:val="00CE7D49"/>
    <w:rsid w:val="00CF494C"/>
    <w:rsid w:val="00CF4EE5"/>
    <w:rsid w:val="00D110CB"/>
    <w:rsid w:val="00D15ADD"/>
    <w:rsid w:val="00D1679D"/>
    <w:rsid w:val="00D34514"/>
    <w:rsid w:val="00D52854"/>
    <w:rsid w:val="00D5304B"/>
    <w:rsid w:val="00D63B61"/>
    <w:rsid w:val="00D7392D"/>
    <w:rsid w:val="00D7753C"/>
    <w:rsid w:val="00D849A9"/>
    <w:rsid w:val="00D8787D"/>
    <w:rsid w:val="00D90B27"/>
    <w:rsid w:val="00DB60EB"/>
    <w:rsid w:val="00DB7C78"/>
    <w:rsid w:val="00DF29F1"/>
    <w:rsid w:val="00E21552"/>
    <w:rsid w:val="00E25F18"/>
    <w:rsid w:val="00E308EB"/>
    <w:rsid w:val="00E36A39"/>
    <w:rsid w:val="00E45D89"/>
    <w:rsid w:val="00E50C39"/>
    <w:rsid w:val="00E5125F"/>
    <w:rsid w:val="00E566C0"/>
    <w:rsid w:val="00E63437"/>
    <w:rsid w:val="00E740C2"/>
    <w:rsid w:val="00E775EB"/>
    <w:rsid w:val="00E95E0B"/>
    <w:rsid w:val="00EA5D36"/>
    <w:rsid w:val="00EB4617"/>
    <w:rsid w:val="00EB5079"/>
    <w:rsid w:val="00EC1BE0"/>
    <w:rsid w:val="00EC247F"/>
    <w:rsid w:val="00EC63DF"/>
    <w:rsid w:val="00ED08E4"/>
    <w:rsid w:val="00EE2B8E"/>
    <w:rsid w:val="00EE41BA"/>
    <w:rsid w:val="00EE6CA7"/>
    <w:rsid w:val="00EF1114"/>
    <w:rsid w:val="00F0417D"/>
    <w:rsid w:val="00F130EE"/>
    <w:rsid w:val="00F20743"/>
    <w:rsid w:val="00F264C0"/>
    <w:rsid w:val="00F3065F"/>
    <w:rsid w:val="00F32444"/>
    <w:rsid w:val="00F46BE4"/>
    <w:rsid w:val="00F47479"/>
    <w:rsid w:val="00F52867"/>
    <w:rsid w:val="00F664E2"/>
    <w:rsid w:val="00F74323"/>
    <w:rsid w:val="00F76A22"/>
    <w:rsid w:val="00F81083"/>
    <w:rsid w:val="00F8204A"/>
    <w:rsid w:val="00F976C7"/>
    <w:rsid w:val="00F97953"/>
    <w:rsid w:val="00FA11F8"/>
    <w:rsid w:val="00FA151F"/>
    <w:rsid w:val="00FE3086"/>
    <w:rsid w:val="00FE60A7"/>
    <w:rsid w:val="00FE6A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AA28"/>
  <w15:chartTrackingRefBased/>
  <w15:docId w15:val="{3A6AC9C6-7491-400A-AE59-5A930B0F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087"/>
  </w:style>
  <w:style w:type="paragraph" w:styleId="Titre1">
    <w:name w:val="heading 1"/>
    <w:basedOn w:val="Normal"/>
    <w:next w:val="Normal"/>
    <w:link w:val="Titre1Car"/>
    <w:uiPriority w:val="9"/>
    <w:qFormat/>
    <w:rsid w:val="006C4DD6"/>
    <w:pPr>
      <w:widowControl w:val="0"/>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D849A9"/>
    <w:pPr>
      <w:widowControl w:val="0"/>
      <w:spacing w:before="100" w:beforeAutospacing="1" w:after="0"/>
      <w:outlineLvl w:val="1"/>
    </w:pPr>
    <w:rPr>
      <w:rFonts w:ascii="Calibri" w:eastAsiaTheme="majorEastAsia" w:hAnsi="Calibri" w:cstheme="majorBidi"/>
      <w:b/>
      <w:color w:val="000000" w:themeColor="text1"/>
      <w:szCs w:val="26"/>
    </w:rPr>
  </w:style>
  <w:style w:type="paragraph" w:styleId="Titre3">
    <w:name w:val="heading 3"/>
    <w:basedOn w:val="Normal"/>
    <w:next w:val="Normal"/>
    <w:link w:val="Titre3Car"/>
    <w:uiPriority w:val="9"/>
    <w:unhideWhenUsed/>
    <w:qFormat/>
    <w:rsid w:val="004559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45598E"/>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uiPriority w:val="9"/>
    <w:unhideWhenUsed/>
    <w:qFormat/>
    <w:rsid w:val="0045598E"/>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5598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849A9"/>
    <w:rPr>
      <w:rFonts w:ascii="Calibri" w:eastAsiaTheme="majorEastAsia" w:hAnsi="Calibri" w:cstheme="majorBidi"/>
      <w:b/>
      <w:color w:val="000000" w:themeColor="text1"/>
      <w:szCs w:val="26"/>
    </w:rPr>
  </w:style>
  <w:style w:type="character" w:customStyle="1" w:styleId="Titre4Car">
    <w:name w:val="Titre 4 Car"/>
    <w:basedOn w:val="Policepardfaut"/>
    <w:link w:val="Titre4"/>
    <w:uiPriority w:val="9"/>
    <w:rsid w:val="0045598E"/>
    <w:rPr>
      <w:rFonts w:ascii="Times New Roman" w:eastAsia="Times New Roman" w:hAnsi="Times New Roman" w:cs="Times New Roman"/>
      <w:b/>
      <w:bCs/>
      <w:sz w:val="24"/>
      <w:szCs w:val="24"/>
      <w:lang w:eastAsia="fr-FR"/>
    </w:rPr>
  </w:style>
  <w:style w:type="table" w:styleId="Grilledutableau">
    <w:name w:val="Table Grid"/>
    <w:basedOn w:val="TableauNormal"/>
    <w:uiPriority w:val="39"/>
    <w:rsid w:val="00455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59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ableContents">
    <w:name w:val="Table Contents"/>
    <w:basedOn w:val="Normal"/>
    <w:rsid w:val="0045598E"/>
    <w:pPr>
      <w:suppressLineNumbers/>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Titre1Car">
    <w:name w:val="Titre 1 Car"/>
    <w:basedOn w:val="Policepardfaut"/>
    <w:link w:val="Titre1"/>
    <w:uiPriority w:val="9"/>
    <w:rsid w:val="006C4DD6"/>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rsid w:val="0045598E"/>
    <w:rPr>
      <w:rFonts w:asciiTheme="majorHAnsi" w:eastAsiaTheme="majorEastAsia" w:hAnsiTheme="majorHAnsi" w:cstheme="majorBidi"/>
      <w:color w:val="1F4D78" w:themeColor="accent1" w:themeShade="7F"/>
      <w:sz w:val="24"/>
      <w:szCs w:val="24"/>
    </w:rPr>
  </w:style>
  <w:style w:type="character" w:customStyle="1" w:styleId="Titre5Car">
    <w:name w:val="Titre 5 Car"/>
    <w:basedOn w:val="Policepardfaut"/>
    <w:link w:val="Titre5"/>
    <w:uiPriority w:val="9"/>
    <w:rsid w:val="0045598E"/>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5598E"/>
    <w:rPr>
      <w:rFonts w:asciiTheme="majorHAnsi" w:eastAsiaTheme="majorEastAsia" w:hAnsiTheme="majorHAnsi" w:cstheme="majorBidi"/>
      <w:color w:val="1F4D78" w:themeColor="accent1" w:themeShade="7F"/>
    </w:rPr>
  </w:style>
  <w:style w:type="character" w:styleId="Lienhypertexte">
    <w:name w:val="Hyperlink"/>
    <w:basedOn w:val="Policepardfaut"/>
    <w:uiPriority w:val="99"/>
    <w:unhideWhenUsed/>
    <w:rsid w:val="0045598E"/>
    <w:rPr>
      <w:color w:val="0000FF"/>
      <w:u w:val="single"/>
    </w:rPr>
  </w:style>
  <w:style w:type="character" w:styleId="Marquedecommentaire">
    <w:name w:val="annotation reference"/>
    <w:basedOn w:val="Policepardfaut"/>
    <w:uiPriority w:val="99"/>
    <w:unhideWhenUsed/>
    <w:qFormat/>
    <w:rsid w:val="0045598E"/>
    <w:rPr>
      <w:sz w:val="16"/>
      <w:szCs w:val="16"/>
    </w:rPr>
  </w:style>
  <w:style w:type="paragraph" w:styleId="Commentaire">
    <w:name w:val="annotation text"/>
    <w:basedOn w:val="Normal"/>
    <w:link w:val="CommentaireCar"/>
    <w:uiPriority w:val="99"/>
    <w:unhideWhenUsed/>
    <w:qFormat/>
    <w:rsid w:val="0045598E"/>
    <w:pPr>
      <w:spacing w:line="240" w:lineRule="auto"/>
    </w:pPr>
    <w:rPr>
      <w:sz w:val="20"/>
      <w:szCs w:val="20"/>
    </w:rPr>
  </w:style>
  <w:style w:type="character" w:customStyle="1" w:styleId="CommentaireCar">
    <w:name w:val="Commentaire Car"/>
    <w:basedOn w:val="Policepardfaut"/>
    <w:link w:val="Commentaire"/>
    <w:uiPriority w:val="99"/>
    <w:rsid w:val="0045598E"/>
    <w:rPr>
      <w:sz w:val="20"/>
      <w:szCs w:val="20"/>
    </w:rPr>
  </w:style>
  <w:style w:type="paragraph" w:styleId="Objetducommentaire">
    <w:name w:val="annotation subject"/>
    <w:basedOn w:val="Commentaire"/>
    <w:next w:val="Commentaire"/>
    <w:link w:val="ObjetducommentaireCar"/>
    <w:uiPriority w:val="99"/>
    <w:semiHidden/>
    <w:unhideWhenUsed/>
    <w:rsid w:val="0045598E"/>
    <w:rPr>
      <w:b/>
      <w:bCs/>
    </w:rPr>
  </w:style>
  <w:style w:type="character" w:customStyle="1" w:styleId="ObjetducommentaireCar">
    <w:name w:val="Objet du commentaire Car"/>
    <w:basedOn w:val="CommentaireCar"/>
    <w:link w:val="Objetducommentaire"/>
    <w:uiPriority w:val="99"/>
    <w:semiHidden/>
    <w:rsid w:val="0045598E"/>
    <w:rPr>
      <w:b/>
      <w:bCs/>
      <w:sz w:val="20"/>
      <w:szCs w:val="20"/>
    </w:rPr>
  </w:style>
  <w:style w:type="paragraph" w:styleId="Textedebulles">
    <w:name w:val="Balloon Text"/>
    <w:basedOn w:val="Normal"/>
    <w:link w:val="TextedebullesCar"/>
    <w:uiPriority w:val="99"/>
    <w:semiHidden/>
    <w:unhideWhenUsed/>
    <w:rsid w:val="004559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598E"/>
    <w:rPr>
      <w:rFonts w:ascii="Segoe UI" w:hAnsi="Segoe UI" w:cs="Segoe UI"/>
      <w:sz w:val="18"/>
      <w:szCs w:val="18"/>
    </w:rPr>
  </w:style>
  <w:style w:type="paragraph" w:customStyle="1" w:styleId="Date1">
    <w:name w:val="Date1"/>
    <w:basedOn w:val="Normal"/>
    <w:rsid w:val="004559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2">
    <w:name w:val="Date2"/>
    <w:basedOn w:val="Normal"/>
    <w:rsid w:val="004559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5598E"/>
    <w:pPr>
      <w:ind w:left="720"/>
      <w:contextualSpacing/>
    </w:pPr>
  </w:style>
  <w:style w:type="paragraph" w:customStyle="1" w:styleId="Date3">
    <w:name w:val="Date3"/>
    <w:basedOn w:val="Normal"/>
    <w:rsid w:val="004559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1"/>
    <w:qFormat/>
    <w:rsid w:val="0045598E"/>
    <w:pPr>
      <w:widowControl w:val="0"/>
      <w:autoSpaceDE w:val="0"/>
      <w:autoSpaceDN w:val="0"/>
      <w:spacing w:after="0" w:line="240" w:lineRule="auto"/>
    </w:pPr>
    <w:rPr>
      <w:rFonts w:ascii="Times New Roman" w:eastAsia="Times New Roman" w:hAnsi="Times New Roman" w:cs="Times New Roman"/>
      <w:sz w:val="24"/>
      <w:szCs w:val="24"/>
      <w:lang w:eastAsia="fr-FR" w:bidi="fr-FR"/>
    </w:rPr>
  </w:style>
  <w:style w:type="character" w:customStyle="1" w:styleId="CorpsdetexteCar">
    <w:name w:val="Corps de texte Car"/>
    <w:basedOn w:val="Policepardfaut"/>
    <w:link w:val="Corpsdetexte"/>
    <w:uiPriority w:val="1"/>
    <w:rsid w:val="0045598E"/>
    <w:rPr>
      <w:rFonts w:ascii="Times New Roman" w:eastAsia="Times New Roman" w:hAnsi="Times New Roman" w:cs="Times New Roman"/>
      <w:sz w:val="24"/>
      <w:szCs w:val="24"/>
      <w:lang w:eastAsia="fr-FR" w:bidi="fr-FR"/>
    </w:rPr>
  </w:style>
  <w:style w:type="paragraph" w:customStyle="1" w:styleId="Date4">
    <w:name w:val="Date4"/>
    <w:basedOn w:val="Normal"/>
    <w:rsid w:val="004559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5">
    <w:name w:val="Date5"/>
    <w:basedOn w:val="Normal"/>
    <w:rsid w:val="004559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6">
    <w:name w:val="Date6"/>
    <w:basedOn w:val="Normal"/>
    <w:rsid w:val="0045598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45598E"/>
  </w:style>
  <w:style w:type="paragraph" w:customStyle="1" w:styleId="Date7">
    <w:name w:val="Date7"/>
    <w:basedOn w:val="Normal"/>
    <w:rsid w:val="004559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unhideWhenUsed/>
    <w:rsid w:val="0045598E"/>
    <w:pPr>
      <w:spacing w:after="120"/>
    </w:pPr>
    <w:rPr>
      <w:sz w:val="16"/>
      <w:szCs w:val="16"/>
    </w:rPr>
  </w:style>
  <w:style w:type="character" w:customStyle="1" w:styleId="Corpsdetexte3Car">
    <w:name w:val="Corps de texte 3 Car"/>
    <w:basedOn w:val="Policepardfaut"/>
    <w:link w:val="Corpsdetexte3"/>
    <w:uiPriority w:val="99"/>
    <w:rsid w:val="0045598E"/>
    <w:rPr>
      <w:sz w:val="16"/>
      <w:szCs w:val="16"/>
    </w:rPr>
  </w:style>
  <w:style w:type="character" w:customStyle="1" w:styleId="Ancredenotedebasdepage">
    <w:name w:val="Ancre de note de bas de page"/>
    <w:rsid w:val="0045598E"/>
    <w:rPr>
      <w:vertAlign w:val="superscript"/>
    </w:rPr>
  </w:style>
  <w:style w:type="character" w:customStyle="1" w:styleId="msoins0">
    <w:name w:val="msoins"/>
    <w:basedOn w:val="Policepardfaut"/>
    <w:rsid w:val="0045598E"/>
  </w:style>
  <w:style w:type="paragraph" w:customStyle="1" w:styleId="Date8">
    <w:name w:val="Date8"/>
    <w:basedOn w:val="Normal"/>
    <w:rsid w:val="004559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45598E"/>
    <w:pPr>
      <w:spacing w:after="0" w:line="240" w:lineRule="auto"/>
    </w:pPr>
  </w:style>
  <w:style w:type="paragraph" w:customStyle="1" w:styleId="Default">
    <w:name w:val="Default"/>
    <w:rsid w:val="0045598E"/>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45598E"/>
    <w:pPr>
      <w:tabs>
        <w:tab w:val="center" w:pos="4536"/>
        <w:tab w:val="right" w:pos="9072"/>
      </w:tabs>
      <w:spacing w:after="0" w:line="240" w:lineRule="auto"/>
    </w:pPr>
  </w:style>
  <w:style w:type="character" w:customStyle="1" w:styleId="En-tteCar">
    <w:name w:val="En-tête Car"/>
    <w:basedOn w:val="Policepardfaut"/>
    <w:link w:val="En-tte"/>
    <w:uiPriority w:val="99"/>
    <w:rsid w:val="0045598E"/>
  </w:style>
  <w:style w:type="paragraph" w:styleId="Pieddepage">
    <w:name w:val="footer"/>
    <w:basedOn w:val="Normal"/>
    <w:link w:val="PieddepageCar"/>
    <w:uiPriority w:val="99"/>
    <w:unhideWhenUsed/>
    <w:rsid w:val="004559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598E"/>
  </w:style>
  <w:style w:type="character" w:styleId="lev">
    <w:name w:val="Strong"/>
    <w:basedOn w:val="Policepardfaut"/>
    <w:uiPriority w:val="22"/>
    <w:qFormat/>
    <w:rsid w:val="0045598E"/>
    <w:rPr>
      <w:b/>
      <w:bCs/>
    </w:rPr>
  </w:style>
  <w:style w:type="paragraph" w:customStyle="1" w:styleId="SNActe">
    <w:name w:val="SNActe"/>
    <w:basedOn w:val="Normal"/>
    <w:qFormat/>
    <w:rsid w:val="0045598E"/>
    <w:pPr>
      <w:suppressAutoHyphens/>
      <w:spacing w:before="480" w:after="360" w:line="240" w:lineRule="auto"/>
      <w:jc w:val="center"/>
    </w:pPr>
    <w:rPr>
      <w:rFonts w:ascii="Times New Roman" w:eastAsia="Times New Roman" w:hAnsi="Times New Roman" w:cs="Times New Roman"/>
      <w:b/>
      <w:sz w:val="24"/>
      <w:szCs w:val="24"/>
      <w:lang w:eastAsia="zh-CN"/>
    </w:rPr>
  </w:style>
  <w:style w:type="paragraph" w:customStyle="1" w:styleId="name-article">
    <w:name w:val="name-article"/>
    <w:basedOn w:val="Normal"/>
    <w:rsid w:val="004559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9">
    <w:name w:val="Date9"/>
    <w:basedOn w:val="Normal"/>
    <w:rsid w:val="004559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21">
    <w:name w:val="Pa21"/>
    <w:basedOn w:val="Default"/>
    <w:next w:val="Default"/>
    <w:uiPriority w:val="99"/>
    <w:rsid w:val="0045598E"/>
    <w:pPr>
      <w:spacing w:line="181" w:lineRule="atLeast"/>
    </w:pPr>
    <w:rPr>
      <w:rFonts w:ascii="DaxOT-Medium" w:hAnsi="DaxOT-Medium" w:cstheme="minorBidi"/>
      <w:color w:val="auto"/>
    </w:rPr>
  </w:style>
  <w:style w:type="character" w:customStyle="1" w:styleId="A3">
    <w:name w:val="A3"/>
    <w:uiPriority w:val="99"/>
    <w:rsid w:val="0045598E"/>
    <w:rPr>
      <w:rFonts w:cs="DaxOT-Medium"/>
      <w:color w:val="000000"/>
      <w:sz w:val="18"/>
      <w:szCs w:val="18"/>
      <w:u w:val="single"/>
    </w:rPr>
  </w:style>
  <w:style w:type="paragraph" w:customStyle="1" w:styleId="Date10">
    <w:name w:val="Date10"/>
    <w:basedOn w:val="Normal"/>
    <w:rsid w:val="006213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F97953"/>
    <w:pPr>
      <w:outlineLvl w:val="9"/>
    </w:pPr>
    <w:rPr>
      <w:lang w:eastAsia="fr-FR"/>
    </w:rPr>
  </w:style>
  <w:style w:type="paragraph" w:styleId="TM1">
    <w:name w:val="toc 1"/>
    <w:basedOn w:val="Normal"/>
    <w:next w:val="Normal"/>
    <w:autoRedefine/>
    <w:uiPriority w:val="39"/>
    <w:unhideWhenUsed/>
    <w:rsid w:val="00F97953"/>
    <w:pPr>
      <w:spacing w:after="100"/>
    </w:pPr>
  </w:style>
  <w:style w:type="paragraph" w:styleId="TM2">
    <w:name w:val="toc 2"/>
    <w:basedOn w:val="Normal"/>
    <w:next w:val="Normal"/>
    <w:autoRedefine/>
    <w:uiPriority w:val="39"/>
    <w:unhideWhenUsed/>
    <w:rsid w:val="00F97953"/>
    <w:pPr>
      <w:spacing w:after="100"/>
      <w:ind w:left="220"/>
    </w:pPr>
  </w:style>
  <w:style w:type="character" w:styleId="Lienhypertextesuivivisit">
    <w:name w:val="FollowedHyperlink"/>
    <w:basedOn w:val="Policepardfaut"/>
    <w:uiPriority w:val="99"/>
    <w:semiHidden/>
    <w:unhideWhenUsed/>
    <w:rsid w:val="00CA04A6"/>
    <w:rPr>
      <w:color w:val="954F72" w:themeColor="followedHyperlink"/>
      <w:u w:val="single"/>
    </w:rPr>
  </w:style>
  <w:style w:type="character" w:customStyle="1" w:styleId="CommentaireCar1">
    <w:name w:val="Commentaire Car1"/>
    <w:basedOn w:val="Policepardfaut"/>
    <w:rsid w:val="00205679"/>
    <w:rPr>
      <w:rFonts w:ascii="Calibri" w:eastAsia="Times New Roman" w:hAnsi="Calibri" w:cs="Times New Roman"/>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28">
      <w:bodyDiv w:val="1"/>
      <w:marLeft w:val="0"/>
      <w:marRight w:val="0"/>
      <w:marTop w:val="0"/>
      <w:marBottom w:val="0"/>
      <w:divBdr>
        <w:top w:val="none" w:sz="0" w:space="0" w:color="auto"/>
        <w:left w:val="none" w:sz="0" w:space="0" w:color="auto"/>
        <w:bottom w:val="none" w:sz="0" w:space="0" w:color="auto"/>
        <w:right w:val="none" w:sz="0" w:space="0" w:color="auto"/>
      </w:divBdr>
      <w:divsChild>
        <w:div w:id="1295713747">
          <w:marLeft w:val="0"/>
          <w:marRight w:val="0"/>
          <w:marTop w:val="0"/>
          <w:marBottom w:val="0"/>
          <w:divBdr>
            <w:top w:val="none" w:sz="0" w:space="0" w:color="auto"/>
            <w:left w:val="none" w:sz="0" w:space="0" w:color="auto"/>
            <w:bottom w:val="none" w:sz="0" w:space="0" w:color="auto"/>
            <w:right w:val="none" w:sz="0" w:space="0" w:color="auto"/>
          </w:divBdr>
        </w:div>
        <w:div w:id="183054343">
          <w:marLeft w:val="0"/>
          <w:marRight w:val="0"/>
          <w:marTop w:val="0"/>
          <w:marBottom w:val="0"/>
          <w:divBdr>
            <w:top w:val="none" w:sz="0" w:space="0" w:color="auto"/>
            <w:left w:val="none" w:sz="0" w:space="0" w:color="auto"/>
            <w:bottom w:val="none" w:sz="0" w:space="0" w:color="auto"/>
            <w:right w:val="none" w:sz="0" w:space="0" w:color="auto"/>
          </w:divBdr>
        </w:div>
      </w:divsChild>
    </w:div>
    <w:div w:id="51084604">
      <w:bodyDiv w:val="1"/>
      <w:marLeft w:val="0"/>
      <w:marRight w:val="0"/>
      <w:marTop w:val="0"/>
      <w:marBottom w:val="0"/>
      <w:divBdr>
        <w:top w:val="none" w:sz="0" w:space="0" w:color="auto"/>
        <w:left w:val="none" w:sz="0" w:space="0" w:color="auto"/>
        <w:bottom w:val="none" w:sz="0" w:space="0" w:color="auto"/>
        <w:right w:val="none" w:sz="0" w:space="0" w:color="auto"/>
      </w:divBdr>
      <w:divsChild>
        <w:div w:id="2131897975">
          <w:marLeft w:val="0"/>
          <w:marRight w:val="0"/>
          <w:marTop w:val="0"/>
          <w:marBottom w:val="0"/>
          <w:divBdr>
            <w:top w:val="none" w:sz="0" w:space="0" w:color="auto"/>
            <w:left w:val="none" w:sz="0" w:space="0" w:color="auto"/>
            <w:bottom w:val="none" w:sz="0" w:space="0" w:color="auto"/>
            <w:right w:val="none" w:sz="0" w:space="0" w:color="auto"/>
          </w:divBdr>
        </w:div>
        <w:div w:id="295259819">
          <w:marLeft w:val="0"/>
          <w:marRight w:val="0"/>
          <w:marTop w:val="0"/>
          <w:marBottom w:val="0"/>
          <w:divBdr>
            <w:top w:val="none" w:sz="0" w:space="0" w:color="auto"/>
            <w:left w:val="none" w:sz="0" w:space="0" w:color="auto"/>
            <w:bottom w:val="none" w:sz="0" w:space="0" w:color="auto"/>
            <w:right w:val="none" w:sz="0" w:space="0" w:color="auto"/>
          </w:divBdr>
        </w:div>
      </w:divsChild>
    </w:div>
    <w:div w:id="55780671">
      <w:bodyDiv w:val="1"/>
      <w:marLeft w:val="0"/>
      <w:marRight w:val="0"/>
      <w:marTop w:val="0"/>
      <w:marBottom w:val="0"/>
      <w:divBdr>
        <w:top w:val="none" w:sz="0" w:space="0" w:color="auto"/>
        <w:left w:val="none" w:sz="0" w:space="0" w:color="auto"/>
        <w:bottom w:val="none" w:sz="0" w:space="0" w:color="auto"/>
        <w:right w:val="none" w:sz="0" w:space="0" w:color="auto"/>
      </w:divBdr>
      <w:divsChild>
        <w:div w:id="616183550">
          <w:marLeft w:val="0"/>
          <w:marRight w:val="0"/>
          <w:marTop w:val="0"/>
          <w:marBottom w:val="0"/>
          <w:divBdr>
            <w:top w:val="none" w:sz="0" w:space="0" w:color="auto"/>
            <w:left w:val="none" w:sz="0" w:space="0" w:color="auto"/>
            <w:bottom w:val="none" w:sz="0" w:space="0" w:color="auto"/>
            <w:right w:val="none" w:sz="0" w:space="0" w:color="auto"/>
          </w:divBdr>
        </w:div>
        <w:div w:id="1114446603">
          <w:marLeft w:val="0"/>
          <w:marRight w:val="0"/>
          <w:marTop w:val="0"/>
          <w:marBottom w:val="0"/>
          <w:divBdr>
            <w:top w:val="none" w:sz="0" w:space="0" w:color="auto"/>
            <w:left w:val="none" w:sz="0" w:space="0" w:color="auto"/>
            <w:bottom w:val="none" w:sz="0" w:space="0" w:color="auto"/>
            <w:right w:val="none" w:sz="0" w:space="0" w:color="auto"/>
          </w:divBdr>
        </w:div>
      </w:divsChild>
    </w:div>
    <w:div w:id="65611445">
      <w:bodyDiv w:val="1"/>
      <w:marLeft w:val="0"/>
      <w:marRight w:val="0"/>
      <w:marTop w:val="0"/>
      <w:marBottom w:val="0"/>
      <w:divBdr>
        <w:top w:val="none" w:sz="0" w:space="0" w:color="auto"/>
        <w:left w:val="none" w:sz="0" w:space="0" w:color="auto"/>
        <w:bottom w:val="none" w:sz="0" w:space="0" w:color="auto"/>
        <w:right w:val="none" w:sz="0" w:space="0" w:color="auto"/>
      </w:divBdr>
      <w:divsChild>
        <w:div w:id="1308781839">
          <w:marLeft w:val="0"/>
          <w:marRight w:val="0"/>
          <w:marTop w:val="0"/>
          <w:marBottom w:val="0"/>
          <w:divBdr>
            <w:top w:val="none" w:sz="0" w:space="0" w:color="auto"/>
            <w:left w:val="none" w:sz="0" w:space="0" w:color="auto"/>
            <w:bottom w:val="none" w:sz="0" w:space="0" w:color="auto"/>
            <w:right w:val="none" w:sz="0" w:space="0" w:color="auto"/>
          </w:divBdr>
        </w:div>
        <w:div w:id="21439077">
          <w:marLeft w:val="0"/>
          <w:marRight w:val="0"/>
          <w:marTop w:val="0"/>
          <w:marBottom w:val="0"/>
          <w:divBdr>
            <w:top w:val="none" w:sz="0" w:space="0" w:color="auto"/>
            <w:left w:val="none" w:sz="0" w:space="0" w:color="auto"/>
            <w:bottom w:val="none" w:sz="0" w:space="0" w:color="auto"/>
            <w:right w:val="none" w:sz="0" w:space="0" w:color="auto"/>
          </w:divBdr>
        </w:div>
      </w:divsChild>
    </w:div>
    <w:div w:id="289629666">
      <w:bodyDiv w:val="1"/>
      <w:marLeft w:val="0"/>
      <w:marRight w:val="0"/>
      <w:marTop w:val="0"/>
      <w:marBottom w:val="0"/>
      <w:divBdr>
        <w:top w:val="none" w:sz="0" w:space="0" w:color="auto"/>
        <w:left w:val="none" w:sz="0" w:space="0" w:color="auto"/>
        <w:bottom w:val="none" w:sz="0" w:space="0" w:color="auto"/>
        <w:right w:val="none" w:sz="0" w:space="0" w:color="auto"/>
      </w:divBdr>
      <w:divsChild>
        <w:div w:id="1139617163">
          <w:marLeft w:val="0"/>
          <w:marRight w:val="0"/>
          <w:marTop w:val="0"/>
          <w:marBottom w:val="0"/>
          <w:divBdr>
            <w:top w:val="none" w:sz="0" w:space="0" w:color="auto"/>
            <w:left w:val="none" w:sz="0" w:space="0" w:color="auto"/>
            <w:bottom w:val="none" w:sz="0" w:space="0" w:color="auto"/>
            <w:right w:val="none" w:sz="0" w:space="0" w:color="auto"/>
          </w:divBdr>
        </w:div>
        <w:div w:id="1411153022">
          <w:marLeft w:val="0"/>
          <w:marRight w:val="0"/>
          <w:marTop w:val="0"/>
          <w:marBottom w:val="0"/>
          <w:divBdr>
            <w:top w:val="none" w:sz="0" w:space="0" w:color="auto"/>
            <w:left w:val="none" w:sz="0" w:space="0" w:color="auto"/>
            <w:bottom w:val="none" w:sz="0" w:space="0" w:color="auto"/>
            <w:right w:val="none" w:sz="0" w:space="0" w:color="auto"/>
          </w:divBdr>
        </w:div>
      </w:divsChild>
    </w:div>
    <w:div w:id="322701535">
      <w:bodyDiv w:val="1"/>
      <w:marLeft w:val="0"/>
      <w:marRight w:val="0"/>
      <w:marTop w:val="0"/>
      <w:marBottom w:val="0"/>
      <w:divBdr>
        <w:top w:val="none" w:sz="0" w:space="0" w:color="auto"/>
        <w:left w:val="none" w:sz="0" w:space="0" w:color="auto"/>
        <w:bottom w:val="none" w:sz="0" w:space="0" w:color="auto"/>
        <w:right w:val="none" w:sz="0" w:space="0" w:color="auto"/>
      </w:divBdr>
    </w:div>
    <w:div w:id="357849902">
      <w:bodyDiv w:val="1"/>
      <w:marLeft w:val="0"/>
      <w:marRight w:val="0"/>
      <w:marTop w:val="0"/>
      <w:marBottom w:val="0"/>
      <w:divBdr>
        <w:top w:val="none" w:sz="0" w:space="0" w:color="auto"/>
        <w:left w:val="none" w:sz="0" w:space="0" w:color="auto"/>
        <w:bottom w:val="none" w:sz="0" w:space="0" w:color="auto"/>
        <w:right w:val="none" w:sz="0" w:space="0" w:color="auto"/>
      </w:divBdr>
    </w:div>
    <w:div w:id="390888898">
      <w:bodyDiv w:val="1"/>
      <w:marLeft w:val="0"/>
      <w:marRight w:val="0"/>
      <w:marTop w:val="0"/>
      <w:marBottom w:val="0"/>
      <w:divBdr>
        <w:top w:val="none" w:sz="0" w:space="0" w:color="auto"/>
        <w:left w:val="none" w:sz="0" w:space="0" w:color="auto"/>
        <w:bottom w:val="none" w:sz="0" w:space="0" w:color="auto"/>
        <w:right w:val="none" w:sz="0" w:space="0" w:color="auto"/>
      </w:divBdr>
      <w:divsChild>
        <w:div w:id="482238901">
          <w:marLeft w:val="0"/>
          <w:marRight w:val="0"/>
          <w:marTop w:val="0"/>
          <w:marBottom w:val="0"/>
          <w:divBdr>
            <w:top w:val="none" w:sz="0" w:space="0" w:color="auto"/>
            <w:left w:val="none" w:sz="0" w:space="0" w:color="auto"/>
            <w:bottom w:val="none" w:sz="0" w:space="0" w:color="auto"/>
            <w:right w:val="none" w:sz="0" w:space="0" w:color="auto"/>
          </w:divBdr>
        </w:div>
        <w:div w:id="2001959074">
          <w:marLeft w:val="0"/>
          <w:marRight w:val="0"/>
          <w:marTop w:val="0"/>
          <w:marBottom w:val="0"/>
          <w:divBdr>
            <w:top w:val="none" w:sz="0" w:space="0" w:color="auto"/>
            <w:left w:val="none" w:sz="0" w:space="0" w:color="auto"/>
            <w:bottom w:val="none" w:sz="0" w:space="0" w:color="auto"/>
            <w:right w:val="none" w:sz="0" w:space="0" w:color="auto"/>
          </w:divBdr>
        </w:div>
      </w:divsChild>
    </w:div>
    <w:div w:id="428083690">
      <w:bodyDiv w:val="1"/>
      <w:marLeft w:val="0"/>
      <w:marRight w:val="0"/>
      <w:marTop w:val="0"/>
      <w:marBottom w:val="0"/>
      <w:divBdr>
        <w:top w:val="none" w:sz="0" w:space="0" w:color="auto"/>
        <w:left w:val="none" w:sz="0" w:space="0" w:color="auto"/>
        <w:bottom w:val="none" w:sz="0" w:space="0" w:color="auto"/>
        <w:right w:val="none" w:sz="0" w:space="0" w:color="auto"/>
      </w:divBdr>
      <w:divsChild>
        <w:div w:id="1912500537">
          <w:marLeft w:val="0"/>
          <w:marRight w:val="0"/>
          <w:marTop w:val="0"/>
          <w:marBottom w:val="0"/>
          <w:divBdr>
            <w:top w:val="none" w:sz="0" w:space="0" w:color="auto"/>
            <w:left w:val="none" w:sz="0" w:space="0" w:color="auto"/>
            <w:bottom w:val="none" w:sz="0" w:space="0" w:color="auto"/>
            <w:right w:val="none" w:sz="0" w:space="0" w:color="auto"/>
          </w:divBdr>
        </w:div>
        <w:div w:id="865867014">
          <w:marLeft w:val="0"/>
          <w:marRight w:val="0"/>
          <w:marTop w:val="0"/>
          <w:marBottom w:val="0"/>
          <w:divBdr>
            <w:top w:val="none" w:sz="0" w:space="0" w:color="auto"/>
            <w:left w:val="none" w:sz="0" w:space="0" w:color="auto"/>
            <w:bottom w:val="none" w:sz="0" w:space="0" w:color="auto"/>
            <w:right w:val="none" w:sz="0" w:space="0" w:color="auto"/>
          </w:divBdr>
        </w:div>
      </w:divsChild>
    </w:div>
    <w:div w:id="518008861">
      <w:bodyDiv w:val="1"/>
      <w:marLeft w:val="0"/>
      <w:marRight w:val="0"/>
      <w:marTop w:val="0"/>
      <w:marBottom w:val="0"/>
      <w:divBdr>
        <w:top w:val="none" w:sz="0" w:space="0" w:color="auto"/>
        <w:left w:val="none" w:sz="0" w:space="0" w:color="auto"/>
        <w:bottom w:val="none" w:sz="0" w:space="0" w:color="auto"/>
        <w:right w:val="none" w:sz="0" w:space="0" w:color="auto"/>
      </w:divBdr>
      <w:divsChild>
        <w:div w:id="755397922">
          <w:marLeft w:val="0"/>
          <w:marRight w:val="0"/>
          <w:marTop w:val="0"/>
          <w:marBottom w:val="0"/>
          <w:divBdr>
            <w:top w:val="none" w:sz="0" w:space="0" w:color="auto"/>
            <w:left w:val="none" w:sz="0" w:space="0" w:color="auto"/>
            <w:bottom w:val="none" w:sz="0" w:space="0" w:color="auto"/>
            <w:right w:val="none" w:sz="0" w:space="0" w:color="auto"/>
          </w:divBdr>
        </w:div>
        <w:div w:id="1231036235">
          <w:marLeft w:val="0"/>
          <w:marRight w:val="0"/>
          <w:marTop w:val="0"/>
          <w:marBottom w:val="0"/>
          <w:divBdr>
            <w:top w:val="none" w:sz="0" w:space="0" w:color="auto"/>
            <w:left w:val="none" w:sz="0" w:space="0" w:color="auto"/>
            <w:bottom w:val="none" w:sz="0" w:space="0" w:color="auto"/>
            <w:right w:val="none" w:sz="0" w:space="0" w:color="auto"/>
          </w:divBdr>
        </w:div>
      </w:divsChild>
    </w:div>
    <w:div w:id="783579624">
      <w:bodyDiv w:val="1"/>
      <w:marLeft w:val="0"/>
      <w:marRight w:val="0"/>
      <w:marTop w:val="0"/>
      <w:marBottom w:val="0"/>
      <w:divBdr>
        <w:top w:val="none" w:sz="0" w:space="0" w:color="auto"/>
        <w:left w:val="none" w:sz="0" w:space="0" w:color="auto"/>
        <w:bottom w:val="none" w:sz="0" w:space="0" w:color="auto"/>
        <w:right w:val="none" w:sz="0" w:space="0" w:color="auto"/>
      </w:divBdr>
    </w:div>
    <w:div w:id="917128934">
      <w:bodyDiv w:val="1"/>
      <w:marLeft w:val="0"/>
      <w:marRight w:val="0"/>
      <w:marTop w:val="0"/>
      <w:marBottom w:val="0"/>
      <w:divBdr>
        <w:top w:val="none" w:sz="0" w:space="0" w:color="auto"/>
        <w:left w:val="none" w:sz="0" w:space="0" w:color="auto"/>
        <w:bottom w:val="none" w:sz="0" w:space="0" w:color="auto"/>
        <w:right w:val="none" w:sz="0" w:space="0" w:color="auto"/>
      </w:divBdr>
    </w:div>
    <w:div w:id="923881670">
      <w:bodyDiv w:val="1"/>
      <w:marLeft w:val="0"/>
      <w:marRight w:val="0"/>
      <w:marTop w:val="0"/>
      <w:marBottom w:val="0"/>
      <w:divBdr>
        <w:top w:val="none" w:sz="0" w:space="0" w:color="auto"/>
        <w:left w:val="none" w:sz="0" w:space="0" w:color="auto"/>
        <w:bottom w:val="none" w:sz="0" w:space="0" w:color="auto"/>
        <w:right w:val="none" w:sz="0" w:space="0" w:color="auto"/>
      </w:divBdr>
      <w:divsChild>
        <w:div w:id="1179346749">
          <w:marLeft w:val="0"/>
          <w:marRight w:val="0"/>
          <w:marTop w:val="0"/>
          <w:marBottom w:val="0"/>
          <w:divBdr>
            <w:top w:val="none" w:sz="0" w:space="0" w:color="auto"/>
            <w:left w:val="none" w:sz="0" w:space="0" w:color="auto"/>
            <w:bottom w:val="none" w:sz="0" w:space="0" w:color="auto"/>
            <w:right w:val="none" w:sz="0" w:space="0" w:color="auto"/>
          </w:divBdr>
        </w:div>
        <w:div w:id="955066209">
          <w:marLeft w:val="0"/>
          <w:marRight w:val="0"/>
          <w:marTop w:val="0"/>
          <w:marBottom w:val="0"/>
          <w:divBdr>
            <w:top w:val="none" w:sz="0" w:space="0" w:color="auto"/>
            <w:left w:val="none" w:sz="0" w:space="0" w:color="auto"/>
            <w:bottom w:val="none" w:sz="0" w:space="0" w:color="auto"/>
            <w:right w:val="none" w:sz="0" w:space="0" w:color="auto"/>
          </w:divBdr>
        </w:div>
      </w:divsChild>
    </w:div>
    <w:div w:id="1106196879">
      <w:bodyDiv w:val="1"/>
      <w:marLeft w:val="0"/>
      <w:marRight w:val="0"/>
      <w:marTop w:val="0"/>
      <w:marBottom w:val="0"/>
      <w:divBdr>
        <w:top w:val="none" w:sz="0" w:space="0" w:color="auto"/>
        <w:left w:val="none" w:sz="0" w:space="0" w:color="auto"/>
        <w:bottom w:val="none" w:sz="0" w:space="0" w:color="auto"/>
        <w:right w:val="none" w:sz="0" w:space="0" w:color="auto"/>
      </w:divBdr>
      <w:divsChild>
        <w:div w:id="1965578323">
          <w:marLeft w:val="0"/>
          <w:marRight w:val="0"/>
          <w:marTop w:val="0"/>
          <w:marBottom w:val="0"/>
          <w:divBdr>
            <w:top w:val="none" w:sz="0" w:space="0" w:color="auto"/>
            <w:left w:val="none" w:sz="0" w:space="0" w:color="auto"/>
            <w:bottom w:val="none" w:sz="0" w:space="0" w:color="auto"/>
            <w:right w:val="none" w:sz="0" w:space="0" w:color="auto"/>
          </w:divBdr>
        </w:div>
        <w:div w:id="2141147834">
          <w:marLeft w:val="0"/>
          <w:marRight w:val="0"/>
          <w:marTop w:val="0"/>
          <w:marBottom w:val="0"/>
          <w:divBdr>
            <w:top w:val="none" w:sz="0" w:space="0" w:color="auto"/>
            <w:left w:val="none" w:sz="0" w:space="0" w:color="auto"/>
            <w:bottom w:val="none" w:sz="0" w:space="0" w:color="auto"/>
            <w:right w:val="none" w:sz="0" w:space="0" w:color="auto"/>
          </w:divBdr>
        </w:div>
      </w:divsChild>
    </w:div>
    <w:div w:id="1136339093">
      <w:bodyDiv w:val="1"/>
      <w:marLeft w:val="0"/>
      <w:marRight w:val="0"/>
      <w:marTop w:val="0"/>
      <w:marBottom w:val="0"/>
      <w:divBdr>
        <w:top w:val="none" w:sz="0" w:space="0" w:color="auto"/>
        <w:left w:val="none" w:sz="0" w:space="0" w:color="auto"/>
        <w:bottom w:val="none" w:sz="0" w:space="0" w:color="auto"/>
        <w:right w:val="none" w:sz="0" w:space="0" w:color="auto"/>
      </w:divBdr>
      <w:divsChild>
        <w:div w:id="1757826870">
          <w:marLeft w:val="0"/>
          <w:marRight w:val="0"/>
          <w:marTop w:val="0"/>
          <w:marBottom w:val="0"/>
          <w:divBdr>
            <w:top w:val="none" w:sz="0" w:space="0" w:color="auto"/>
            <w:left w:val="none" w:sz="0" w:space="0" w:color="auto"/>
            <w:bottom w:val="none" w:sz="0" w:space="0" w:color="auto"/>
            <w:right w:val="none" w:sz="0" w:space="0" w:color="auto"/>
          </w:divBdr>
        </w:div>
        <w:div w:id="1832988480">
          <w:marLeft w:val="0"/>
          <w:marRight w:val="0"/>
          <w:marTop w:val="0"/>
          <w:marBottom w:val="0"/>
          <w:divBdr>
            <w:top w:val="none" w:sz="0" w:space="0" w:color="auto"/>
            <w:left w:val="none" w:sz="0" w:space="0" w:color="auto"/>
            <w:bottom w:val="none" w:sz="0" w:space="0" w:color="auto"/>
            <w:right w:val="none" w:sz="0" w:space="0" w:color="auto"/>
          </w:divBdr>
        </w:div>
      </w:divsChild>
    </w:div>
    <w:div w:id="1139147753">
      <w:bodyDiv w:val="1"/>
      <w:marLeft w:val="0"/>
      <w:marRight w:val="0"/>
      <w:marTop w:val="0"/>
      <w:marBottom w:val="0"/>
      <w:divBdr>
        <w:top w:val="none" w:sz="0" w:space="0" w:color="auto"/>
        <w:left w:val="none" w:sz="0" w:space="0" w:color="auto"/>
        <w:bottom w:val="none" w:sz="0" w:space="0" w:color="auto"/>
        <w:right w:val="none" w:sz="0" w:space="0" w:color="auto"/>
      </w:divBdr>
      <w:divsChild>
        <w:div w:id="239028433">
          <w:marLeft w:val="0"/>
          <w:marRight w:val="0"/>
          <w:marTop w:val="0"/>
          <w:marBottom w:val="0"/>
          <w:divBdr>
            <w:top w:val="none" w:sz="0" w:space="0" w:color="auto"/>
            <w:left w:val="none" w:sz="0" w:space="0" w:color="auto"/>
            <w:bottom w:val="none" w:sz="0" w:space="0" w:color="auto"/>
            <w:right w:val="none" w:sz="0" w:space="0" w:color="auto"/>
          </w:divBdr>
        </w:div>
        <w:div w:id="111823242">
          <w:marLeft w:val="0"/>
          <w:marRight w:val="0"/>
          <w:marTop w:val="0"/>
          <w:marBottom w:val="0"/>
          <w:divBdr>
            <w:top w:val="none" w:sz="0" w:space="0" w:color="auto"/>
            <w:left w:val="none" w:sz="0" w:space="0" w:color="auto"/>
            <w:bottom w:val="none" w:sz="0" w:space="0" w:color="auto"/>
            <w:right w:val="none" w:sz="0" w:space="0" w:color="auto"/>
          </w:divBdr>
        </w:div>
      </w:divsChild>
    </w:div>
    <w:div w:id="1165633182">
      <w:bodyDiv w:val="1"/>
      <w:marLeft w:val="0"/>
      <w:marRight w:val="0"/>
      <w:marTop w:val="0"/>
      <w:marBottom w:val="0"/>
      <w:divBdr>
        <w:top w:val="none" w:sz="0" w:space="0" w:color="auto"/>
        <w:left w:val="none" w:sz="0" w:space="0" w:color="auto"/>
        <w:bottom w:val="none" w:sz="0" w:space="0" w:color="auto"/>
        <w:right w:val="none" w:sz="0" w:space="0" w:color="auto"/>
      </w:divBdr>
      <w:divsChild>
        <w:div w:id="655959012">
          <w:marLeft w:val="0"/>
          <w:marRight w:val="0"/>
          <w:marTop w:val="0"/>
          <w:marBottom w:val="0"/>
          <w:divBdr>
            <w:top w:val="none" w:sz="0" w:space="0" w:color="auto"/>
            <w:left w:val="none" w:sz="0" w:space="0" w:color="auto"/>
            <w:bottom w:val="none" w:sz="0" w:space="0" w:color="auto"/>
            <w:right w:val="none" w:sz="0" w:space="0" w:color="auto"/>
          </w:divBdr>
        </w:div>
        <w:div w:id="1662076418">
          <w:marLeft w:val="0"/>
          <w:marRight w:val="0"/>
          <w:marTop w:val="0"/>
          <w:marBottom w:val="0"/>
          <w:divBdr>
            <w:top w:val="none" w:sz="0" w:space="0" w:color="auto"/>
            <w:left w:val="none" w:sz="0" w:space="0" w:color="auto"/>
            <w:bottom w:val="none" w:sz="0" w:space="0" w:color="auto"/>
            <w:right w:val="none" w:sz="0" w:space="0" w:color="auto"/>
          </w:divBdr>
        </w:div>
      </w:divsChild>
    </w:div>
    <w:div w:id="1199706344">
      <w:bodyDiv w:val="1"/>
      <w:marLeft w:val="0"/>
      <w:marRight w:val="0"/>
      <w:marTop w:val="0"/>
      <w:marBottom w:val="0"/>
      <w:divBdr>
        <w:top w:val="none" w:sz="0" w:space="0" w:color="auto"/>
        <w:left w:val="none" w:sz="0" w:space="0" w:color="auto"/>
        <w:bottom w:val="none" w:sz="0" w:space="0" w:color="auto"/>
        <w:right w:val="none" w:sz="0" w:space="0" w:color="auto"/>
      </w:divBdr>
      <w:divsChild>
        <w:div w:id="1433934662">
          <w:marLeft w:val="0"/>
          <w:marRight w:val="0"/>
          <w:marTop w:val="0"/>
          <w:marBottom w:val="0"/>
          <w:divBdr>
            <w:top w:val="none" w:sz="0" w:space="0" w:color="auto"/>
            <w:left w:val="none" w:sz="0" w:space="0" w:color="auto"/>
            <w:bottom w:val="none" w:sz="0" w:space="0" w:color="auto"/>
            <w:right w:val="none" w:sz="0" w:space="0" w:color="auto"/>
          </w:divBdr>
        </w:div>
        <w:div w:id="1793669326">
          <w:marLeft w:val="0"/>
          <w:marRight w:val="0"/>
          <w:marTop w:val="0"/>
          <w:marBottom w:val="0"/>
          <w:divBdr>
            <w:top w:val="none" w:sz="0" w:space="0" w:color="auto"/>
            <w:left w:val="none" w:sz="0" w:space="0" w:color="auto"/>
            <w:bottom w:val="none" w:sz="0" w:space="0" w:color="auto"/>
            <w:right w:val="none" w:sz="0" w:space="0" w:color="auto"/>
          </w:divBdr>
        </w:div>
      </w:divsChild>
    </w:div>
    <w:div w:id="1213228144">
      <w:bodyDiv w:val="1"/>
      <w:marLeft w:val="0"/>
      <w:marRight w:val="0"/>
      <w:marTop w:val="0"/>
      <w:marBottom w:val="0"/>
      <w:divBdr>
        <w:top w:val="none" w:sz="0" w:space="0" w:color="auto"/>
        <w:left w:val="none" w:sz="0" w:space="0" w:color="auto"/>
        <w:bottom w:val="none" w:sz="0" w:space="0" w:color="auto"/>
        <w:right w:val="none" w:sz="0" w:space="0" w:color="auto"/>
      </w:divBdr>
      <w:divsChild>
        <w:div w:id="539241405">
          <w:marLeft w:val="0"/>
          <w:marRight w:val="0"/>
          <w:marTop w:val="0"/>
          <w:marBottom w:val="0"/>
          <w:divBdr>
            <w:top w:val="none" w:sz="0" w:space="0" w:color="auto"/>
            <w:left w:val="none" w:sz="0" w:space="0" w:color="auto"/>
            <w:bottom w:val="none" w:sz="0" w:space="0" w:color="auto"/>
            <w:right w:val="none" w:sz="0" w:space="0" w:color="auto"/>
          </w:divBdr>
          <w:divsChild>
            <w:div w:id="347560350">
              <w:marLeft w:val="0"/>
              <w:marRight w:val="0"/>
              <w:marTop w:val="0"/>
              <w:marBottom w:val="0"/>
              <w:divBdr>
                <w:top w:val="none" w:sz="0" w:space="0" w:color="auto"/>
                <w:left w:val="none" w:sz="0" w:space="0" w:color="auto"/>
                <w:bottom w:val="none" w:sz="0" w:space="0" w:color="auto"/>
                <w:right w:val="none" w:sz="0" w:space="0" w:color="auto"/>
              </w:divBdr>
            </w:div>
          </w:divsChild>
        </w:div>
        <w:div w:id="377171629">
          <w:marLeft w:val="0"/>
          <w:marRight w:val="0"/>
          <w:marTop w:val="0"/>
          <w:marBottom w:val="0"/>
          <w:divBdr>
            <w:top w:val="none" w:sz="0" w:space="0" w:color="auto"/>
            <w:left w:val="none" w:sz="0" w:space="0" w:color="auto"/>
            <w:bottom w:val="none" w:sz="0" w:space="0" w:color="auto"/>
            <w:right w:val="none" w:sz="0" w:space="0" w:color="auto"/>
          </w:divBdr>
        </w:div>
      </w:divsChild>
    </w:div>
    <w:div w:id="1247961325">
      <w:bodyDiv w:val="1"/>
      <w:marLeft w:val="0"/>
      <w:marRight w:val="0"/>
      <w:marTop w:val="0"/>
      <w:marBottom w:val="0"/>
      <w:divBdr>
        <w:top w:val="none" w:sz="0" w:space="0" w:color="auto"/>
        <w:left w:val="none" w:sz="0" w:space="0" w:color="auto"/>
        <w:bottom w:val="none" w:sz="0" w:space="0" w:color="auto"/>
        <w:right w:val="none" w:sz="0" w:space="0" w:color="auto"/>
      </w:divBdr>
    </w:div>
    <w:div w:id="1278292703">
      <w:bodyDiv w:val="1"/>
      <w:marLeft w:val="0"/>
      <w:marRight w:val="0"/>
      <w:marTop w:val="0"/>
      <w:marBottom w:val="0"/>
      <w:divBdr>
        <w:top w:val="none" w:sz="0" w:space="0" w:color="auto"/>
        <w:left w:val="none" w:sz="0" w:space="0" w:color="auto"/>
        <w:bottom w:val="none" w:sz="0" w:space="0" w:color="auto"/>
        <w:right w:val="none" w:sz="0" w:space="0" w:color="auto"/>
      </w:divBdr>
    </w:div>
    <w:div w:id="1280995189">
      <w:bodyDiv w:val="1"/>
      <w:marLeft w:val="0"/>
      <w:marRight w:val="0"/>
      <w:marTop w:val="0"/>
      <w:marBottom w:val="0"/>
      <w:divBdr>
        <w:top w:val="none" w:sz="0" w:space="0" w:color="auto"/>
        <w:left w:val="none" w:sz="0" w:space="0" w:color="auto"/>
        <w:bottom w:val="none" w:sz="0" w:space="0" w:color="auto"/>
        <w:right w:val="none" w:sz="0" w:space="0" w:color="auto"/>
      </w:divBdr>
    </w:div>
    <w:div w:id="1294822950">
      <w:bodyDiv w:val="1"/>
      <w:marLeft w:val="0"/>
      <w:marRight w:val="0"/>
      <w:marTop w:val="0"/>
      <w:marBottom w:val="0"/>
      <w:divBdr>
        <w:top w:val="none" w:sz="0" w:space="0" w:color="auto"/>
        <w:left w:val="none" w:sz="0" w:space="0" w:color="auto"/>
        <w:bottom w:val="none" w:sz="0" w:space="0" w:color="auto"/>
        <w:right w:val="none" w:sz="0" w:space="0" w:color="auto"/>
      </w:divBdr>
      <w:divsChild>
        <w:div w:id="77600064">
          <w:marLeft w:val="0"/>
          <w:marRight w:val="0"/>
          <w:marTop w:val="0"/>
          <w:marBottom w:val="0"/>
          <w:divBdr>
            <w:top w:val="none" w:sz="0" w:space="0" w:color="auto"/>
            <w:left w:val="none" w:sz="0" w:space="0" w:color="auto"/>
            <w:bottom w:val="none" w:sz="0" w:space="0" w:color="auto"/>
            <w:right w:val="none" w:sz="0" w:space="0" w:color="auto"/>
          </w:divBdr>
        </w:div>
        <w:div w:id="1263150968">
          <w:marLeft w:val="0"/>
          <w:marRight w:val="0"/>
          <w:marTop w:val="0"/>
          <w:marBottom w:val="0"/>
          <w:divBdr>
            <w:top w:val="none" w:sz="0" w:space="0" w:color="auto"/>
            <w:left w:val="none" w:sz="0" w:space="0" w:color="auto"/>
            <w:bottom w:val="none" w:sz="0" w:space="0" w:color="auto"/>
            <w:right w:val="none" w:sz="0" w:space="0" w:color="auto"/>
          </w:divBdr>
        </w:div>
      </w:divsChild>
    </w:div>
    <w:div w:id="1304042563">
      <w:bodyDiv w:val="1"/>
      <w:marLeft w:val="0"/>
      <w:marRight w:val="0"/>
      <w:marTop w:val="0"/>
      <w:marBottom w:val="0"/>
      <w:divBdr>
        <w:top w:val="none" w:sz="0" w:space="0" w:color="auto"/>
        <w:left w:val="none" w:sz="0" w:space="0" w:color="auto"/>
        <w:bottom w:val="none" w:sz="0" w:space="0" w:color="auto"/>
        <w:right w:val="none" w:sz="0" w:space="0" w:color="auto"/>
      </w:divBdr>
      <w:divsChild>
        <w:div w:id="1442414472">
          <w:marLeft w:val="0"/>
          <w:marRight w:val="0"/>
          <w:marTop w:val="0"/>
          <w:marBottom w:val="0"/>
          <w:divBdr>
            <w:top w:val="none" w:sz="0" w:space="0" w:color="auto"/>
            <w:left w:val="none" w:sz="0" w:space="0" w:color="auto"/>
            <w:bottom w:val="none" w:sz="0" w:space="0" w:color="auto"/>
            <w:right w:val="none" w:sz="0" w:space="0" w:color="auto"/>
          </w:divBdr>
        </w:div>
        <w:div w:id="1027485211">
          <w:marLeft w:val="0"/>
          <w:marRight w:val="0"/>
          <w:marTop w:val="0"/>
          <w:marBottom w:val="0"/>
          <w:divBdr>
            <w:top w:val="none" w:sz="0" w:space="0" w:color="auto"/>
            <w:left w:val="none" w:sz="0" w:space="0" w:color="auto"/>
            <w:bottom w:val="none" w:sz="0" w:space="0" w:color="auto"/>
            <w:right w:val="none" w:sz="0" w:space="0" w:color="auto"/>
          </w:divBdr>
        </w:div>
      </w:divsChild>
    </w:div>
    <w:div w:id="1327830916">
      <w:bodyDiv w:val="1"/>
      <w:marLeft w:val="0"/>
      <w:marRight w:val="0"/>
      <w:marTop w:val="0"/>
      <w:marBottom w:val="0"/>
      <w:divBdr>
        <w:top w:val="none" w:sz="0" w:space="0" w:color="auto"/>
        <w:left w:val="none" w:sz="0" w:space="0" w:color="auto"/>
        <w:bottom w:val="none" w:sz="0" w:space="0" w:color="auto"/>
        <w:right w:val="none" w:sz="0" w:space="0" w:color="auto"/>
      </w:divBdr>
      <w:divsChild>
        <w:div w:id="1676225688">
          <w:marLeft w:val="0"/>
          <w:marRight w:val="0"/>
          <w:marTop w:val="0"/>
          <w:marBottom w:val="0"/>
          <w:divBdr>
            <w:top w:val="none" w:sz="0" w:space="0" w:color="auto"/>
            <w:left w:val="none" w:sz="0" w:space="0" w:color="auto"/>
            <w:bottom w:val="none" w:sz="0" w:space="0" w:color="auto"/>
            <w:right w:val="none" w:sz="0" w:space="0" w:color="auto"/>
          </w:divBdr>
        </w:div>
        <w:div w:id="1631091783">
          <w:marLeft w:val="0"/>
          <w:marRight w:val="0"/>
          <w:marTop w:val="0"/>
          <w:marBottom w:val="0"/>
          <w:divBdr>
            <w:top w:val="none" w:sz="0" w:space="0" w:color="auto"/>
            <w:left w:val="none" w:sz="0" w:space="0" w:color="auto"/>
            <w:bottom w:val="none" w:sz="0" w:space="0" w:color="auto"/>
            <w:right w:val="none" w:sz="0" w:space="0" w:color="auto"/>
          </w:divBdr>
        </w:div>
      </w:divsChild>
    </w:div>
    <w:div w:id="1346665501">
      <w:bodyDiv w:val="1"/>
      <w:marLeft w:val="0"/>
      <w:marRight w:val="0"/>
      <w:marTop w:val="0"/>
      <w:marBottom w:val="0"/>
      <w:divBdr>
        <w:top w:val="none" w:sz="0" w:space="0" w:color="auto"/>
        <w:left w:val="none" w:sz="0" w:space="0" w:color="auto"/>
        <w:bottom w:val="none" w:sz="0" w:space="0" w:color="auto"/>
        <w:right w:val="none" w:sz="0" w:space="0" w:color="auto"/>
      </w:divBdr>
    </w:div>
    <w:div w:id="1351684583">
      <w:bodyDiv w:val="1"/>
      <w:marLeft w:val="0"/>
      <w:marRight w:val="0"/>
      <w:marTop w:val="0"/>
      <w:marBottom w:val="0"/>
      <w:divBdr>
        <w:top w:val="none" w:sz="0" w:space="0" w:color="auto"/>
        <w:left w:val="none" w:sz="0" w:space="0" w:color="auto"/>
        <w:bottom w:val="none" w:sz="0" w:space="0" w:color="auto"/>
        <w:right w:val="none" w:sz="0" w:space="0" w:color="auto"/>
      </w:divBdr>
      <w:divsChild>
        <w:div w:id="455485125">
          <w:marLeft w:val="0"/>
          <w:marRight w:val="0"/>
          <w:marTop w:val="0"/>
          <w:marBottom w:val="0"/>
          <w:divBdr>
            <w:top w:val="none" w:sz="0" w:space="0" w:color="auto"/>
            <w:left w:val="none" w:sz="0" w:space="0" w:color="auto"/>
            <w:bottom w:val="none" w:sz="0" w:space="0" w:color="auto"/>
            <w:right w:val="none" w:sz="0" w:space="0" w:color="auto"/>
          </w:divBdr>
        </w:div>
        <w:div w:id="1950775303">
          <w:marLeft w:val="0"/>
          <w:marRight w:val="0"/>
          <w:marTop w:val="0"/>
          <w:marBottom w:val="0"/>
          <w:divBdr>
            <w:top w:val="none" w:sz="0" w:space="0" w:color="auto"/>
            <w:left w:val="none" w:sz="0" w:space="0" w:color="auto"/>
            <w:bottom w:val="none" w:sz="0" w:space="0" w:color="auto"/>
            <w:right w:val="none" w:sz="0" w:space="0" w:color="auto"/>
          </w:divBdr>
        </w:div>
      </w:divsChild>
    </w:div>
    <w:div w:id="1405106735">
      <w:bodyDiv w:val="1"/>
      <w:marLeft w:val="0"/>
      <w:marRight w:val="0"/>
      <w:marTop w:val="0"/>
      <w:marBottom w:val="0"/>
      <w:divBdr>
        <w:top w:val="none" w:sz="0" w:space="0" w:color="auto"/>
        <w:left w:val="none" w:sz="0" w:space="0" w:color="auto"/>
        <w:bottom w:val="none" w:sz="0" w:space="0" w:color="auto"/>
        <w:right w:val="none" w:sz="0" w:space="0" w:color="auto"/>
      </w:divBdr>
      <w:divsChild>
        <w:div w:id="1637878505">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sChild>
    </w:div>
    <w:div w:id="1444225061">
      <w:bodyDiv w:val="1"/>
      <w:marLeft w:val="0"/>
      <w:marRight w:val="0"/>
      <w:marTop w:val="0"/>
      <w:marBottom w:val="0"/>
      <w:divBdr>
        <w:top w:val="none" w:sz="0" w:space="0" w:color="auto"/>
        <w:left w:val="none" w:sz="0" w:space="0" w:color="auto"/>
        <w:bottom w:val="none" w:sz="0" w:space="0" w:color="auto"/>
        <w:right w:val="none" w:sz="0" w:space="0" w:color="auto"/>
      </w:divBdr>
    </w:div>
    <w:div w:id="1478499436">
      <w:bodyDiv w:val="1"/>
      <w:marLeft w:val="0"/>
      <w:marRight w:val="0"/>
      <w:marTop w:val="0"/>
      <w:marBottom w:val="0"/>
      <w:divBdr>
        <w:top w:val="none" w:sz="0" w:space="0" w:color="auto"/>
        <w:left w:val="none" w:sz="0" w:space="0" w:color="auto"/>
        <w:bottom w:val="none" w:sz="0" w:space="0" w:color="auto"/>
        <w:right w:val="none" w:sz="0" w:space="0" w:color="auto"/>
      </w:divBdr>
      <w:divsChild>
        <w:div w:id="714934041">
          <w:marLeft w:val="0"/>
          <w:marRight w:val="0"/>
          <w:marTop w:val="0"/>
          <w:marBottom w:val="0"/>
          <w:divBdr>
            <w:top w:val="none" w:sz="0" w:space="0" w:color="auto"/>
            <w:left w:val="none" w:sz="0" w:space="0" w:color="auto"/>
            <w:bottom w:val="none" w:sz="0" w:space="0" w:color="auto"/>
            <w:right w:val="none" w:sz="0" w:space="0" w:color="auto"/>
          </w:divBdr>
        </w:div>
        <w:div w:id="1576015936">
          <w:marLeft w:val="0"/>
          <w:marRight w:val="0"/>
          <w:marTop w:val="0"/>
          <w:marBottom w:val="0"/>
          <w:divBdr>
            <w:top w:val="none" w:sz="0" w:space="0" w:color="auto"/>
            <w:left w:val="none" w:sz="0" w:space="0" w:color="auto"/>
            <w:bottom w:val="none" w:sz="0" w:space="0" w:color="auto"/>
            <w:right w:val="none" w:sz="0" w:space="0" w:color="auto"/>
          </w:divBdr>
        </w:div>
      </w:divsChild>
    </w:div>
    <w:div w:id="1483234486">
      <w:bodyDiv w:val="1"/>
      <w:marLeft w:val="0"/>
      <w:marRight w:val="0"/>
      <w:marTop w:val="0"/>
      <w:marBottom w:val="0"/>
      <w:divBdr>
        <w:top w:val="none" w:sz="0" w:space="0" w:color="auto"/>
        <w:left w:val="none" w:sz="0" w:space="0" w:color="auto"/>
        <w:bottom w:val="none" w:sz="0" w:space="0" w:color="auto"/>
        <w:right w:val="none" w:sz="0" w:space="0" w:color="auto"/>
      </w:divBdr>
    </w:div>
    <w:div w:id="1495796236">
      <w:bodyDiv w:val="1"/>
      <w:marLeft w:val="0"/>
      <w:marRight w:val="0"/>
      <w:marTop w:val="0"/>
      <w:marBottom w:val="0"/>
      <w:divBdr>
        <w:top w:val="none" w:sz="0" w:space="0" w:color="auto"/>
        <w:left w:val="none" w:sz="0" w:space="0" w:color="auto"/>
        <w:bottom w:val="none" w:sz="0" w:space="0" w:color="auto"/>
        <w:right w:val="none" w:sz="0" w:space="0" w:color="auto"/>
      </w:divBdr>
      <w:divsChild>
        <w:div w:id="168905804">
          <w:marLeft w:val="0"/>
          <w:marRight w:val="0"/>
          <w:marTop w:val="0"/>
          <w:marBottom w:val="0"/>
          <w:divBdr>
            <w:top w:val="none" w:sz="0" w:space="0" w:color="auto"/>
            <w:left w:val="none" w:sz="0" w:space="0" w:color="auto"/>
            <w:bottom w:val="none" w:sz="0" w:space="0" w:color="auto"/>
            <w:right w:val="none" w:sz="0" w:space="0" w:color="auto"/>
          </w:divBdr>
        </w:div>
        <w:div w:id="228469348">
          <w:marLeft w:val="0"/>
          <w:marRight w:val="0"/>
          <w:marTop w:val="0"/>
          <w:marBottom w:val="0"/>
          <w:divBdr>
            <w:top w:val="none" w:sz="0" w:space="0" w:color="auto"/>
            <w:left w:val="none" w:sz="0" w:space="0" w:color="auto"/>
            <w:bottom w:val="none" w:sz="0" w:space="0" w:color="auto"/>
            <w:right w:val="none" w:sz="0" w:space="0" w:color="auto"/>
          </w:divBdr>
        </w:div>
      </w:divsChild>
    </w:div>
    <w:div w:id="1664816817">
      <w:bodyDiv w:val="1"/>
      <w:marLeft w:val="0"/>
      <w:marRight w:val="0"/>
      <w:marTop w:val="0"/>
      <w:marBottom w:val="0"/>
      <w:divBdr>
        <w:top w:val="none" w:sz="0" w:space="0" w:color="auto"/>
        <w:left w:val="none" w:sz="0" w:space="0" w:color="auto"/>
        <w:bottom w:val="none" w:sz="0" w:space="0" w:color="auto"/>
        <w:right w:val="none" w:sz="0" w:space="0" w:color="auto"/>
      </w:divBdr>
      <w:divsChild>
        <w:div w:id="548615507">
          <w:marLeft w:val="0"/>
          <w:marRight w:val="0"/>
          <w:marTop w:val="0"/>
          <w:marBottom w:val="0"/>
          <w:divBdr>
            <w:top w:val="none" w:sz="0" w:space="0" w:color="auto"/>
            <w:left w:val="none" w:sz="0" w:space="0" w:color="auto"/>
            <w:bottom w:val="none" w:sz="0" w:space="0" w:color="auto"/>
            <w:right w:val="none" w:sz="0" w:space="0" w:color="auto"/>
          </w:divBdr>
        </w:div>
        <w:div w:id="1452283514">
          <w:marLeft w:val="0"/>
          <w:marRight w:val="0"/>
          <w:marTop w:val="0"/>
          <w:marBottom w:val="0"/>
          <w:divBdr>
            <w:top w:val="none" w:sz="0" w:space="0" w:color="auto"/>
            <w:left w:val="none" w:sz="0" w:space="0" w:color="auto"/>
            <w:bottom w:val="none" w:sz="0" w:space="0" w:color="auto"/>
            <w:right w:val="none" w:sz="0" w:space="0" w:color="auto"/>
          </w:divBdr>
        </w:div>
      </w:divsChild>
    </w:div>
    <w:div w:id="1689410965">
      <w:bodyDiv w:val="1"/>
      <w:marLeft w:val="0"/>
      <w:marRight w:val="0"/>
      <w:marTop w:val="0"/>
      <w:marBottom w:val="0"/>
      <w:divBdr>
        <w:top w:val="none" w:sz="0" w:space="0" w:color="auto"/>
        <w:left w:val="none" w:sz="0" w:space="0" w:color="auto"/>
        <w:bottom w:val="none" w:sz="0" w:space="0" w:color="auto"/>
        <w:right w:val="none" w:sz="0" w:space="0" w:color="auto"/>
      </w:divBdr>
      <w:divsChild>
        <w:div w:id="1863394607">
          <w:marLeft w:val="0"/>
          <w:marRight w:val="0"/>
          <w:marTop w:val="0"/>
          <w:marBottom w:val="0"/>
          <w:divBdr>
            <w:top w:val="none" w:sz="0" w:space="0" w:color="auto"/>
            <w:left w:val="none" w:sz="0" w:space="0" w:color="auto"/>
            <w:bottom w:val="none" w:sz="0" w:space="0" w:color="auto"/>
            <w:right w:val="none" w:sz="0" w:space="0" w:color="auto"/>
          </w:divBdr>
        </w:div>
        <w:div w:id="12584496">
          <w:marLeft w:val="0"/>
          <w:marRight w:val="0"/>
          <w:marTop w:val="0"/>
          <w:marBottom w:val="0"/>
          <w:divBdr>
            <w:top w:val="none" w:sz="0" w:space="0" w:color="auto"/>
            <w:left w:val="none" w:sz="0" w:space="0" w:color="auto"/>
            <w:bottom w:val="none" w:sz="0" w:space="0" w:color="auto"/>
            <w:right w:val="none" w:sz="0" w:space="0" w:color="auto"/>
          </w:divBdr>
        </w:div>
      </w:divsChild>
    </w:div>
    <w:div w:id="1764060526">
      <w:bodyDiv w:val="1"/>
      <w:marLeft w:val="0"/>
      <w:marRight w:val="0"/>
      <w:marTop w:val="0"/>
      <w:marBottom w:val="0"/>
      <w:divBdr>
        <w:top w:val="none" w:sz="0" w:space="0" w:color="auto"/>
        <w:left w:val="none" w:sz="0" w:space="0" w:color="auto"/>
        <w:bottom w:val="none" w:sz="0" w:space="0" w:color="auto"/>
        <w:right w:val="none" w:sz="0" w:space="0" w:color="auto"/>
      </w:divBdr>
    </w:div>
    <w:div w:id="1862667071">
      <w:bodyDiv w:val="1"/>
      <w:marLeft w:val="0"/>
      <w:marRight w:val="0"/>
      <w:marTop w:val="0"/>
      <w:marBottom w:val="0"/>
      <w:divBdr>
        <w:top w:val="none" w:sz="0" w:space="0" w:color="auto"/>
        <w:left w:val="none" w:sz="0" w:space="0" w:color="auto"/>
        <w:bottom w:val="none" w:sz="0" w:space="0" w:color="auto"/>
        <w:right w:val="none" w:sz="0" w:space="0" w:color="auto"/>
      </w:divBdr>
    </w:div>
    <w:div w:id="1864975005">
      <w:bodyDiv w:val="1"/>
      <w:marLeft w:val="0"/>
      <w:marRight w:val="0"/>
      <w:marTop w:val="0"/>
      <w:marBottom w:val="0"/>
      <w:divBdr>
        <w:top w:val="none" w:sz="0" w:space="0" w:color="auto"/>
        <w:left w:val="none" w:sz="0" w:space="0" w:color="auto"/>
        <w:bottom w:val="none" w:sz="0" w:space="0" w:color="auto"/>
        <w:right w:val="none" w:sz="0" w:space="0" w:color="auto"/>
      </w:divBdr>
      <w:divsChild>
        <w:div w:id="291134102">
          <w:marLeft w:val="0"/>
          <w:marRight w:val="0"/>
          <w:marTop w:val="0"/>
          <w:marBottom w:val="0"/>
          <w:divBdr>
            <w:top w:val="none" w:sz="0" w:space="0" w:color="auto"/>
            <w:left w:val="none" w:sz="0" w:space="0" w:color="auto"/>
            <w:bottom w:val="none" w:sz="0" w:space="0" w:color="auto"/>
            <w:right w:val="none" w:sz="0" w:space="0" w:color="auto"/>
          </w:divBdr>
        </w:div>
        <w:div w:id="1272206338">
          <w:marLeft w:val="0"/>
          <w:marRight w:val="0"/>
          <w:marTop w:val="0"/>
          <w:marBottom w:val="0"/>
          <w:divBdr>
            <w:top w:val="none" w:sz="0" w:space="0" w:color="auto"/>
            <w:left w:val="none" w:sz="0" w:space="0" w:color="auto"/>
            <w:bottom w:val="none" w:sz="0" w:space="0" w:color="auto"/>
            <w:right w:val="none" w:sz="0" w:space="0" w:color="auto"/>
          </w:divBdr>
        </w:div>
        <w:div w:id="1803304751">
          <w:marLeft w:val="0"/>
          <w:marRight w:val="0"/>
          <w:marTop w:val="0"/>
          <w:marBottom w:val="0"/>
          <w:divBdr>
            <w:top w:val="none" w:sz="0" w:space="0" w:color="auto"/>
            <w:left w:val="none" w:sz="0" w:space="0" w:color="auto"/>
            <w:bottom w:val="none" w:sz="0" w:space="0" w:color="auto"/>
            <w:right w:val="none" w:sz="0" w:space="0" w:color="auto"/>
          </w:divBdr>
        </w:div>
        <w:div w:id="414012843">
          <w:marLeft w:val="0"/>
          <w:marRight w:val="0"/>
          <w:marTop w:val="0"/>
          <w:marBottom w:val="0"/>
          <w:divBdr>
            <w:top w:val="none" w:sz="0" w:space="0" w:color="auto"/>
            <w:left w:val="none" w:sz="0" w:space="0" w:color="auto"/>
            <w:bottom w:val="none" w:sz="0" w:space="0" w:color="auto"/>
            <w:right w:val="none" w:sz="0" w:space="0" w:color="auto"/>
          </w:divBdr>
        </w:div>
        <w:div w:id="38746902">
          <w:marLeft w:val="0"/>
          <w:marRight w:val="0"/>
          <w:marTop w:val="0"/>
          <w:marBottom w:val="0"/>
          <w:divBdr>
            <w:top w:val="none" w:sz="0" w:space="0" w:color="auto"/>
            <w:left w:val="none" w:sz="0" w:space="0" w:color="auto"/>
            <w:bottom w:val="none" w:sz="0" w:space="0" w:color="auto"/>
            <w:right w:val="none" w:sz="0" w:space="0" w:color="auto"/>
          </w:divBdr>
        </w:div>
      </w:divsChild>
    </w:div>
    <w:div w:id="1927885015">
      <w:bodyDiv w:val="1"/>
      <w:marLeft w:val="0"/>
      <w:marRight w:val="0"/>
      <w:marTop w:val="0"/>
      <w:marBottom w:val="0"/>
      <w:divBdr>
        <w:top w:val="none" w:sz="0" w:space="0" w:color="auto"/>
        <w:left w:val="none" w:sz="0" w:space="0" w:color="auto"/>
        <w:bottom w:val="none" w:sz="0" w:space="0" w:color="auto"/>
        <w:right w:val="none" w:sz="0" w:space="0" w:color="auto"/>
      </w:divBdr>
    </w:div>
    <w:div w:id="2006282909">
      <w:bodyDiv w:val="1"/>
      <w:marLeft w:val="0"/>
      <w:marRight w:val="0"/>
      <w:marTop w:val="0"/>
      <w:marBottom w:val="0"/>
      <w:divBdr>
        <w:top w:val="none" w:sz="0" w:space="0" w:color="auto"/>
        <w:left w:val="none" w:sz="0" w:space="0" w:color="auto"/>
        <w:bottom w:val="none" w:sz="0" w:space="0" w:color="auto"/>
        <w:right w:val="none" w:sz="0" w:space="0" w:color="auto"/>
      </w:divBdr>
      <w:divsChild>
        <w:div w:id="1485203504">
          <w:marLeft w:val="0"/>
          <w:marRight w:val="0"/>
          <w:marTop w:val="0"/>
          <w:marBottom w:val="0"/>
          <w:divBdr>
            <w:top w:val="none" w:sz="0" w:space="0" w:color="auto"/>
            <w:left w:val="none" w:sz="0" w:space="0" w:color="auto"/>
            <w:bottom w:val="none" w:sz="0" w:space="0" w:color="auto"/>
            <w:right w:val="none" w:sz="0" w:space="0" w:color="auto"/>
          </w:divBdr>
        </w:div>
        <w:div w:id="555094030">
          <w:marLeft w:val="0"/>
          <w:marRight w:val="0"/>
          <w:marTop w:val="0"/>
          <w:marBottom w:val="0"/>
          <w:divBdr>
            <w:top w:val="none" w:sz="0" w:space="0" w:color="auto"/>
            <w:left w:val="none" w:sz="0" w:space="0" w:color="auto"/>
            <w:bottom w:val="none" w:sz="0" w:space="0" w:color="auto"/>
            <w:right w:val="none" w:sz="0" w:space="0" w:color="auto"/>
          </w:divBdr>
        </w:div>
      </w:divsChild>
    </w:div>
    <w:div w:id="2041316342">
      <w:bodyDiv w:val="1"/>
      <w:marLeft w:val="0"/>
      <w:marRight w:val="0"/>
      <w:marTop w:val="0"/>
      <w:marBottom w:val="0"/>
      <w:divBdr>
        <w:top w:val="none" w:sz="0" w:space="0" w:color="auto"/>
        <w:left w:val="none" w:sz="0" w:space="0" w:color="auto"/>
        <w:bottom w:val="none" w:sz="0" w:space="0" w:color="auto"/>
        <w:right w:val="none" w:sz="0" w:space="0" w:color="auto"/>
      </w:divBdr>
    </w:div>
    <w:div w:id="2130662150">
      <w:bodyDiv w:val="1"/>
      <w:marLeft w:val="0"/>
      <w:marRight w:val="0"/>
      <w:marTop w:val="0"/>
      <w:marBottom w:val="0"/>
      <w:divBdr>
        <w:top w:val="none" w:sz="0" w:space="0" w:color="auto"/>
        <w:left w:val="none" w:sz="0" w:space="0" w:color="auto"/>
        <w:bottom w:val="none" w:sz="0" w:space="0" w:color="auto"/>
        <w:right w:val="none" w:sz="0" w:space="0" w:color="auto"/>
      </w:divBdr>
      <w:divsChild>
        <w:div w:id="1851984734">
          <w:marLeft w:val="0"/>
          <w:marRight w:val="0"/>
          <w:marTop w:val="0"/>
          <w:marBottom w:val="0"/>
          <w:divBdr>
            <w:top w:val="none" w:sz="0" w:space="0" w:color="auto"/>
            <w:left w:val="none" w:sz="0" w:space="0" w:color="auto"/>
            <w:bottom w:val="none" w:sz="0" w:space="0" w:color="auto"/>
            <w:right w:val="none" w:sz="0" w:space="0" w:color="auto"/>
          </w:divBdr>
        </w:div>
        <w:div w:id="769201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Article.do?cidTexte=LEGITEXT000006074220&amp;idArticle=LEGIARTI000006832925&amp;dateTexte=&amp;categorieLien=cid" TargetMode="External"/><Relationship Id="rId18" Type="http://schemas.openxmlformats.org/officeDocument/2006/relationships/hyperlink" Target="https://www.legifrance.gouv.fr/affichCodeArticle.do?cidTexte=LEGITEXT000006074220&amp;idArticle=LEGIARTI000033929013&amp;dateTexte=&amp;categorieLien=cid" TargetMode="External"/><Relationship Id="rId26" Type="http://schemas.openxmlformats.org/officeDocument/2006/relationships/hyperlink" Target="https://www.legifrance.gouv.fr/affichCodeArticle.do?cidTexte=LEGITEXT000006074220&amp;idArticle=LEGIARTI000006834995&amp;dateTexte=&amp;categorieLien=cid" TargetMode="External"/><Relationship Id="rId39" Type="http://schemas.openxmlformats.org/officeDocument/2006/relationships/hyperlink" Target="https://www.legifrance.gouv.fr/affichCodeArticle.do?cidTexte=LEGITEXT000006074220&amp;idArticle=LEGIARTI000006835452&amp;dateTexte=&amp;categorieLien=cid" TargetMode="External"/><Relationship Id="rId21" Type="http://schemas.openxmlformats.org/officeDocument/2006/relationships/hyperlink" Target="https://www.legifrance.gouv.fr/affichCodeArticle.do?cidTexte=LEGITEXT000006074220&amp;idArticle=LEGIARTI000033928459&amp;dateTexte=&amp;categorieLien=cid" TargetMode="External"/><Relationship Id="rId34" Type="http://schemas.openxmlformats.org/officeDocument/2006/relationships/hyperlink" Target="https://www.legifrance.gouv.fr/affichCodeArticle.do?cidTexte=LEGITEXT000006074220&amp;idArticle=LEGIARTI000033928459&amp;dateTexte=&amp;categorieLien=cid" TargetMode="External"/><Relationship Id="rId42" Type="http://schemas.openxmlformats.org/officeDocument/2006/relationships/hyperlink" Target="https://www.legifrance.gouv.fr/affichTexte.do?cidTexte=JORFTEXT000000367955&amp;categorieLien=cid" TargetMode="External"/><Relationship Id="rId47" Type="http://schemas.openxmlformats.org/officeDocument/2006/relationships/hyperlink" Target="https://www.legifrance.gouv.fr/affichTexte.do?cidTexte=JORFTEXT000000367955&amp;categorieLien=cid" TargetMode="External"/><Relationship Id="rId50" Type="http://schemas.openxmlformats.org/officeDocument/2006/relationships/hyperlink" Target="https://www.legifrance.gouv.fr/affichTexte.do?cidTexte=JORFTEXT000000790913&amp;categorieLien=cid" TargetMode="External"/><Relationship Id="rId55" Type="http://schemas.openxmlformats.org/officeDocument/2006/relationships/hyperlink" Target="https://www.legifrance.gouv.fr/affichCodeArticle.do?cidTexte=LEGITEXT000031366350&amp;idArticle=LEGIARTI000031369981&amp;dateTexte=&amp;categorieLien=ci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france.gouv.fr/affichCodeArticle.do?cidTexte=LEGITEXT000006074220&amp;idArticle=LEGIARTI000033928439&amp;dateTexte=&amp;categorieLien=cid" TargetMode="External"/><Relationship Id="rId20" Type="http://schemas.openxmlformats.org/officeDocument/2006/relationships/hyperlink" Target="https://www.legifrance.gouv.fr/affichCodeArticle.do?cidTexte=LEGITEXT000006074220&amp;idArticle=LEGIARTI000006834306&amp;dateTexte=&amp;categorieLien=cid" TargetMode="External"/><Relationship Id="rId29" Type="http://schemas.openxmlformats.org/officeDocument/2006/relationships/hyperlink" Target="https://www.legifrance.gouv.fr/affichCodeArticle.do?cidTexte=LEGITEXT000006074220&amp;idArticle=LEGIARTI000006835000&amp;dateTexte=&amp;categorieLien=cid" TargetMode="External"/><Relationship Id="rId41" Type="http://schemas.openxmlformats.org/officeDocument/2006/relationships/hyperlink" Target="https://www.legifrance.gouv.fr/affichCodeArticle.do?cidTexte=LEGITEXT000006074220&amp;idArticle=LEGIARTI000033929071&amp;dateTexte=&amp;categorieLien=cid" TargetMode="External"/><Relationship Id="rId54" Type="http://schemas.openxmlformats.org/officeDocument/2006/relationships/hyperlink" Target="https://www.legifrance.gouv.fr/affichCodeArticle.do?cidTexte=LEGITEXT000031366350&amp;idArticle=LEGIARTI000031367402&amp;dateTexte=&amp;categorieLien=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cidTexte=LEGITEXT000006074220&amp;idArticle=LEGIARTI000033928439&amp;dateTexte=&amp;categorieLien=cid" TargetMode="External"/><Relationship Id="rId24" Type="http://schemas.openxmlformats.org/officeDocument/2006/relationships/hyperlink" Target="https://www.legifrance.gouv.fr/affichCodeArticle.do?cidTexte=LEGITEXT000006074220&amp;idArticle=LEGIARTI000033928439&amp;dateTexte=&amp;categorieLien=cid" TargetMode="External"/><Relationship Id="rId32" Type="http://schemas.openxmlformats.org/officeDocument/2006/relationships/hyperlink" Target="https://www.legifrance.gouv.fr/affichCodeArticle.do?cidTexte=LEGITEXT000006074220&amp;idArticle=LEGIARTI000033928459&amp;dateTexte=&amp;categorieLien=cid" TargetMode="External"/><Relationship Id="rId37" Type="http://schemas.openxmlformats.org/officeDocument/2006/relationships/hyperlink" Target="https://www.legifrance.gouv.fr/affichCodeArticle.do?cidTexte=LEGITEXT000006074220&amp;idArticle=LEGIARTI000006835452&amp;dateTexte=&amp;categorieLien=cid" TargetMode="External"/><Relationship Id="rId40" Type="http://schemas.openxmlformats.org/officeDocument/2006/relationships/hyperlink" Target="https://www.legifrance.gouv.fr/affichCodeArticle.do?cidTexte=LEGITEXT000006074220&amp;idArticle=LEGIARTI000033928439&amp;dateTexte=&amp;categorieLien=cid" TargetMode="External"/><Relationship Id="rId45" Type="http://schemas.openxmlformats.org/officeDocument/2006/relationships/hyperlink" Target="https://www.legifrance.gouv.fr/affichTexte.do?cidTexte=JORFTEXT000000790913&amp;categorieLien=cid" TargetMode="External"/><Relationship Id="rId53" Type="http://schemas.openxmlformats.org/officeDocument/2006/relationships/hyperlink" Target="https://www.legifrance.gouv.fr/affichCodeArticle.do?cidTexte=LEGITEXT000031366350&amp;idArticle=LEGIARTI000031369981&amp;dateTexte=&amp;categorieLien=cid"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egifrance.gouv.fr/affichCodeArticle.do?cidTexte=LEGITEXT000006074220&amp;idArticle=LEGIARTI000006832925&amp;dateTexte=&amp;categorieLien=cid" TargetMode="External"/><Relationship Id="rId23" Type="http://schemas.openxmlformats.org/officeDocument/2006/relationships/hyperlink" Target="https://www.legifrance.gouv.fr/affichCodeArticle.do?cidTexte=LEGITEXT000006074220&amp;idArticle=LEGIARTI000033928459&amp;dateTexte=&amp;categorieLien=cid" TargetMode="External"/><Relationship Id="rId28" Type="http://schemas.openxmlformats.org/officeDocument/2006/relationships/hyperlink" Target="https://www.legifrance.gouv.fr/affichCodeArticle.do?cidTexte=LEGITEXT000006074220&amp;idArticle=LEGIARTI000006834997&amp;dateTexte=&amp;categorieLien=cid" TargetMode="External"/><Relationship Id="rId36" Type="http://schemas.openxmlformats.org/officeDocument/2006/relationships/hyperlink" Target="https://www.legifrance.gouv.fr/affichCodeArticle.do?cidTexte=LEGITEXT000006074220&amp;idArticle=LEGIARTI000006838816&amp;dateTexte=&amp;categorieLien=cid" TargetMode="External"/><Relationship Id="rId49" Type="http://schemas.openxmlformats.org/officeDocument/2006/relationships/hyperlink" Target="https://www.legifrance.gouv.fr/affichTexte.do?cidTexte=JORFTEXT000000588222&amp;categorieLien=cid" TargetMode="External"/><Relationship Id="rId57" Type="http://schemas.openxmlformats.org/officeDocument/2006/relationships/hyperlink" Target="https://www.legifrance.gouv.fr/affichCodeArticle.do?cidTexte=LEGITEXT000031366350&amp;idArticle=LEGIARTI000031367402&amp;dateTexte=&amp;categorieLien=cid" TargetMode="External"/><Relationship Id="rId61" Type="http://schemas.openxmlformats.org/officeDocument/2006/relationships/theme" Target="theme/theme1.xml"/><Relationship Id="rId10" Type="http://schemas.openxmlformats.org/officeDocument/2006/relationships/hyperlink" Target="https://www.legifrance.gouv.fr/affichCodeArticle.do?cidTexte=LEGITEXT000006074220&amp;idArticle=LEGIARTI000033928439&amp;dateTexte=&amp;categorieLien=cid" TargetMode="External"/><Relationship Id="rId19" Type="http://schemas.openxmlformats.org/officeDocument/2006/relationships/hyperlink" Target="https://www.legifrance.gouv.fr/affichCodeArticle.do?cidTexte=LEGITEXT000006074220&amp;idArticle=LEGIARTI000033928469&amp;dateTexte=&amp;categorieLien=cid" TargetMode="External"/><Relationship Id="rId31" Type="http://schemas.openxmlformats.org/officeDocument/2006/relationships/hyperlink" Target="https://www.legifrance.gouv.fr/affichCodeArticle.do?cidTexte=LEGITEXT000006074220&amp;idArticle=LEGIARTI000006835001&amp;dateTexte=&amp;categorieLien=cid" TargetMode="External"/><Relationship Id="rId44" Type="http://schemas.openxmlformats.org/officeDocument/2006/relationships/hyperlink" Target="https://www.legifrance.gouv.fr/affichTexte.do?cidTexte=JORFTEXT000000588222&amp;categorieLien=cid" TargetMode="External"/><Relationship Id="rId52" Type="http://schemas.openxmlformats.org/officeDocument/2006/relationships/hyperlink" Target="https://www.legifrance.gouv.fr/affichCodeArticle.do?cidTexte=LEGITEXT000031366350&amp;idArticle=LEGIARTI000031367402&amp;dateTexte=&amp;categorieLien=cid"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france.gouv.fr/affichCodeArticle.do?cidTexte=LEGITEXT000006074220&amp;idArticle=LEGIARTI000033928439&amp;dateTexte=&amp;categorieLien=cid" TargetMode="External"/><Relationship Id="rId14" Type="http://schemas.openxmlformats.org/officeDocument/2006/relationships/hyperlink" Target="https://www.legifrance.gouv.fr/affichCodeArticle.do?cidTexte=LEGITEXT000006074220&amp;idArticle=LEGIARTI000033928975&amp;dateTexte=&amp;categorieLien=cid" TargetMode="External"/><Relationship Id="rId22" Type="http://schemas.openxmlformats.org/officeDocument/2006/relationships/hyperlink" Target="https://www.legifrance.gouv.fr/affichCodeArticle.do?cidTexte=LEGITEXT000006074220&amp;idArticle=LEGIARTI000006834306&amp;dateTexte=&amp;categorieLien=cid" TargetMode="External"/><Relationship Id="rId27" Type="http://schemas.openxmlformats.org/officeDocument/2006/relationships/hyperlink" Target="https://www.legifrance.gouv.fr/affichCodeArticle.do?cidTexte=LEGITEXT000006074220&amp;idArticle=LEGIARTI000006834994&amp;dateTexte=&amp;categorieLien=cid" TargetMode="External"/><Relationship Id="rId30" Type="http://schemas.openxmlformats.org/officeDocument/2006/relationships/hyperlink" Target="https://www.legifrance.gouv.fr/affichCodeArticle.do?cidTexte=LEGITEXT000006074220&amp;idArticle=LEGIARTI000006835002&amp;dateTexte=&amp;categorieLien=cid" TargetMode="External"/><Relationship Id="rId35" Type="http://schemas.openxmlformats.org/officeDocument/2006/relationships/hyperlink" Target="https://www.legifrance.gouv.fr/affichCodeArticle.do?cidTexte=LEGITEXT000006074220&amp;idArticle=LEGIARTI000033928469&amp;dateTexte=&amp;categorieLien=cid" TargetMode="External"/><Relationship Id="rId43" Type="http://schemas.openxmlformats.org/officeDocument/2006/relationships/hyperlink" Target="https://www.legifrance.gouv.fr/affichCode.do?cidTexte=LEGITEXT000006071367&amp;dateTexte=&amp;categorieLien=cid" TargetMode="External"/><Relationship Id="rId48" Type="http://schemas.openxmlformats.org/officeDocument/2006/relationships/hyperlink" Target="https://www.legifrance.gouv.fr/affichCode.do?cidTexte=LEGITEXT000006071367&amp;dateTexte=&amp;categorieLien=cid" TargetMode="External"/><Relationship Id="rId56" Type="http://schemas.openxmlformats.org/officeDocument/2006/relationships/hyperlink" Target="https://www.legifrance.gouv.fr/affichCodeArticle.do?cidTexte=LEGITEXT000031366350&amp;idArticle=LEGIARTI000031367402&amp;dateTexte=&amp;categorieLien=cid" TargetMode="External"/><Relationship Id="rId8" Type="http://schemas.openxmlformats.org/officeDocument/2006/relationships/hyperlink" Target="https://www.legifrance.gouv.fr/affichCodeArticle.do?cidTexte=LEGITEXT000006074220&amp;idArticle=LEGIARTI000006832878&amp;dateTexte=&amp;categorieLien=cid" TargetMode="External"/><Relationship Id="rId51" Type="http://schemas.openxmlformats.org/officeDocument/2006/relationships/hyperlink" Target="https://www.legifrance.gouv.fr/affichTexte.do?cidTexte=JORFTEXT000000609345&amp;categorieLien=cid" TargetMode="External"/><Relationship Id="rId3" Type="http://schemas.openxmlformats.org/officeDocument/2006/relationships/styles" Target="styles.xml"/><Relationship Id="rId12" Type="http://schemas.openxmlformats.org/officeDocument/2006/relationships/hyperlink" Target="https://www.legifrance.gouv.fr/affichCodeArticle.do?cidTexte=LEGITEXT000006074220&amp;idArticle=LEGIARTI000033928975&amp;dateTexte=&amp;categorieLien=cid" TargetMode="External"/><Relationship Id="rId17" Type="http://schemas.openxmlformats.org/officeDocument/2006/relationships/hyperlink" Target="https://www.legifrance.gouv.fr/affichCodeArticle.do?cidTexte=LEGITEXT000006074220&amp;idArticle=LEGIARTI000006833746&amp;dateTexte=&amp;categorieLien=cid" TargetMode="External"/><Relationship Id="rId25" Type="http://schemas.openxmlformats.org/officeDocument/2006/relationships/hyperlink" Target="https://www.legifrance.gouv.fr/affichCodeArticle.do?cidTexte=LEGITEXT000006074220&amp;idArticle=LEGIARTI000033928439&amp;dateTexte=&amp;categorieLien=cid" TargetMode="External"/><Relationship Id="rId33" Type="http://schemas.openxmlformats.org/officeDocument/2006/relationships/hyperlink" Target="https://www.legifrance.gouv.fr/affichCodeArticle.do?cidTexte=LEGITEXT000006074220&amp;idArticle=LEGIARTI000033928469&amp;dateTexte=&amp;categorieLien=cid" TargetMode="External"/><Relationship Id="rId38" Type="http://schemas.openxmlformats.org/officeDocument/2006/relationships/hyperlink" Target="https://www.legifrance.gouv.fr/affichCodeArticle.do?cidTexte=LEGITEXT000006074220&amp;idArticle=LEGIARTI000006838816&amp;dateTexte=&amp;categorieLien=cid" TargetMode="External"/><Relationship Id="rId46" Type="http://schemas.openxmlformats.org/officeDocument/2006/relationships/hyperlink" Target="https://www.legifrance.gouv.fr/affichTexte.do?cidTexte=JORFTEXT000000609345&amp;categorieLien=cid" TargetMode="External"/><Relationship Id="rId5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D1EEB-5ED9-4C02-916B-4B534527A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38</Pages>
  <Words>23723</Words>
  <Characters>130477</Characters>
  <Application>Microsoft Office Word</Application>
  <DocSecurity>0</DocSecurity>
  <Lines>1087</Lines>
  <Paragraphs>307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FOTI</dc:creator>
  <cp:keywords/>
  <dc:description/>
  <cp:lastModifiedBy>Hakim CHERIGUI</cp:lastModifiedBy>
  <cp:revision>35</cp:revision>
  <cp:lastPrinted>2022-02-16T19:00:00Z</cp:lastPrinted>
  <dcterms:created xsi:type="dcterms:W3CDTF">2022-02-07T17:37:00Z</dcterms:created>
  <dcterms:modified xsi:type="dcterms:W3CDTF">2022-02-16T19:08:00Z</dcterms:modified>
</cp:coreProperties>
</file>