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E02A22" w14:paraId="0BE3AAC1" w14:textId="77777777">
        <w:trPr>
          <w:cantSplit/>
        </w:trPr>
        <w:tc>
          <w:tcPr>
            <w:tcW w:w="3982" w:type="dxa"/>
            <w:gridSpan w:val="3"/>
            <w:shd w:val="clear" w:color="auto" w:fill="auto"/>
          </w:tcPr>
          <w:p w14:paraId="37CE9981" w14:textId="50EAB76F" w:rsidR="00E02A22" w:rsidRDefault="00BB190F">
            <w:pPr>
              <w:pStyle w:val="Index"/>
            </w:pPr>
            <w:r>
              <w:t xml:space="preserve">      </w:t>
            </w:r>
            <w:r w:rsidR="00E02A22">
              <w:t>RÉPUBLIQUE FRANÇAISE</w:t>
            </w:r>
          </w:p>
        </w:tc>
      </w:tr>
      <w:tr w:rsidR="00E772BD" w14:paraId="2EEE0EF2" w14:textId="77777777">
        <w:trPr>
          <w:cantSplit/>
          <w:trHeight w:hRule="exact" w:val="113"/>
        </w:trPr>
        <w:tc>
          <w:tcPr>
            <w:tcW w:w="1527" w:type="dxa"/>
            <w:shd w:val="clear" w:color="auto" w:fill="auto"/>
          </w:tcPr>
          <w:p w14:paraId="381A6D21" w14:textId="77777777" w:rsidR="00E02A22" w:rsidRDefault="00E02A22">
            <w:pPr>
              <w:snapToGrid w:val="0"/>
              <w:rPr>
                <w:rFonts w:cs="Tahoma"/>
              </w:rPr>
            </w:pPr>
          </w:p>
        </w:tc>
        <w:tc>
          <w:tcPr>
            <w:tcW w:w="968" w:type="dxa"/>
            <w:shd w:val="clear" w:color="auto" w:fill="auto"/>
          </w:tcPr>
          <w:p w14:paraId="68D95B9C" w14:textId="77777777" w:rsidR="00E02A22" w:rsidRDefault="00E02A22">
            <w:pPr>
              <w:snapToGrid w:val="0"/>
              <w:rPr>
                <w:rFonts w:cs="Tahoma"/>
              </w:rPr>
            </w:pPr>
          </w:p>
        </w:tc>
        <w:tc>
          <w:tcPr>
            <w:tcW w:w="1487" w:type="dxa"/>
            <w:shd w:val="clear" w:color="auto" w:fill="auto"/>
          </w:tcPr>
          <w:p w14:paraId="759C5A97" w14:textId="77777777" w:rsidR="00E02A22" w:rsidRDefault="00E02A22">
            <w:pPr>
              <w:snapToGrid w:val="0"/>
              <w:rPr>
                <w:rFonts w:cs="Tahoma"/>
              </w:rPr>
            </w:pPr>
          </w:p>
        </w:tc>
      </w:tr>
      <w:tr w:rsidR="00E02A22" w14:paraId="669F3121" w14:textId="77777777">
        <w:trPr>
          <w:cantSplit/>
        </w:trPr>
        <w:tc>
          <w:tcPr>
            <w:tcW w:w="3982" w:type="dxa"/>
            <w:gridSpan w:val="3"/>
            <w:shd w:val="clear" w:color="auto" w:fill="auto"/>
          </w:tcPr>
          <w:p w14:paraId="2E434AF4" w14:textId="66A9F4B8" w:rsidR="00E02A22" w:rsidRDefault="00E02A22" w:rsidP="00D16E0D">
            <w:pPr>
              <w:pStyle w:val="SNSignatureDroite"/>
              <w:ind w:left="0"/>
              <w:jc w:val="center"/>
            </w:pPr>
            <w:r>
              <w:t xml:space="preserve">Ministère de la </w:t>
            </w:r>
            <w:r w:rsidR="00BB190F">
              <w:t xml:space="preserve">transition </w:t>
            </w:r>
            <w:r>
              <w:t>écologique</w:t>
            </w:r>
            <w:r w:rsidR="008E6B2E">
              <w:t xml:space="preserve">, de </w:t>
            </w:r>
            <w:r w:rsidR="00B26813">
              <w:t>la biodiversité</w:t>
            </w:r>
            <w:r w:rsidR="00BB190F">
              <w:t xml:space="preserve"> et des négociations internationales sur le climat et la nature</w:t>
            </w:r>
          </w:p>
        </w:tc>
      </w:tr>
      <w:tr w:rsidR="00E772BD" w14:paraId="4D135863" w14:textId="77777777">
        <w:trPr>
          <w:cantSplit/>
          <w:trHeight w:hRule="exact" w:val="227"/>
        </w:trPr>
        <w:tc>
          <w:tcPr>
            <w:tcW w:w="1527" w:type="dxa"/>
            <w:shd w:val="clear" w:color="auto" w:fill="auto"/>
          </w:tcPr>
          <w:p w14:paraId="042CAB90" w14:textId="77777777" w:rsidR="00E02A22" w:rsidRDefault="00E02A22">
            <w:pPr>
              <w:snapToGrid w:val="0"/>
            </w:pPr>
          </w:p>
        </w:tc>
        <w:tc>
          <w:tcPr>
            <w:tcW w:w="968" w:type="dxa"/>
            <w:shd w:val="clear" w:color="auto" w:fill="auto"/>
          </w:tcPr>
          <w:p w14:paraId="40BE6E5B" w14:textId="77777777" w:rsidR="00E02A22" w:rsidRDefault="00E02A22">
            <w:pPr>
              <w:snapToGrid w:val="0"/>
            </w:pPr>
          </w:p>
        </w:tc>
        <w:tc>
          <w:tcPr>
            <w:tcW w:w="1487" w:type="dxa"/>
            <w:shd w:val="clear" w:color="auto" w:fill="auto"/>
          </w:tcPr>
          <w:p w14:paraId="649C77FE" w14:textId="77777777" w:rsidR="00E02A22" w:rsidRDefault="00E02A22">
            <w:pPr>
              <w:snapToGrid w:val="0"/>
            </w:pPr>
          </w:p>
        </w:tc>
      </w:tr>
      <w:tr w:rsidR="00E02A22" w14:paraId="20110193" w14:textId="77777777">
        <w:trPr>
          <w:cantSplit/>
          <w:trHeight w:hRule="exact" w:val="227"/>
        </w:trPr>
        <w:tc>
          <w:tcPr>
            <w:tcW w:w="1527" w:type="dxa"/>
            <w:shd w:val="clear" w:color="auto" w:fill="auto"/>
          </w:tcPr>
          <w:p w14:paraId="57CCB206" w14:textId="77777777" w:rsidR="00E02A22" w:rsidRDefault="00E02A22">
            <w:pPr>
              <w:snapToGrid w:val="0"/>
            </w:pPr>
          </w:p>
        </w:tc>
        <w:tc>
          <w:tcPr>
            <w:tcW w:w="968" w:type="dxa"/>
            <w:shd w:val="clear" w:color="auto" w:fill="auto"/>
          </w:tcPr>
          <w:p w14:paraId="62D677E1" w14:textId="77777777" w:rsidR="00E02A22" w:rsidRDefault="00E02A22">
            <w:pPr>
              <w:snapToGrid w:val="0"/>
            </w:pPr>
          </w:p>
        </w:tc>
        <w:tc>
          <w:tcPr>
            <w:tcW w:w="1487" w:type="dxa"/>
            <w:shd w:val="clear" w:color="auto" w:fill="auto"/>
          </w:tcPr>
          <w:p w14:paraId="58C1DB90" w14:textId="77777777" w:rsidR="00E02A22" w:rsidRDefault="00E02A22">
            <w:pPr>
              <w:snapToGrid w:val="0"/>
            </w:pPr>
          </w:p>
        </w:tc>
      </w:tr>
    </w:tbl>
    <w:p w14:paraId="47AA0A16" w14:textId="532F1EF5" w:rsidR="00DA3383" w:rsidRPr="00AA0926" w:rsidRDefault="00E02A22" w:rsidP="00661E7E">
      <w:pPr>
        <w:spacing w:before="120" w:after="120"/>
        <w:jc w:val="center"/>
        <w:rPr>
          <w:b/>
        </w:rPr>
      </w:pPr>
      <w:r w:rsidRPr="00AA0926">
        <w:rPr>
          <w:b/>
        </w:rPr>
        <w:t xml:space="preserve">Arrêté du </w:t>
      </w:r>
      <w:proofErr w:type="spellStart"/>
      <w:r w:rsidR="00721036">
        <w:rPr>
          <w:b/>
        </w:rPr>
        <w:t>xxxx</w:t>
      </w:r>
      <w:proofErr w:type="spellEnd"/>
      <w:r w:rsidRPr="00AA0926">
        <w:rPr>
          <w:b/>
        </w:rPr>
        <w:t xml:space="preserve">           </w:t>
      </w:r>
    </w:p>
    <w:p w14:paraId="5DEE2B6C" w14:textId="408778CF" w:rsidR="00231C2A" w:rsidRPr="00E53B39" w:rsidRDefault="00E02A22" w:rsidP="00231C2A">
      <w:pPr>
        <w:spacing w:before="240"/>
        <w:jc w:val="center"/>
        <w:rPr>
          <w:b/>
          <w:color w:val="000000"/>
          <w:lang w:eastAsia="fr-FR"/>
        </w:rPr>
      </w:pPr>
      <w:proofErr w:type="gramStart"/>
      <w:r w:rsidRPr="00E53B39">
        <w:rPr>
          <w:b/>
        </w:rPr>
        <w:t>modifiant</w:t>
      </w:r>
      <w:proofErr w:type="gramEnd"/>
      <w:r w:rsidRPr="00E53B39">
        <w:rPr>
          <w:b/>
        </w:rPr>
        <w:t xml:space="preserve"> </w:t>
      </w:r>
      <w:r w:rsidR="00C87CD8">
        <w:rPr>
          <w:b/>
          <w:bCs/>
          <w:color w:val="000000"/>
          <w:lang w:eastAsia="fr-FR"/>
        </w:rPr>
        <w:t>plusieurs</w:t>
      </w:r>
      <w:r w:rsidR="00247F3E">
        <w:rPr>
          <w:b/>
          <w:bCs/>
          <w:color w:val="000000"/>
          <w:lang w:eastAsia="fr-FR"/>
        </w:rPr>
        <w:t xml:space="preserve"> </w:t>
      </w:r>
      <w:r w:rsidR="00B26813">
        <w:rPr>
          <w:b/>
          <w:bCs/>
          <w:color w:val="000000"/>
          <w:lang w:eastAsia="fr-FR"/>
        </w:rPr>
        <w:t>arrêtés ministériels du 3 août 2018 relatifs aux installations de combustion</w:t>
      </w:r>
      <w:r w:rsidR="00247F3E">
        <w:rPr>
          <w:b/>
          <w:bCs/>
          <w:color w:val="000000"/>
          <w:lang w:eastAsia="fr-FR"/>
        </w:rPr>
        <w:t xml:space="preserve"> </w:t>
      </w:r>
    </w:p>
    <w:p w14:paraId="1B64830C" w14:textId="562CE4A1" w:rsidR="00E02A22" w:rsidRDefault="00E02A22" w:rsidP="00231C2A">
      <w:pPr>
        <w:jc w:val="center"/>
        <w:rPr>
          <w:b/>
          <w:i/>
          <w:iCs/>
        </w:rPr>
      </w:pPr>
      <w:r>
        <w:t>NOR :</w:t>
      </w:r>
      <w:r w:rsidR="00F004AC">
        <w:t xml:space="preserve"> </w:t>
      </w:r>
    </w:p>
    <w:p w14:paraId="7A042152" w14:textId="35B79B9F" w:rsidR="00E02A22" w:rsidRPr="00D16E0D" w:rsidRDefault="00E02A22" w:rsidP="00D16E0D">
      <w:pPr>
        <w:pStyle w:val="SNAutorit"/>
        <w:jc w:val="both"/>
        <w:rPr>
          <w:b w:val="0"/>
          <w:i/>
        </w:rPr>
      </w:pPr>
      <w:r>
        <w:rPr>
          <w:bCs/>
          <w:i/>
          <w:iCs/>
        </w:rPr>
        <w:t xml:space="preserve">Publics </w:t>
      </w:r>
      <w:r w:rsidRPr="0064090F">
        <w:rPr>
          <w:bCs/>
          <w:i/>
          <w:iCs/>
        </w:rPr>
        <w:t>concernés :</w:t>
      </w:r>
      <w:r w:rsidRPr="0064090F">
        <w:rPr>
          <w:i/>
          <w:iCs/>
        </w:rPr>
        <w:t xml:space="preserve"> </w:t>
      </w:r>
      <w:r w:rsidR="00D16E0D" w:rsidRPr="00532F09">
        <w:rPr>
          <w:b w:val="0"/>
          <w:i/>
        </w:rPr>
        <w:t>exploitants d'installations classées pour la protection de l'environnement (ICPE) relevant de</w:t>
      </w:r>
      <w:r w:rsidR="00D16E0D">
        <w:rPr>
          <w:b w:val="0"/>
          <w:i/>
        </w:rPr>
        <w:t xml:space="preserve"> la</w:t>
      </w:r>
      <w:r w:rsidR="00D16E0D" w:rsidRPr="00532F09">
        <w:rPr>
          <w:b w:val="0"/>
          <w:i/>
        </w:rPr>
        <w:t xml:space="preserve"> rubrique </w:t>
      </w:r>
      <w:r w:rsidR="00D16E0D">
        <w:rPr>
          <w:b w:val="0"/>
          <w:i/>
        </w:rPr>
        <w:t xml:space="preserve">2910 « combustion de combustible, à l’exclusion </w:t>
      </w:r>
      <w:proofErr w:type="gramStart"/>
      <w:r w:rsidR="00D16E0D">
        <w:rPr>
          <w:b w:val="0"/>
          <w:i/>
        </w:rPr>
        <w:t>des</w:t>
      </w:r>
      <w:proofErr w:type="gramEnd"/>
      <w:r w:rsidR="00D16E0D">
        <w:rPr>
          <w:b w:val="0"/>
          <w:i/>
        </w:rPr>
        <w:t xml:space="preserve"> installations visées par les rubriques 2770, 2771, 2971 ou 2931 »</w:t>
      </w:r>
      <w:r w:rsidR="00D16E0D" w:rsidRPr="00532F09">
        <w:rPr>
          <w:b w:val="0"/>
          <w:i/>
        </w:rPr>
        <w:t xml:space="preserve"> de la nomenclature des ICPE.</w:t>
      </w:r>
    </w:p>
    <w:p w14:paraId="67A7E2AC" w14:textId="32FB4126" w:rsidR="00D16E0D" w:rsidRDefault="00E02A22" w:rsidP="00D16E0D">
      <w:pPr>
        <w:spacing w:before="120"/>
        <w:ind w:firstLine="720"/>
        <w:jc w:val="both"/>
        <w:rPr>
          <w:i/>
          <w:iCs/>
          <w:color w:val="000000"/>
          <w:lang w:eastAsia="fr-FR"/>
        </w:rPr>
      </w:pPr>
      <w:r>
        <w:rPr>
          <w:b/>
          <w:bCs/>
          <w:i/>
          <w:iCs/>
        </w:rPr>
        <w:t>Objet</w:t>
      </w:r>
      <w:r w:rsidR="00231C2A">
        <w:rPr>
          <w:b/>
          <w:bCs/>
          <w:i/>
          <w:iCs/>
        </w:rPr>
        <w:t> </w:t>
      </w:r>
      <w:r w:rsidR="00231C2A" w:rsidRPr="005C3C98">
        <w:rPr>
          <w:i/>
          <w:iCs/>
        </w:rPr>
        <w:t xml:space="preserve">: </w:t>
      </w:r>
      <w:r w:rsidR="00D16E0D" w:rsidRPr="00B26813">
        <w:rPr>
          <w:i/>
          <w:iCs/>
        </w:rPr>
        <w:t xml:space="preserve">le présent arrêté modifie les prescriptions générales contenues dans plusieurs arrêtés relatifs aux </w:t>
      </w:r>
      <w:r w:rsidR="00D16E0D">
        <w:rPr>
          <w:i/>
          <w:iCs/>
        </w:rPr>
        <w:t>installations de combustion</w:t>
      </w:r>
      <w:r w:rsidR="00C87CD8">
        <w:rPr>
          <w:i/>
          <w:iCs/>
        </w:rPr>
        <w:t xml:space="preserve"> dites « de taille moyenne »</w:t>
      </w:r>
      <w:r w:rsidR="00D16E0D">
        <w:rPr>
          <w:i/>
          <w:iCs/>
        </w:rPr>
        <w:t xml:space="preserve"> afin d’y intégrer l’utilisation de certains bioliquides nommément désignés dans la rubrique 2910 de la nomenclature des installations classées pour la protection de l’environnement</w:t>
      </w:r>
      <w:r w:rsidR="00D16E0D" w:rsidRPr="00B26813">
        <w:rPr>
          <w:i/>
          <w:iCs/>
          <w:color w:val="000000"/>
          <w:lang w:eastAsia="fr-FR"/>
        </w:rPr>
        <w:t>.</w:t>
      </w:r>
    </w:p>
    <w:p w14:paraId="362EBA78" w14:textId="77777777" w:rsidR="00385CB7" w:rsidRDefault="00385CB7" w:rsidP="00385CB7">
      <w:pPr>
        <w:pStyle w:val="SNAutorit"/>
        <w:spacing w:before="240"/>
        <w:jc w:val="both"/>
      </w:pPr>
      <w:r>
        <w:rPr>
          <w:b w:val="0"/>
          <w:i/>
        </w:rPr>
        <w:t xml:space="preserve">La rubrique 2910 exclut les </w:t>
      </w:r>
      <w:r w:rsidRPr="004F20D1">
        <w:rPr>
          <w:b w:val="0"/>
          <w:i/>
        </w:rPr>
        <w:t>activités visées par les rubriques 2770</w:t>
      </w:r>
      <w:r>
        <w:rPr>
          <w:b w:val="0"/>
          <w:i/>
        </w:rPr>
        <w:t xml:space="preserve"> (i</w:t>
      </w:r>
      <w:r w:rsidRPr="007D22EC">
        <w:rPr>
          <w:b w:val="0"/>
          <w:i/>
        </w:rPr>
        <w:t>nstallation de traitement thermique de déchets dangereux</w:t>
      </w:r>
      <w:r>
        <w:rPr>
          <w:b w:val="0"/>
          <w:i/>
        </w:rPr>
        <w:t>)</w:t>
      </w:r>
      <w:r w:rsidRPr="004F20D1">
        <w:rPr>
          <w:b w:val="0"/>
          <w:i/>
        </w:rPr>
        <w:t>, 2771</w:t>
      </w:r>
      <w:r>
        <w:rPr>
          <w:b w:val="0"/>
          <w:i/>
        </w:rPr>
        <w:t xml:space="preserve"> (i</w:t>
      </w:r>
      <w:r w:rsidRPr="007D22EC">
        <w:rPr>
          <w:b w:val="0"/>
          <w:i/>
        </w:rPr>
        <w:t>nstallation de traitement thermique de déchets non dangereux</w:t>
      </w:r>
      <w:r>
        <w:rPr>
          <w:b w:val="0"/>
          <w:i/>
        </w:rPr>
        <w:t>)</w:t>
      </w:r>
      <w:r w:rsidRPr="004F20D1">
        <w:rPr>
          <w:b w:val="0"/>
          <w:i/>
        </w:rPr>
        <w:t>, 2971</w:t>
      </w:r>
      <w:r>
        <w:rPr>
          <w:b w:val="0"/>
          <w:i/>
        </w:rPr>
        <w:t xml:space="preserve"> (i</w:t>
      </w:r>
      <w:r w:rsidRPr="00E603AF">
        <w:rPr>
          <w:b w:val="0"/>
          <w:i/>
        </w:rPr>
        <w:t xml:space="preserve">nstallation de production de chaleur ou d'électricité à partir de déchets non dangereux </w:t>
      </w:r>
      <w:r>
        <w:rPr>
          <w:b w:val="0"/>
          <w:i/>
        </w:rPr>
        <w:t>)</w:t>
      </w:r>
      <w:r w:rsidRPr="004F20D1">
        <w:rPr>
          <w:b w:val="0"/>
          <w:i/>
        </w:rPr>
        <w:t xml:space="preserve"> ou 2931</w:t>
      </w:r>
      <w:r>
        <w:rPr>
          <w:b w:val="0"/>
          <w:i/>
        </w:rPr>
        <w:t xml:space="preserve"> (m</w:t>
      </w:r>
      <w:r w:rsidRPr="00E603AF">
        <w:rPr>
          <w:b w:val="0"/>
          <w:i/>
        </w:rPr>
        <w:t>oteurs à combustion interne ou à réaction, turbines à combustion</w:t>
      </w:r>
      <w:r>
        <w:rPr>
          <w:b w:val="0"/>
          <w:i/>
        </w:rPr>
        <w:t>)</w:t>
      </w:r>
      <w:r w:rsidRPr="004F20D1">
        <w:rPr>
          <w:b w:val="0"/>
          <w:i/>
        </w:rPr>
        <w:t xml:space="preserve"> et </w:t>
      </w:r>
      <w:r>
        <w:rPr>
          <w:b w:val="0"/>
          <w:i/>
        </w:rPr>
        <w:t>l</w:t>
      </w:r>
      <w:r w:rsidRPr="004F20D1">
        <w:rPr>
          <w:b w:val="0"/>
          <w:i/>
        </w:rPr>
        <w:t>es installations classées au titre de la rubrique 3110</w:t>
      </w:r>
      <w:r>
        <w:rPr>
          <w:b w:val="0"/>
          <w:i/>
        </w:rPr>
        <w:t xml:space="preserve"> (c</w:t>
      </w:r>
      <w:r w:rsidRPr="00E603AF">
        <w:rPr>
          <w:b w:val="0"/>
          <w:i/>
        </w:rPr>
        <w:t>ombustion de combustibles dans des installations d'une puissance thermique nominale totale égale ou supérieure à 50 MW</w:t>
      </w:r>
      <w:r>
        <w:rPr>
          <w:b w:val="0"/>
          <w:i/>
        </w:rPr>
        <w:t>)</w:t>
      </w:r>
      <w:r w:rsidRPr="004F20D1">
        <w:rPr>
          <w:b w:val="0"/>
          <w:i/>
        </w:rPr>
        <w:t xml:space="preserve"> ou au titre d'autres rubriques de la nomenclature pour lesquelles la combustion participe à la fusion, la cuisson ou au traitement, en mélange avec les gaz de combustion, des matières entrantes.</w:t>
      </w:r>
    </w:p>
    <w:p w14:paraId="1620F59E" w14:textId="3AA9B9A4" w:rsidR="00231C2A" w:rsidRDefault="00E02A22" w:rsidP="00B26813">
      <w:pPr>
        <w:spacing w:before="120"/>
        <w:ind w:firstLine="720"/>
        <w:jc w:val="both"/>
        <w:rPr>
          <w:b/>
          <w:bCs/>
          <w:i/>
          <w:iCs/>
        </w:rPr>
      </w:pPr>
      <w:r>
        <w:rPr>
          <w:b/>
          <w:bCs/>
          <w:i/>
          <w:iCs/>
        </w:rPr>
        <w:t>Entrée en vigueur :</w:t>
      </w:r>
      <w:r>
        <w:rPr>
          <w:i/>
          <w:iCs/>
        </w:rPr>
        <w:t xml:space="preserve"> le texte entre en vigueur le lendemain de sa publication.</w:t>
      </w:r>
    </w:p>
    <w:p w14:paraId="23DFF7B7" w14:textId="5BD6E710" w:rsidR="00231C2A" w:rsidRPr="00B26813" w:rsidRDefault="00D16E0D" w:rsidP="00B26813">
      <w:pPr>
        <w:spacing w:before="120"/>
        <w:ind w:firstLine="720"/>
        <w:jc w:val="both"/>
        <w:rPr>
          <w:color w:val="000000"/>
          <w:lang w:eastAsia="fr-FR"/>
        </w:rPr>
      </w:pPr>
      <w:r>
        <w:rPr>
          <w:b/>
          <w:bCs/>
          <w:i/>
          <w:iCs/>
        </w:rPr>
        <w:t>Application </w:t>
      </w:r>
      <w:r w:rsidR="00B26813">
        <w:rPr>
          <w:b/>
          <w:bCs/>
          <w:i/>
          <w:iCs/>
        </w:rPr>
        <w:t xml:space="preserve">: </w:t>
      </w:r>
      <w:r w:rsidR="00B26813" w:rsidRPr="00B26813">
        <w:rPr>
          <w:i/>
          <w:iCs/>
        </w:rPr>
        <w:t xml:space="preserve">le présent arrêté </w:t>
      </w:r>
      <w:r>
        <w:rPr>
          <w:i/>
          <w:iCs/>
        </w:rPr>
        <w:t>est pris en application des articles L. 512-5, L. 512-7 et L. 512-10 du code de l’environnement.</w:t>
      </w:r>
    </w:p>
    <w:p w14:paraId="4DE3786E" w14:textId="5E3F3620" w:rsidR="00E02A22" w:rsidRDefault="008E6B2E">
      <w:pPr>
        <w:spacing w:before="720" w:after="240"/>
        <w:ind w:firstLine="720"/>
        <w:jc w:val="both"/>
        <w:rPr>
          <w:b/>
          <w:bCs/>
        </w:rPr>
      </w:pPr>
      <w:r>
        <w:rPr>
          <w:b/>
          <w:bCs/>
        </w:rPr>
        <w:t xml:space="preserve">La </w:t>
      </w:r>
      <w:r w:rsidR="00E02A22">
        <w:rPr>
          <w:b/>
          <w:bCs/>
        </w:rPr>
        <w:t>ministre de la transition écologique</w:t>
      </w:r>
      <w:r w:rsidR="008C74D6">
        <w:rPr>
          <w:b/>
          <w:bCs/>
        </w:rPr>
        <w:t>,</w:t>
      </w:r>
      <w:r w:rsidR="009F0646">
        <w:rPr>
          <w:b/>
          <w:bCs/>
        </w:rPr>
        <w:t xml:space="preserve"> </w:t>
      </w:r>
      <w:r w:rsidR="00B26813">
        <w:rPr>
          <w:b/>
          <w:bCs/>
        </w:rPr>
        <w:t>de la biodiversité</w:t>
      </w:r>
      <w:r w:rsidR="00907050">
        <w:rPr>
          <w:b/>
          <w:bCs/>
        </w:rPr>
        <w:t xml:space="preserve"> et des négociations internationales sur le climat et la nature, </w:t>
      </w:r>
    </w:p>
    <w:p w14:paraId="3C9D1485" w14:textId="3A0C5765" w:rsidR="00B26813" w:rsidRPr="00231C2A" w:rsidRDefault="00B26813" w:rsidP="00B26813">
      <w:pPr>
        <w:suppressAutoHyphens w:val="0"/>
        <w:spacing w:before="119" w:after="119"/>
        <w:ind w:firstLine="720"/>
        <w:jc w:val="both"/>
        <w:rPr>
          <w:color w:val="000000"/>
          <w:lang w:eastAsia="fr-FR"/>
        </w:rPr>
      </w:pPr>
      <w:r w:rsidRPr="00231C2A">
        <w:rPr>
          <w:color w:val="000000"/>
          <w:lang w:eastAsia="fr-FR"/>
        </w:rPr>
        <w:lastRenderedPageBreak/>
        <w:t xml:space="preserve">Vu la directive </w:t>
      </w:r>
      <w:r w:rsidR="00B10F21">
        <w:rPr>
          <w:color w:val="000000"/>
          <w:lang w:eastAsia="fr-FR"/>
        </w:rPr>
        <w:t xml:space="preserve">(UE) </w:t>
      </w:r>
      <w:r w:rsidR="00B10F21" w:rsidRPr="00231C2A">
        <w:rPr>
          <w:color w:val="000000"/>
          <w:lang w:eastAsia="fr-FR"/>
        </w:rPr>
        <w:t xml:space="preserve">2015/2193 </w:t>
      </w:r>
      <w:r w:rsidR="00B10F21">
        <w:t>du Parlement européen et du Conseil</w:t>
      </w:r>
      <w:r w:rsidR="00B10F21">
        <w:rPr>
          <w:color w:val="000000"/>
          <w:lang w:eastAsia="fr-FR"/>
        </w:rPr>
        <w:t xml:space="preserve"> </w:t>
      </w:r>
      <w:r w:rsidRPr="00231C2A">
        <w:rPr>
          <w:color w:val="000000"/>
          <w:lang w:eastAsia="fr-FR"/>
        </w:rPr>
        <w:t>du 25 novembre 2015 relative à la limitation des émissions de certains polluants dans l'atmosphère en provenance des installations de combustion moyennes ;</w:t>
      </w:r>
    </w:p>
    <w:p w14:paraId="71290230" w14:textId="77777777" w:rsidR="00B26813" w:rsidRPr="00231C2A" w:rsidRDefault="00B26813" w:rsidP="00B26813">
      <w:pPr>
        <w:suppressAutoHyphens w:val="0"/>
        <w:spacing w:before="119" w:after="119"/>
        <w:ind w:firstLine="720"/>
        <w:jc w:val="both"/>
        <w:rPr>
          <w:color w:val="000000"/>
          <w:lang w:eastAsia="fr-FR"/>
        </w:rPr>
      </w:pPr>
      <w:r w:rsidRPr="00231C2A">
        <w:rPr>
          <w:color w:val="000000"/>
          <w:lang w:eastAsia="fr-FR"/>
        </w:rPr>
        <w:t>Vu le code de l'environnement, notamment son livre V ;</w:t>
      </w:r>
    </w:p>
    <w:p w14:paraId="4D45DD67" w14:textId="77777777" w:rsidR="00B26813" w:rsidRPr="00231C2A" w:rsidRDefault="00B26813" w:rsidP="00B26813">
      <w:pPr>
        <w:suppressAutoHyphens w:val="0"/>
        <w:spacing w:before="119" w:after="119"/>
        <w:ind w:firstLine="720"/>
        <w:jc w:val="both"/>
        <w:rPr>
          <w:color w:val="000000"/>
          <w:lang w:eastAsia="fr-FR"/>
        </w:rPr>
      </w:pPr>
      <w:r w:rsidRPr="00231C2A">
        <w:rPr>
          <w:color w:val="000000"/>
          <w:lang w:eastAsia="fr-FR"/>
        </w:rPr>
        <w:t xml:space="preserve">Vu l’arrêté du </w:t>
      </w:r>
      <w:bookmarkStart w:id="0" w:name="_Hlk207720571"/>
      <w:r w:rsidRPr="00231C2A">
        <w:rPr>
          <w:color w:val="000000"/>
          <w:lang w:eastAsia="fr-FR"/>
        </w:rPr>
        <w:t>3 août 2018 relatif aux prescriptions générales applicables aux installations classées pour la protection de l’environnement soumises à déclaration au titre de la rubrique 2910 </w:t>
      </w:r>
      <w:bookmarkEnd w:id="0"/>
      <w:r w:rsidRPr="00231C2A">
        <w:rPr>
          <w:color w:val="000000"/>
          <w:lang w:eastAsia="fr-FR"/>
        </w:rPr>
        <w:t>;</w:t>
      </w:r>
    </w:p>
    <w:p w14:paraId="4BCEED49" w14:textId="77777777" w:rsidR="00B26813" w:rsidRPr="00231C2A" w:rsidRDefault="00B26813" w:rsidP="00B26813">
      <w:pPr>
        <w:suppressAutoHyphens w:val="0"/>
        <w:spacing w:before="119" w:after="119"/>
        <w:ind w:firstLine="720"/>
        <w:jc w:val="both"/>
        <w:rPr>
          <w:color w:val="000000"/>
          <w:lang w:eastAsia="fr-FR"/>
        </w:rPr>
      </w:pPr>
      <w:r w:rsidRPr="00231C2A">
        <w:rPr>
          <w:color w:val="000000"/>
          <w:lang w:eastAsia="fr-FR"/>
        </w:rPr>
        <w:t>Vu l’arrêté du 3 août 2018 relatif aux prescriptions générales applicables aux installations relevant du régime de l’enregistrement au titre de rubrique 2910 de la nomenclature des installations classées pour la protection de l’environnement ;</w:t>
      </w:r>
    </w:p>
    <w:p w14:paraId="5C71D92B" w14:textId="77777777" w:rsidR="00B26813" w:rsidRPr="00231C2A" w:rsidRDefault="00B26813" w:rsidP="00B26813">
      <w:pPr>
        <w:suppressAutoHyphens w:val="0"/>
        <w:spacing w:before="119" w:after="119"/>
        <w:ind w:firstLine="720"/>
        <w:jc w:val="both"/>
        <w:rPr>
          <w:color w:val="000000"/>
          <w:lang w:eastAsia="fr-FR"/>
        </w:rPr>
      </w:pPr>
      <w:r w:rsidRPr="00231C2A">
        <w:rPr>
          <w:color w:val="000000"/>
          <w:lang w:eastAsia="fr-FR"/>
        </w:rPr>
        <w:t>Vu l’arrêté du 3 août 2018 relatif aux installations de combustion d’une puissance thermique nominale totale inférieure à 50 MW soumises à autorisation au titre des rubriques 2910, 2931 ou 3110 ;</w:t>
      </w:r>
    </w:p>
    <w:p w14:paraId="5856BAFA" w14:textId="0688A770" w:rsidR="00B26813" w:rsidRPr="00231C2A" w:rsidRDefault="00B26813" w:rsidP="00B26813">
      <w:pPr>
        <w:suppressAutoHyphens w:val="0"/>
        <w:spacing w:before="119" w:after="119"/>
        <w:ind w:firstLine="709"/>
        <w:jc w:val="both"/>
        <w:rPr>
          <w:color w:val="000000"/>
          <w:lang w:eastAsia="fr-FR"/>
        </w:rPr>
      </w:pPr>
      <w:r w:rsidRPr="00231C2A">
        <w:rPr>
          <w:color w:val="000000"/>
          <w:lang w:eastAsia="fr-FR"/>
        </w:rPr>
        <w:t xml:space="preserve">Vu l’avis du </w:t>
      </w:r>
      <w:r>
        <w:rPr>
          <w:color w:val="000000"/>
          <w:lang w:eastAsia="fr-FR"/>
        </w:rPr>
        <w:t>C</w:t>
      </w:r>
      <w:r w:rsidRPr="00231C2A">
        <w:rPr>
          <w:color w:val="000000"/>
          <w:lang w:eastAsia="fr-FR"/>
        </w:rPr>
        <w:t>onseil supérieur de la prévention des risques technologiques du</w:t>
      </w:r>
      <w:r>
        <w:rPr>
          <w:color w:val="000000"/>
          <w:lang w:eastAsia="fr-FR"/>
        </w:rPr>
        <w:t xml:space="preserve"> </w:t>
      </w:r>
      <w:r w:rsidR="00045023">
        <w:rPr>
          <w:color w:val="000000"/>
          <w:lang w:eastAsia="fr-FR"/>
        </w:rPr>
        <w:t>16 décembre 2025</w:t>
      </w:r>
      <w:r w:rsidR="00082D21">
        <w:rPr>
          <w:color w:val="000000"/>
          <w:lang w:eastAsia="fr-FR"/>
        </w:rPr>
        <w:t> </w:t>
      </w:r>
      <w:r>
        <w:rPr>
          <w:color w:val="000000"/>
          <w:lang w:eastAsia="fr-FR"/>
        </w:rPr>
        <w:t>;</w:t>
      </w:r>
    </w:p>
    <w:p w14:paraId="124FF0D3" w14:textId="121E5A60" w:rsidR="00B26813" w:rsidRDefault="00B26813" w:rsidP="00B26813">
      <w:pPr>
        <w:suppressAutoHyphens w:val="0"/>
        <w:spacing w:before="119" w:after="119"/>
        <w:ind w:firstLine="709"/>
        <w:jc w:val="both"/>
        <w:rPr>
          <w:color w:val="000000"/>
          <w:lang w:eastAsia="fr-FR"/>
        </w:rPr>
      </w:pPr>
      <w:r w:rsidRPr="00231C2A">
        <w:rPr>
          <w:color w:val="000000"/>
          <w:lang w:eastAsia="fr-FR"/>
        </w:rPr>
        <w:t xml:space="preserve">Vu l’avis du </w:t>
      </w:r>
      <w:r>
        <w:rPr>
          <w:color w:val="000000"/>
          <w:lang w:eastAsia="fr-FR"/>
        </w:rPr>
        <w:t>C</w:t>
      </w:r>
      <w:r w:rsidRPr="00231C2A">
        <w:rPr>
          <w:color w:val="000000"/>
          <w:lang w:eastAsia="fr-FR"/>
        </w:rPr>
        <w:t>onseil national d’évaluation des normes du</w:t>
      </w:r>
      <w:r w:rsidR="00082D21">
        <w:rPr>
          <w:color w:val="000000"/>
          <w:highlight w:val="yellow"/>
          <w:lang w:eastAsia="fr-FR"/>
        </w:rPr>
        <w:t xml:space="preserve"> XXX </w:t>
      </w:r>
      <w:r>
        <w:rPr>
          <w:color w:val="000000"/>
          <w:highlight w:val="yellow"/>
          <w:lang w:eastAsia="fr-FR"/>
        </w:rPr>
        <w:t>;</w:t>
      </w:r>
    </w:p>
    <w:p w14:paraId="60DDFFDC" w14:textId="0047C1C5" w:rsidR="001F39E3" w:rsidRDefault="00B26813" w:rsidP="001F39E3">
      <w:pPr>
        <w:shd w:val="clear" w:color="auto" w:fill="FFFFFF"/>
        <w:suppressAutoHyphens w:val="0"/>
        <w:spacing w:after="240"/>
        <w:ind w:firstLine="708"/>
        <w:rPr>
          <w:shd w:val="clear" w:color="auto" w:fill="FFFFFF"/>
        </w:rPr>
      </w:pPr>
      <w:r w:rsidRPr="000A758F">
        <w:rPr>
          <w:shd w:val="clear" w:color="auto" w:fill="FFFFFF"/>
        </w:rPr>
        <w:t>Vu l'avis des organisations professionnelles concernées,</w:t>
      </w:r>
    </w:p>
    <w:p w14:paraId="5BE14F26" w14:textId="718D7127" w:rsidR="001F39E3" w:rsidRDefault="001F39E3" w:rsidP="001F39E3">
      <w:pPr>
        <w:shd w:val="clear" w:color="auto" w:fill="FFFFFF"/>
        <w:suppressAutoHyphens w:val="0"/>
        <w:spacing w:after="240"/>
        <w:ind w:firstLine="708"/>
        <w:rPr>
          <w:shd w:val="clear" w:color="auto" w:fill="FFFFFF"/>
        </w:rPr>
      </w:pPr>
      <w:r>
        <w:rPr>
          <w:shd w:val="clear" w:color="auto" w:fill="FFFFFF"/>
        </w:rPr>
        <w:t xml:space="preserve">Vu l’avis des ministres concernés, </w:t>
      </w:r>
    </w:p>
    <w:p w14:paraId="5A3AD6E9" w14:textId="13AE3A5E" w:rsidR="001F39E3" w:rsidRPr="00C00766" w:rsidRDefault="001F39E3" w:rsidP="005C3C98">
      <w:pPr>
        <w:suppressAutoHyphens w:val="0"/>
        <w:spacing w:before="119" w:after="119"/>
        <w:ind w:firstLine="720"/>
        <w:jc w:val="both"/>
        <w:rPr>
          <w:shd w:val="clear" w:color="auto" w:fill="FFFFFF"/>
        </w:rPr>
      </w:pPr>
      <w:r w:rsidRPr="00C00766">
        <w:rPr>
          <w:shd w:val="clear" w:color="auto" w:fill="FFFFFF"/>
        </w:rPr>
        <w:t>Vu les observatio</w:t>
      </w:r>
      <w:r w:rsidRPr="0050152D">
        <w:rPr>
          <w:shd w:val="clear" w:color="auto" w:fill="FFFFFF"/>
        </w:rPr>
        <w:t xml:space="preserve">ns formulées lors de la consultation du public réalisée </w:t>
      </w:r>
      <w:r w:rsidRPr="000A758F">
        <w:rPr>
          <w:shd w:val="clear" w:color="auto" w:fill="FFFFFF"/>
        </w:rPr>
        <w:t xml:space="preserve">du </w:t>
      </w:r>
      <w:r w:rsidR="00045023">
        <w:rPr>
          <w:shd w:val="clear" w:color="auto" w:fill="FFFFFF"/>
        </w:rPr>
        <w:t>17 novembre</w:t>
      </w:r>
      <w:r w:rsidRPr="000A758F">
        <w:rPr>
          <w:shd w:val="clear" w:color="auto" w:fill="FFFFFF"/>
        </w:rPr>
        <w:t xml:space="preserve"> au </w:t>
      </w:r>
      <w:r w:rsidR="00045023">
        <w:rPr>
          <w:shd w:val="clear" w:color="auto" w:fill="FFFFFF"/>
        </w:rPr>
        <w:t xml:space="preserve">7 décembre </w:t>
      </w:r>
      <w:r w:rsidRPr="000A758F">
        <w:rPr>
          <w:shd w:val="clear" w:color="auto" w:fill="FFFFFF"/>
        </w:rPr>
        <w:t xml:space="preserve">2025, en application </w:t>
      </w:r>
      <w:r w:rsidRPr="00907050">
        <w:rPr>
          <w:shd w:val="clear" w:color="auto" w:fill="FFFFFF"/>
        </w:rPr>
        <w:t>de </w:t>
      </w:r>
      <w:hyperlink r:id="rId8" w:anchor="Article_L._123-19-1" w:history="1">
        <w:r w:rsidRPr="00262213">
          <w:rPr>
            <w:rStyle w:val="Lienhypertexte"/>
            <w:rFonts w:eastAsia="Lucida Sans Unicode"/>
            <w:color w:val="auto"/>
            <w:u w:val="none"/>
            <w:shd w:val="clear" w:color="auto" w:fill="FFFFFF"/>
          </w:rPr>
          <w:t>l'article L. 123-19-1 du code de l'environnement</w:t>
        </w:r>
      </w:hyperlink>
      <w:r w:rsidRPr="000A758F">
        <w:rPr>
          <w:shd w:val="clear" w:color="auto" w:fill="FFFFFF"/>
        </w:rPr>
        <w:t> ;</w:t>
      </w:r>
    </w:p>
    <w:p w14:paraId="73DF22EF" w14:textId="77777777" w:rsidR="00E02A22" w:rsidRPr="005C3C98" w:rsidRDefault="00E02A22" w:rsidP="005C3C98">
      <w:pPr>
        <w:pStyle w:val="SNRapport"/>
        <w:jc w:val="center"/>
        <w:rPr>
          <w:b/>
          <w:bCs/>
        </w:rPr>
      </w:pPr>
      <w:r w:rsidRPr="005C3C98">
        <w:rPr>
          <w:b/>
          <w:bCs/>
        </w:rPr>
        <w:t>Arrête :</w:t>
      </w:r>
    </w:p>
    <w:p w14:paraId="5900910B" w14:textId="0D9CC734" w:rsidR="000C039C" w:rsidRPr="000C039C" w:rsidRDefault="00C30DE8" w:rsidP="00C30DE8">
      <w:pPr>
        <w:jc w:val="center"/>
        <w:rPr>
          <w:b/>
          <w:bCs/>
          <w:i/>
          <w:iCs/>
        </w:rPr>
      </w:pPr>
      <w:r>
        <w:rPr>
          <w:b/>
          <w:bCs/>
        </w:rPr>
        <w:t xml:space="preserve">               </w:t>
      </w:r>
      <w:r w:rsidR="000C039C" w:rsidRPr="000C039C">
        <w:rPr>
          <w:b/>
          <w:bCs/>
        </w:rPr>
        <w:t xml:space="preserve">Article </w:t>
      </w:r>
      <w:r w:rsidR="000C039C" w:rsidRPr="000C039C">
        <w:rPr>
          <w:b/>
          <w:bCs/>
          <w:i/>
          <w:iCs/>
        </w:rPr>
        <w:fldChar w:fldCharType="begin"/>
      </w:r>
      <w:r w:rsidR="000C039C" w:rsidRPr="000C039C">
        <w:rPr>
          <w:b/>
          <w:bCs/>
        </w:rPr>
        <w:instrText xml:space="preserve"> SEQ Article \* ARABIC </w:instrText>
      </w:r>
      <w:r w:rsidR="000C039C" w:rsidRPr="000C039C">
        <w:rPr>
          <w:b/>
          <w:bCs/>
          <w:i/>
          <w:iCs/>
        </w:rPr>
        <w:fldChar w:fldCharType="separate"/>
      </w:r>
      <w:r w:rsidR="0007641F">
        <w:rPr>
          <w:b/>
          <w:bCs/>
          <w:noProof/>
        </w:rPr>
        <w:t>1</w:t>
      </w:r>
      <w:r w:rsidR="000C039C" w:rsidRPr="000C039C">
        <w:rPr>
          <w:b/>
          <w:bCs/>
          <w:i/>
          <w:iCs/>
        </w:rPr>
        <w:fldChar w:fldCharType="end"/>
      </w:r>
      <w:r w:rsidR="000C039C" w:rsidRPr="000C039C">
        <w:rPr>
          <w:b/>
          <w:bCs/>
          <w:vertAlign w:val="superscript"/>
        </w:rPr>
        <w:t>er</w:t>
      </w:r>
    </w:p>
    <w:p w14:paraId="6EC1D594" w14:textId="2406516B" w:rsidR="00231C2A" w:rsidRDefault="00231C2A" w:rsidP="002B0DC1">
      <w:pPr>
        <w:suppressAutoHyphens w:val="0"/>
        <w:spacing w:before="100" w:beforeAutospacing="1" w:after="119"/>
        <w:jc w:val="both"/>
        <w:rPr>
          <w:color w:val="000000"/>
          <w:lang w:eastAsia="fr-FR"/>
        </w:rPr>
      </w:pPr>
      <w:bookmarkStart w:id="1" w:name="_Hlk207723763"/>
      <w:r w:rsidRPr="002B0DC1">
        <w:rPr>
          <w:color w:val="000000"/>
          <w:lang w:eastAsia="fr-FR"/>
        </w:rPr>
        <w:t>L’</w:t>
      </w:r>
      <w:r w:rsidR="00B26813">
        <w:rPr>
          <w:color w:val="000000"/>
          <w:lang w:eastAsia="fr-FR"/>
        </w:rPr>
        <w:t xml:space="preserve">annexe I de l’arrêté du </w:t>
      </w:r>
      <w:r w:rsidR="00B26813" w:rsidRPr="00B26813">
        <w:rPr>
          <w:color w:val="000000"/>
          <w:lang w:eastAsia="fr-FR"/>
        </w:rPr>
        <w:t xml:space="preserve">3 août 2018 relatif aux prescriptions générales applicables aux installations classées pour la protection de l’environnement soumises à déclaration au titre de la rubrique 2910 </w:t>
      </w:r>
      <w:r w:rsidR="0007641F">
        <w:rPr>
          <w:color w:val="000000"/>
          <w:lang w:eastAsia="fr-FR"/>
        </w:rPr>
        <w:t>susvisé</w:t>
      </w:r>
      <w:r w:rsidR="00702EF7" w:rsidRPr="00231C2A">
        <w:rPr>
          <w:color w:val="000000"/>
          <w:lang w:eastAsia="fr-FR"/>
        </w:rPr>
        <w:t> </w:t>
      </w:r>
      <w:r w:rsidR="00495E9C">
        <w:rPr>
          <w:color w:val="000000"/>
          <w:lang w:eastAsia="fr-FR"/>
        </w:rPr>
        <w:t>est ainsi modifié :</w:t>
      </w:r>
    </w:p>
    <w:bookmarkEnd w:id="1"/>
    <w:p w14:paraId="64691CCA" w14:textId="15372E54" w:rsidR="00B26813" w:rsidRDefault="006A72C4" w:rsidP="007B707A">
      <w:pPr>
        <w:suppressAutoHyphens w:val="0"/>
        <w:spacing w:before="100" w:beforeAutospacing="1"/>
        <w:jc w:val="both"/>
        <w:rPr>
          <w:bCs/>
          <w:color w:val="000000"/>
          <w:lang w:eastAsia="fr-FR"/>
        </w:rPr>
      </w:pPr>
      <w:r>
        <w:rPr>
          <w:bCs/>
          <w:color w:val="000000"/>
          <w:lang w:eastAsia="fr-FR"/>
        </w:rPr>
        <w:t>1°</w:t>
      </w:r>
      <w:r w:rsidR="008C74D6">
        <w:rPr>
          <w:bCs/>
          <w:color w:val="000000"/>
          <w:lang w:eastAsia="fr-FR"/>
        </w:rPr>
        <w:t xml:space="preserve"> </w:t>
      </w:r>
      <w:r w:rsidR="007B707A">
        <w:rPr>
          <w:bCs/>
          <w:color w:val="000000"/>
          <w:lang w:eastAsia="fr-FR"/>
        </w:rPr>
        <w:t>Après le troisième alinéa, entre les définitions des termes :</w:t>
      </w:r>
      <w:r w:rsidR="00B26813">
        <w:rPr>
          <w:bCs/>
          <w:color w:val="000000"/>
          <w:lang w:eastAsia="fr-FR"/>
        </w:rPr>
        <w:t xml:space="preserve"> « appareil de combustion » et « biomasse »</w:t>
      </w:r>
      <w:r w:rsidR="007B707A">
        <w:rPr>
          <w:bCs/>
          <w:color w:val="000000"/>
          <w:lang w:eastAsia="fr-FR"/>
        </w:rPr>
        <w:t>,</w:t>
      </w:r>
      <w:r w:rsidR="000A758F">
        <w:rPr>
          <w:bCs/>
          <w:color w:val="000000"/>
          <w:lang w:eastAsia="fr-FR"/>
        </w:rPr>
        <w:t xml:space="preserve"> </w:t>
      </w:r>
      <w:bookmarkStart w:id="2" w:name="_Hlk210723587"/>
      <w:r w:rsidR="000A758F">
        <w:rPr>
          <w:bCs/>
          <w:color w:val="000000"/>
          <w:lang w:eastAsia="fr-FR"/>
        </w:rPr>
        <w:t>il est ajouté un alinéa ainsi rédigé</w:t>
      </w:r>
      <w:r w:rsidR="00B26813">
        <w:rPr>
          <w:bCs/>
          <w:color w:val="000000"/>
          <w:lang w:eastAsia="fr-FR"/>
        </w:rPr>
        <w:t> </w:t>
      </w:r>
      <w:bookmarkEnd w:id="2"/>
      <w:r w:rsidR="00B26813">
        <w:rPr>
          <w:bCs/>
          <w:color w:val="000000"/>
          <w:lang w:eastAsia="fr-FR"/>
        </w:rPr>
        <w:t>:</w:t>
      </w:r>
    </w:p>
    <w:p w14:paraId="7F49351F" w14:textId="15E6DEB9" w:rsidR="00B26813" w:rsidRDefault="00BF4422" w:rsidP="007B707A">
      <w:pPr>
        <w:suppressAutoHyphens w:val="0"/>
        <w:jc w:val="both"/>
        <w:rPr>
          <w:bCs/>
          <w:color w:val="000000"/>
          <w:lang w:eastAsia="fr-FR"/>
        </w:rPr>
      </w:pPr>
      <w:r>
        <w:rPr>
          <w:bCs/>
          <w:color w:val="000000"/>
          <w:lang w:eastAsia="fr-FR"/>
        </w:rPr>
        <w:t>« </w:t>
      </w:r>
      <w:r w:rsidR="00B26813" w:rsidRPr="00B26813">
        <w:rPr>
          <w:bCs/>
          <w:color w:val="000000"/>
          <w:lang w:eastAsia="fr-FR"/>
        </w:rPr>
        <w:t>« Alcanes obtenus par hydrotraitement d’huiles végétales, d’</w:t>
      </w:r>
      <w:r w:rsidR="002E7E25">
        <w:rPr>
          <w:bCs/>
          <w:color w:val="000000"/>
          <w:lang w:eastAsia="fr-FR"/>
        </w:rPr>
        <w:t>huiles alimentaires usagées</w:t>
      </w:r>
      <w:r w:rsidR="00B26813" w:rsidRPr="00B26813">
        <w:rPr>
          <w:bCs/>
          <w:color w:val="000000"/>
          <w:lang w:eastAsia="fr-FR"/>
        </w:rPr>
        <w:t xml:space="preserve"> ou de graisses animales » : combustible liquide composé </w:t>
      </w:r>
      <w:r w:rsidR="005C3C98">
        <w:rPr>
          <w:bCs/>
          <w:color w:val="000000"/>
          <w:lang w:eastAsia="fr-FR"/>
        </w:rPr>
        <w:t>uniquement</w:t>
      </w:r>
      <w:r w:rsidR="005C3C98" w:rsidRPr="00B26813">
        <w:rPr>
          <w:bCs/>
          <w:color w:val="000000"/>
          <w:lang w:eastAsia="fr-FR"/>
        </w:rPr>
        <w:t xml:space="preserve"> </w:t>
      </w:r>
      <w:r w:rsidR="00B26813" w:rsidRPr="00B26813">
        <w:rPr>
          <w:bCs/>
          <w:color w:val="000000"/>
          <w:lang w:eastAsia="fr-FR"/>
        </w:rPr>
        <w:t>d’alcanes (chaine linéaire ou ramifiée de carbone et hydrogène) obtenu par hydrotraitement à partir d’huiles végétales, d’</w:t>
      </w:r>
      <w:r w:rsidR="002E7E25">
        <w:rPr>
          <w:bCs/>
          <w:color w:val="000000"/>
          <w:lang w:eastAsia="fr-FR"/>
        </w:rPr>
        <w:t>huiles alimentaires usagées</w:t>
      </w:r>
      <w:r w:rsidR="00B26813" w:rsidRPr="00B26813">
        <w:rPr>
          <w:bCs/>
          <w:color w:val="000000"/>
          <w:lang w:eastAsia="fr-FR"/>
        </w:rPr>
        <w:t xml:space="preserve"> ou de graisses animales ;</w:t>
      </w:r>
      <w:r w:rsidR="00B26813">
        <w:rPr>
          <w:bCs/>
          <w:color w:val="000000"/>
          <w:lang w:eastAsia="fr-FR"/>
        </w:rPr>
        <w:t> ».</w:t>
      </w:r>
    </w:p>
    <w:p w14:paraId="39C08543" w14:textId="73C7FD9E" w:rsidR="00097B9F" w:rsidRDefault="00097B9F" w:rsidP="00097B9F">
      <w:pPr>
        <w:suppressAutoHyphens w:val="0"/>
        <w:spacing w:before="100" w:beforeAutospacing="1"/>
        <w:jc w:val="both"/>
        <w:rPr>
          <w:bCs/>
          <w:color w:val="000000"/>
          <w:lang w:eastAsia="fr-FR"/>
        </w:rPr>
      </w:pPr>
      <w:r>
        <w:rPr>
          <w:bCs/>
          <w:color w:val="000000"/>
          <w:lang w:eastAsia="fr-FR"/>
        </w:rPr>
        <w:t xml:space="preserve">2° Après le quatorzième alinéa, entre les définitions des termes : « cheminée » et « dispositif antipollution secondaire », </w:t>
      </w:r>
      <w:r w:rsidR="000A758F">
        <w:rPr>
          <w:bCs/>
          <w:color w:val="000000"/>
          <w:lang w:eastAsia="fr-FR"/>
        </w:rPr>
        <w:t>il est ajouté un alinéa ainsi rédigé </w:t>
      </w:r>
      <w:r>
        <w:rPr>
          <w:bCs/>
          <w:color w:val="000000"/>
          <w:lang w:eastAsia="fr-FR"/>
        </w:rPr>
        <w:t>:</w:t>
      </w:r>
    </w:p>
    <w:p w14:paraId="74328CCB" w14:textId="09DF7EB1" w:rsidR="00097B9F" w:rsidRDefault="00BF4422" w:rsidP="007B707A">
      <w:pPr>
        <w:suppressAutoHyphens w:val="0"/>
        <w:jc w:val="both"/>
        <w:rPr>
          <w:bCs/>
          <w:color w:val="000000"/>
          <w:lang w:eastAsia="fr-FR"/>
        </w:rPr>
      </w:pPr>
      <w:r>
        <w:rPr>
          <w:bCs/>
          <w:color w:val="000000"/>
          <w:lang w:eastAsia="fr-FR"/>
        </w:rPr>
        <w:t>« </w:t>
      </w:r>
      <w:r w:rsidR="00097B9F" w:rsidRPr="00097B9F">
        <w:rPr>
          <w:bCs/>
          <w:color w:val="000000"/>
          <w:lang w:eastAsia="fr-FR"/>
        </w:rPr>
        <w:t>« Combustibles liquides d’origine biologique</w:t>
      </w:r>
      <w:r>
        <w:rPr>
          <w:bCs/>
          <w:color w:val="000000"/>
          <w:lang w:eastAsia="fr-FR"/>
        </w:rPr>
        <w:t> »</w:t>
      </w:r>
      <w:r w:rsidR="00097B9F" w:rsidRPr="00097B9F">
        <w:rPr>
          <w:bCs/>
          <w:color w:val="000000"/>
          <w:lang w:eastAsia="fr-FR"/>
        </w:rPr>
        <w:t xml:space="preserve"> : combustible liquide produit à partir de la transformation de matériaux organiques non fossiles ;</w:t>
      </w:r>
      <w:r w:rsidR="00097B9F">
        <w:rPr>
          <w:bCs/>
          <w:color w:val="000000"/>
          <w:lang w:eastAsia="fr-FR"/>
        </w:rPr>
        <w:t> ».</w:t>
      </w:r>
    </w:p>
    <w:p w14:paraId="270DBBA1" w14:textId="77777777" w:rsidR="007B707A" w:rsidRDefault="007B707A" w:rsidP="007B707A">
      <w:pPr>
        <w:suppressAutoHyphens w:val="0"/>
        <w:jc w:val="both"/>
        <w:rPr>
          <w:bCs/>
          <w:color w:val="000000"/>
          <w:lang w:eastAsia="fr-FR"/>
        </w:rPr>
      </w:pPr>
    </w:p>
    <w:p w14:paraId="3ECF6430" w14:textId="6318D852" w:rsidR="00037F18" w:rsidRDefault="002E7E25" w:rsidP="007B707A">
      <w:pPr>
        <w:suppressAutoHyphens w:val="0"/>
        <w:jc w:val="both"/>
        <w:rPr>
          <w:bCs/>
          <w:color w:val="000000"/>
          <w:lang w:eastAsia="fr-FR"/>
        </w:rPr>
      </w:pPr>
      <w:r>
        <w:rPr>
          <w:bCs/>
          <w:color w:val="000000"/>
          <w:lang w:eastAsia="fr-FR"/>
        </w:rPr>
        <w:t>3</w:t>
      </w:r>
      <w:r w:rsidR="006A72C4">
        <w:rPr>
          <w:bCs/>
          <w:color w:val="000000"/>
          <w:lang w:eastAsia="fr-FR"/>
        </w:rPr>
        <w:t>°</w:t>
      </w:r>
      <w:r w:rsidR="00041BEF" w:rsidRPr="0064646E">
        <w:rPr>
          <w:bCs/>
          <w:color w:val="000000"/>
          <w:lang w:eastAsia="fr-FR"/>
        </w:rPr>
        <w:t xml:space="preserve"> </w:t>
      </w:r>
      <w:r w:rsidR="007B707A">
        <w:rPr>
          <w:bCs/>
          <w:color w:val="000000"/>
          <w:lang w:eastAsia="fr-FR"/>
        </w:rPr>
        <w:t>Après le seizième alinéa, e</w:t>
      </w:r>
      <w:r w:rsidR="00B26813">
        <w:rPr>
          <w:bCs/>
          <w:color w:val="000000"/>
          <w:lang w:eastAsia="fr-FR"/>
        </w:rPr>
        <w:t>ntre les définitions des termes</w:t>
      </w:r>
      <w:r w:rsidR="007B707A">
        <w:rPr>
          <w:bCs/>
          <w:color w:val="000000"/>
          <w:lang w:eastAsia="fr-FR"/>
        </w:rPr>
        <w:t> :</w:t>
      </w:r>
      <w:r w:rsidR="00B26813">
        <w:rPr>
          <w:bCs/>
          <w:color w:val="000000"/>
          <w:lang w:eastAsia="fr-FR"/>
        </w:rPr>
        <w:t xml:space="preserve"> « émission » et « fioul domestique » </w:t>
      </w:r>
      <w:r w:rsidR="000A758F">
        <w:rPr>
          <w:bCs/>
          <w:color w:val="000000"/>
          <w:lang w:eastAsia="fr-FR"/>
        </w:rPr>
        <w:t>il est ajouté un alinéa ainsi rédigé </w:t>
      </w:r>
      <w:r w:rsidR="00B26813">
        <w:rPr>
          <w:bCs/>
          <w:color w:val="000000"/>
          <w:lang w:eastAsia="fr-FR"/>
        </w:rPr>
        <w:t>:</w:t>
      </w:r>
    </w:p>
    <w:p w14:paraId="7C8C3FB4" w14:textId="60C20794" w:rsidR="00B26813" w:rsidRDefault="0068487D" w:rsidP="007B707A">
      <w:pPr>
        <w:suppressAutoHyphens w:val="0"/>
        <w:jc w:val="both"/>
        <w:rPr>
          <w:bCs/>
          <w:color w:val="000000"/>
          <w:lang w:eastAsia="fr-FR"/>
        </w:rPr>
      </w:pPr>
      <w:r>
        <w:rPr>
          <w:bCs/>
          <w:color w:val="000000"/>
          <w:lang w:eastAsia="fr-FR"/>
        </w:rPr>
        <w:t>« </w:t>
      </w:r>
      <w:r w:rsidR="00B26813" w:rsidRPr="00B26813">
        <w:rPr>
          <w:bCs/>
          <w:color w:val="000000"/>
          <w:lang w:eastAsia="fr-FR"/>
        </w:rPr>
        <w:t>« Esters méthyliques d’acides gras obtenus à partir d’huiles végétales » : combustible liquide obtenu par réaction de transestérification à partir d’huiles végétales ;</w:t>
      </w:r>
      <w:r w:rsidR="00B26813">
        <w:rPr>
          <w:bCs/>
          <w:color w:val="000000"/>
          <w:lang w:eastAsia="fr-FR"/>
        </w:rPr>
        <w:t> ».</w:t>
      </w:r>
    </w:p>
    <w:p w14:paraId="303BB01C" w14:textId="77777777" w:rsidR="007B707A" w:rsidRDefault="007B707A" w:rsidP="007B707A">
      <w:pPr>
        <w:suppressAutoHyphens w:val="0"/>
        <w:jc w:val="both"/>
        <w:rPr>
          <w:bCs/>
          <w:color w:val="000000"/>
          <w:lang w:eastAsia="fr-FR"/>
        </w:rPr>
      </w:pPr>
    </w:p>
    <w:p w14:paraId="3C5F4F0E" w14:textId="1F2D5DD4" w:rsidR="00B26813" w:rsidRDefault="002E7E25" w:rsidP="007B707A">
      <w:pPr>
        <w:suppressAutoHyphens w:val="0"/>
        <w:jc w:val="both"/>
        <w:rPr>
          <w:bCs/>
          <w:color w:val="000000"/>
          <w:lang w:eastAsia="fr-FR"/>
        </w:rPr>
      </w:pPr>
      <w:r>
        <w:rPr>
          <w:bCs/>
          <w:color w:val="000000"/>
          <w:lang w:eastAsia="fr-FR"/>
        </w:rPr>
        <w:t>4</w:t>
      </w:r>
      <w:r w:rsidR="007B707A">
        <w:rPr>
          <w:bCs/>
          <w:color w:val="000000"/>
          <w:lang w:eastAsia="fr-FR"/>
        </w:rPr>
        <w:t xml:space="preserve">° Après le trente-huitième alinéa, </w:t>
      </w:r>
      <w:r w:rsidR="000A758F">
        <w:rPr>
          <w:bCs/>
          <w:color w:val="000000"/>
          <w:lang w:eastAsia="fr-FR"/>
        </w:rPr>
        <w:t>il est ajouté un alinéa ainsi rédigé </w:t>
      </w:r>
      <w:r w:rsidR="007B707A">
        <w:rPr>
          <w:bCs/>
          <w:color w:val="000000"/>
          <w:lang w:eastAsia="fr-FR"/>
        </w:rPr>
        <w:t>:</w:t>
      </w:r>
    </w:p>
    <w:p w14:paraId="7BDA6DDC" w14:textId="724FA186" w:rsidR="007B707A" w:rsidRPr="0064646E" w:rsidRDefault="007B707A" w:rsidP="007B707A">
      <w:pPr>
        <w:suppressAutoHyphens w:val="0"/>
        <w:jc w:val="both"/>
        <w:rPr>
          <w:bCs/>
          <w:color w:val="000000"/>
          <w:lang w:eastAsia="fr-FR"/>
        </w:rPr>
      </w:pPr>
      <w:r>
        <w:rPr>
          <w:bCs/>
          <w:color w:val="000000"/>
          <w:lang w:eastAsia="fr-FR"/>
        </w:rPr>
        <w:lastRenderedPageBreak/>
        <w:t>« </w:t>
      </w:r>
      <w:r w:rsidRPr="007B707A">
        <w:rPr>
          <w:bCs/>
          <w:color w:val="000000"/>
          <w:lang w:eastAsia="fr-FR"/>
        </w:rPr>
        <w:t>« EMAG » : esters méthyliques d’acides gras ;</w:t>
      </w:r>
      <w:r>
        <w:rPr>
          <w:bCs/>
          <w:color w:val="000000"/>
          <w:lang w:eastAsia="fr-FR"/>
        </w:rPr>
        <w:t> ».</w:t>
      </w:r>
    </w:p>
    <w:p w14:paraId="6D170E2D" w14:textId="77EA33CF" w:rsidR="00555C38" w:rsidRDefault="002E7E25" w:rsidP="007B707A">
      <w:pPr>
        <w:suppressAutoHyphens w:val="0"/>
        <w:spacing w:before="100" w:beforeAutospacing="1" w:after="119"/>
        <w:jc w:val="both"/>
        <w:rPr>
          <w:color w:val="000000"/>
          <w:lang w:eastAsia="fr-FR"/>
        </w:rPr>
      </w:pPr>
      <w:r>
        <w:rPr>
          <w:color w:val="000000"/>
          <w:lang w:eastAsia="fr-FR"/>
        </w:rPr>
        <w:t>5</w:t>
      </w:r>
      <w:r w:rsidR="006A72C4" w:rsidRPr="007B707A">
        <w:rPr>
          <w:color w:val="000000"/>
          <w:lang w:eastAsia="fr-FR"/>
        </w:rPr>
        <w:t>°</w:t>
      </w:r>
      <w:r w:rsidR="00041BEF" w:rsidRPr="007B707A">
        <w:rPr>
          <w:color w:val="000000"/>
          <w:lang w:eastAsia="fr-FR"/>
        </w:rPr>
        <w:t xml:space="preserve"> </w:t>
      </w:r>
      <w:r w:rsidR="007B707A" w:rsidRPr="007B707A">
        <w:rPr>
          <w:color w:val="000000"/>
          <w:lang w:eastAsia="fr-FR"/>
        </w:rPr>
        <w:t xml:space="preserve">Le </w:t>
      </w:r>
      <w:r w:rsidR="00F4287E">
        <w:rPr>
          <w:color w:val="000000"/>
          <w:lang w:eastAsia="fr-FR"/>
        </w:rPr>
        <w:t>hui</w:t>
      </w:r>
      <w:r w:rsidR="007B707A">
        <w:rPr>
          <w:color w:val="000000"/>
          <w:lang w:eastAsia="fr-FR"/>
        </w:rPr>
        <w:t>tième</w:t>
      </w:r>
      <w:r w:rsidR="007B707A" w:rsidRPr="007B707A">
        <w:rPr>
          <w:color w:val="000000"/>
          <w:lang w:eastAsia="fr-FR"/>
        </w:rPr>
        <w:t xml:space="preserve"> alinéa du point 5.4 est supprimé.</w:t>
      </w:r>
    </w:p>
    <w:p w14:paraId="62909B20" w14:textId="2D901B70" w:rsidR="00702772" w:rsidRDefault="002E7E25" w:rsidP="007B707A">
      <w:pPr>
        <w:suppressAutoHyphens w:val="0"/>
        <w:spacing w:before="100" w:beforeAutospacing="1" w:after="119"/>
        <w:jc w:val="both"/>
        <w:rPr>
          <w:color w:val="000000"/>
          <w:lang w:eastAsia="fr-FR"/>
        </w:rPr>
      </w:pPr>
      <w:r>
        <w:rPr>
          <w:color w:val="000000"/>
          <w:lang w:eastAsia="fr-FR"/>
        </w:rPr>
        <w:t>6</w:t>
      </w:r>
      <w:r w:rsidR="00702772">
        <w:rPr>
          <w:color w:val="000000"/>
          <w:lang w:eastAsia="fr-FR"/>
        </w:rPr>
        <w:t xml:space="preserve">° </w:t>
      </w:r>
      <w:bookmarkStart w:id="3" w:name="_Hlk207724541"/>
      <w:r w:rsidR="00702772">
        <w:rPr>
          <w:color w:val="000000"/>
          <w:lang w:eastAsia="fr-FR"/>
        </w:rPr>
        <w:t>Les termes : « fioul domestique » du tableau « 3. Autres appareils de combustion » du « A. » du point 6.2.2. « Hauteur des cheminées » sont complétés par les mots : </w:t>
      </w:r>
      <w:proofErr w:type="gramStart"/>
      <w:r w:rsidR="00702772">
        <w:rPr>
          <w:color w:val="000000"/>
          <w:lang w:eastAsia="fr-FR"/>
        </w:rPr>
        <w:t>« </w:t>
      </w:r>
      <w:r w:rsidR="00D16E0D">
        <w:rPr>
          <w:color w:val="000000"/>
          <w:lang w:eastAsia="fr-FR"/>
        </w:rPr>
        <w:t>,</w:t>
      </w:r>
      <w:proofErr w:type="gramEnd"/>
      <w:r w:rsidR="00D16E0D">
        <w:rPr>
          <w:color w:val="000000"/>
          <w:lang w:eastAsia="fr-FR"/>
        </w:rPr>
        <w:t xml:space="preserve"> </w:t>
      </w:r>
      <w:r w:rsidR="00702772">
        <w:rPr>
          <w:color w:val="000000"/>
          <w:lang w:eastAsia="fr-FR"/>
        </w:rPr>
        <w:t>combustibles liquides d’origine biologique ».</w:t>
      </w:r>
      <w:bookmarkEnd w:id="3"/>
    </w:p>
    <w:p w14:paraId="3AF61334" w14:textId="6D79C269" w:rsidR="00702772" w:rsidRDefault="002E7E25" w:rsidP="00702772">
      <w:pPr>
        <w:suppressAutoHyphens w:val="0"/>
        <w:spacing w:before="100" w:beforeAutospacing="1"/>
        <w:jc w:val="both"/>
        <w:rPr>
          <w:color w:val="000000"/>
          <w:lang w:eastAsia="fr-FR"/>
        </w:rPr>
      </w:pPr>
      <w:r>
        <w:rPr>
          <w:color w:val="000000"/>
          <w:lang w:eastAsia="fr-FR"/>
        </w:rPr>
        <w:t>7</w:t>
      </w:r>
      <w:r w:rsidR="00702772">
        <w:rPr>
          <w:color w:val="000000"/>
          <w:lang w:eastAsia="fr-FR"/>
        </w:rPr>
        <w:t xml:space="preserve">° Le </w:t>
      </w:r>
      <w:r w:rsidR="00F4287E">
        <w:rPr>
          <w:color w:val="000000"/>
          <w:lang w:eastAsia="fr-FR"/>
        </w:rPr>
        <w:t xml:space="preserve">deuxième </w:t>
      </w:r>
      <w:r w:rsidR="00702772">
        <w:rPr>
          <w:color w:val="000000"/>
          <w:lang w:eastAsia="fr-FR"/>
        </w:rPr>
        <w:t xml:space="preserve">alinéa du B du point 6.2.3 « Vitesse d’éjection des gaz » est </w:t>
      </w:r>
      <w:r w:rsidR="00372830">
        <w:rPr>
          <w:color w:val="000000"/>
          <w:lang w:eastAsia="fr-FR"/>
        </w:rPr>
        <w:t>ainsi rédigé</w:t>
      </w:r>
      <w:r w:rsidR="00702772">
        <w:rPr>
          <w:color w:val="000000"/>
          <w:lang w:eastAsia="fr-FR"/>
        </w:rPr>
        <w:t xml:space="preserve"> : </w:t>
      </w:r>
    </w:p>
    <w:p w14:paraId="133B50B5" w14:textId="0CB49413" w:rsidR="00702772" w:rsidRDefault="00702772" w:rsidP="00702772">
      <w:pPr>
        <w:suppressAutoHyphens w:val="0"/>
        <w:spacing w:after="120"/>
        <w:jc w:val="both"/>
        <w:rPr>
          <w:color w:val="000000"/>
          <w:lang w:eastAsia="fr-FR"/>
        </w:rPr>
      </w:pPr>
      <w:r>
        <w:rPr>
          <w:color w:val="000000"/>
          <w:lang w:eastAsia="fr-FR"/>
        </w:rPr>
        <w:t>« </w:t>
      </w:r>
      <w:r w:rsidRPr="00702772">
        <w:rPr>
          <w:color w:val="000000"/>
          <w:lang w:eastAsia="fr-FR"/>
        </w:rPr>
        <w:t>- 5 m/s pour les combustibles gazeux, le fioul domestique et les combustibles liquides d’origine biologique ;</w:t>
      </w:r>
      <w:r>
        <w:rPr>
          <w:color w:val="000000"/>
          <w:lang w:eastAsia="fr-FR"/>
        </w:rPr>
        <w:t> ».</w:t>
      </w:r>
    </w:p>
    <w:p w14:paraId="37EAE1F4" w14:textId="50633AC0" w:rsidR="000F78B9" w:rsidRDefault="002E7E25" w:rsidP="00702772">
      <w:pPr>
        <w:suppressAutoHyphens w:val="0"/>
        <w:spacing w:after="120"/>
        <w:jc w:val="both"/>
        <w:rPr>
          <w:color w:val="000000"/>
          <w:lang w:eastAsia="fr-FR"/>
        </w:rPr>
      </w:pPr>
      <w:r>
        <w:rPr>
          <w:color w:val="000000"/>
          <w:lang w:eastAsia="fr-FR"/>
        </w:rPr>
        <w:t>8</w:t>
      </w:r>
      <w:r w:rsidR="00702772">
        <w:rPr>
          <w:color w:val="000000"/>
          <w:lang w:eastAsia="fr-FR"/>
        </w:rPr>
        <w:t xml:space="preserve">° </w:t>
      </w:r>
      <w:r w:rsidR="000F78B9" w:rsidRPr="000F78B9">
        <w:rPr>
          <w:color w:val="000000"/>
          <w:lang w:eastAsia="fr-FR"/>
        </w:rPr>
        <w:t xml:space="preserve">Au </w:t>
      </w:r>
      <w:r w:rsidR="002F4AD4">
        <w:rPr>
          <w:color w:val="000000"/>
          <w:lang w:eastAsia="fr-FR"/>
        </w:rPr>
        <w:t>neuvième</w:t>
      </w:r>
      <w:r w:rsidR="002F4AD4" w:rsidRPr="000F78B9">
        <w:rPr>
          <w:color w:val="000000"/>
          <w:lang w:eastAsia="fr-FR"/>
        </w:rPr>
        <w:t xml:space="preserve"> </w:t>
      </w:r>
      <w:r w:rsidR="000F78B9" w:rsidRPr="000F78B9">
        <w:rPr>
          <w:color w:val="000000"/>
          <w:lang w:eastAsia="fr-FR"/>
        </w:rPr>
        <w:t>alinéa du point 6.2.4 de l’annexe I, après les mots : « supérieure ou égale à 1 MW et inférieure » sont ajoutés les mots : « ou égale ».</w:t>
      </w:r>
    </w:p>
    <w:p w14:paraId="11ECDC25" w14:textId="7324355F" w:rsidR="00702772" w:rsidRDefault="002E7E25" w:rsidP="00702772">
      <w:pPr>
        <w:suppressAutoHyphens w:val="0"/>
        <w:spacing w:after="120"/>
        <w:jc w:val="both"/>
        <w:rPr>
          <w:color w:val="000000"/>
          <w:lang w:eastAsia="fr-FR"/>
        </w:rPr>
      </w:pPr>
      <w:r>
        <w:rPr>
          <w:color w:val="000000"/>
          <w:lang w:eastAsia="fr-FR"/>
        </w:rPr>
        <w:t>9</w:t>
      </w:r>
      <w:r w:rsidR="000F78B9">
        <w:rPr>
          <w:color w:val="000000"/>
          <w:lang w:eastAsia="fr-FR"/>
        </w:rPr>
        <w:t xml:space="preserve">° </w:t>
      </w:r>
      <w:bookmarkStart w:id="4" w:name="_Hlk210400013"/>
      <w:r w:rsidR="00702772">
        <w:rPr>
          <w:color w:val="000000"/>
          <w:lang w:eastAsia="fr-FR"/>
        </w:rPr>
        <w:t xml:space="preserve">Après la ligne « fioul lourd » du tableau du </w:t>
      </w:r>
      <w:proofErr w:type="spellStart"/>
      <w:r w:rsidR="00702772">
        <w:rPr>
          <w:color w:val="000000"/>
          <w:lang w:eastAsia="fr-FR"/>
        </w:rPr>
        <w:t>I.a</w:t>
      </w:r>
      <w:proofErr w:type="spellEnd"/>
      <w:r w:rsidR="00702772">
        <w:rPr>
          <w:color w:val="000000"/>
          <w:lang w:eastAsia="fr-FR"/>
        </w:rPr>
        <w:t>) du point 6.2.4 « </w:t>
      </w:r>
      <w:r w:rsidR="00702772" w:rsidRPr="00702772">
        <w:rPr>
          <w:color w:val="000000"/>
          <w:lang w:eastAsia="fr-FR"/>
        </w:rPr>
        <w:t>Valeurs limites d'émission (installations de combustion autres que les turbines, moteurs et générateurs de chaleur directe)</w:t>
      </w:r>
      <w:r w:rsidR="00702772">
        <w:rPr>
          <w:color w:val="000000"/>
          <w:lang w:eastAsia="fr-FR"/>
        </w:rPr>
        <w:t> »</w:t>
      </w:r>
      <w:r w:rsidR="00C87CD8">
        <w:rPr>
          <w:color w:val="000000"/>
          <w:lang w:eastAsia="fr-FR"/>
        </w:rPr>
        <w:t>,</w:t>
      </w:r>
      <w:r w:rsidR="00702772">
        <w:rPr>
          <w:color w:val="000000"/>
          <w:lang w:eastAsia="fr-FR"/>
        </w:rPr>
        <w:t xml:space="preserve"> </w:t>
      </w:r>
      <w:r w:rsidR="00372830">
        <w:rPr>
          <w:color w:val="000000"/>
          <w:lang w:eastAsia="fr-FR"/>
        </w:rPr>
        <w:t xml:space="preserve">il </w:t>
      </w:r>
      <w:r w:rsidR="00702772">
        <w:rPr>
          <w:color w:val="000000"/>
          <w:lang w:eastAsia="fr-FR"/>
        </w:rPr>
        <w:t xml:space="preserve">est inséré </w:t>
      </w:r>
      <w:r w:rsidR="00243091">
        <w:rPr>
          <w:color w:val="000000"/>
          <w:lang w:eastAsia="fr-FR"/>
        </w:rPr>
        <w:t xml:space="preserve">une </w:t>
      </w:r>
      <w:r w:rsidR="00702772">
        <w:rPr>
          <w:color w:val="000000"/>
          <w:lang w:eastAsia="fr-FR"/>
        </w:rPr>
        <w:t xml:space="preserve">ligne </w:t>
      </w:r>
      <w:r w:rsidR="00C37BA6">
        <w:rPr>
          <w:color w:val="000000"/>
          <w:lang w:eastAsia="fr-FR"/>
        </w:rPr>
        <w:t xml:space="preserve">« combustibles liquides d’origine biologique » </w:t>
      </w:r>
      <w:r w:rsidR="00372830">
        <w:rPr>
          <w:color w:val="000000"/>
          <w:lang w:eastAsia="fr-FR"/>
        </w:rPr>
        <w:t>ainsi rédigé</w:t>
      </w:r>
      <w:r w:rsidR="000B6B6B">
        <w:rPr>
          <w:color w:val="000000"/>
          <w:lang w:eastAsia="fr-FR"/>
        </w:rPr>
        <w:t xml:space="preserve">e </w:t>
      </w:r>
      <w:r w:rsidR="00702772">
        <w:rPr>
          <w:color w:val="000000"/>
          <w:lang w:eastAsia="fr-FR"/>
        </w:rPr>
        <w:t>:</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5"/>
        <w:gridCol w:w="1383"/>
        <w:gridCol w:w="1106"/>
        <w:gridCol w:w="1102"/>
        <w:gridCol w:w="1908"/>
      </w:tblGrid>
      <w:tr w:rsidR="00702772" w:rsidRPr="00702772" w14:paraId="2B68A40F" w14:textId="77777777" w:rsidTr="00A01347">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5C75A2"/>
            <w:tcMar>
              <w:top w:w="75" w:type="dxa"/>
              <w:left w:w="75" w:type="dxa"/>
              <w:bottom w:w="75" w:type="dxa"/>
              <w:right w:w="75" w:type="dxa"/>
            </w:tcMar>
            <w:vAlign w:val="center"/>
            <w:hideMark/>
          </w:tcPr>
          <w:bookmarkEnd w:id="4"/>
          <w:p w14:paraId="11CF65F0" w14:textId="77777777" w:rsidR="00702772" w:rsidRPr="00702772" w:rsidRDefault="00702772" w:rsidP="00A01347">
            <w:pPr>
              <w:suppressAutoHyphens w:val="0"/>
              <w:jc w:val="center"/>
              <w:rPr>
                <w:b/>
                <w:bCs/>
                <w:color w:val="FFFFFF"/>
                <w:sz w:val="21"/>
                <w:szCs w:val="21"/>
                <w:lang w:eastAsia="fr-FR"/>
              </w:rPr>
            </w:pPr>
            <w:r w:rsidRPr="00702772">
              <w:rPr>
                <w:b/>
                <w:bCs/>
                <w:color w:val="FFFFFF"/>
                <w:sz w:val="21"/>
                <w:szCs w:val="21"/>
                <w:lang w:eastAsia="fr-FR"/>
              </w:rPr>
              <w:t>Combustibles</w:t>
            </w:r>
          </w:p>
        </w:tc>
        <w:tc>
          <w:tcPr>
            <w:tcW w:w="0" w:type="auto"/>
            <w:gridSpan w:val="4"/>
            <w:tcBorders>
              <w:top w:val="single" w:sz="4" w:space="0" w:color="auto"/>
              <w:left w:val="single" w:sz="4" w:space="0" w:color="auto"/>
              <w:bottom w:val="single" w:sz="4" w:space="0" w:color="auto"/>
              <w:right w:val="single" w:sz="4" w:space="0" w:color="auto"/>
            </w:tcBorders>
            <w:shd w:val="clear" w:color="auto" w:fill="5C75A2"/>
            <w:tcMar>
              <w:top w:w="75" w:type="dxa"/>
              <w:left w:w="75" w:type="dxa"/>
              <w:bottom w:w="75" w:type="dxa"/>
              <w:right w:w="75" w:type="dxa"/>
            </w:tcMar>
            <w:vAlign w:val="center"/>
            <w:hideMark/>
          </w:tcPr>
          <w:p w14:paraId="5C8668A0" w14:textId="77777777" w:rsidR="00702772" w:rsidRPr="00702772" w:rsidRDefault="00702772" w:rsidP="00A01347">
            <w:pPr>
              <w:suppressAutoHyphens w:val="0"/>
              <w:jc w:val="center"/>
              <w:rPr>
                <w:b/>
                <w:bCs/>
                <w:color w:val="FFFFFF"/>
                <w:sz w:val="21"/>
                <w:szCs w:val="21"/>
                <w:lang w:eastAsia="fr-FR"/>
              </w:rPr>
            </w:pPr>
            <w:r w:rsidRPr="00702772">
              <w:rPr>
                <w:b/>
                <w:bCs/>
                <w:color w:val="FFFFFF"/>
                <w:sz w:val="21"/>
                <w:szCs w:val="21"/>
                <w:lang w:eastAsia="fr-FR"/>
              </w:rPr>
              <w:t>Polluants</w:t>
            </w:r>
          </w:p>
        </w:tc>
      </w:tr>
      <w:tr w:rsidR="00702772" w:rsidRPr="00702772" w14:paraId="23C3F6A5" w14:textId="77777777" w:rsidTr="00A013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6A966F" w14:textId="77777777" w:rsidR="00702772" w:rsidRPr="00702772" w:rsidRDefault="00702772" w:rsidP="00A01347">
            <w:pPr>
              <w:suppressAutoHyphens w:val="0"/>
              <w:rPr>
                <w:b/>
                <w:bCs/>
                <w:color w:val="FFFFFF"/>
                <w:sz w:val="21"/>
                <w:szCs w:val="21"/>
                <w:lang w:eastAsia="fr-FR"/>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5C75A2"/>
            <w:tcMar>
              <w:top w:w="75" w:type="dxa"/>
              <w:left w:w="75" w:type="dxa"/>
              <w:bottom w:w="75" w:type="dxa"/>
              <w:right w:w="75" w:type="dxa"/>
            </w:tcMar>
            <w:vAlign w:val="center"/>
            <w:hideMark/>
          </w:tcPr>
          <w:p w14:paraId="5C1A08FF" w14:textId="77777777" w:rsidR="00702772" w:rsidRPr="00702772" w:rsidRDefault="00702772" w:rsidP="00A01347">
            <w:pPr>
              <w:suppressAutoHyphens w:val="0"/>
              <w:jc w:val="center"/>
              <w:rPr>
                <w:b/>
                <w:bCs/>
                <w:color w:val="FFFFFF"/>
                <w:sz w:val="21"/>
                <w:szCs w:val="21"/>
                <w:lang w:eastAsia="fr-FR"/>
              </w:rPr>
            </w:pPr>
            <w:r w:rsidRPr="00702772">
              <w:rPr>
                <w:b/>
                <w:bCs/>
                <w:color w:val="FFFFFF"/>
                <w:sz w:val="21"/>
                <w:szCs w:val="21"/>
                <w:lang w:eastAsia="fr-FR"/>
              </w:rPr>
              <w:t>SO</w:t>
            </w:r>
            <w:r w:rsidRPr="00702772">
              <w:rPr>
                <w:b/>
                <w:bCs/>
                <w:color w:val="FFFFFF"/>
                <w:sz w:val="21"/>
                <w:szCs w:val="21"/>
                <w:vertAlign w:val="subscript"/>
                <w:lang w:eastAsia="fr-FR"/>
              </w:rPr>
              <w:t>2</w:t>
            </w:r>
            <w:r w:rsidRPr="00702772">
              <w:rPr>
                <w:b/>
                <w:bCs/>
                <w:color w:val="FFFFFF"/>
                <w:sz w:val="21"/>
                <w:szCs w:val="21"/>
                <w:lang w:eastAsia="fr-FR"/>
              </w:rPr>
              <w:t xml:space="preserve"> (mg/Nm</w:t>
            </w:r>
            <w:r w:rsidRPr="00702772">
              <w:rPr>
                <w:b/>
                <w:bCs/>
                <w:color w:val="FFFFFF"/>
                <w:sz w:val="21"/>
                <w:szCs w:val="21"/>
                <w:vertAlign w:val="superscript"/>
                <w:lang w:eastAsia="fr-FR"/>
              </w:rPr>
              <w:t>3</w:t>
            </w:r>
            <w:r w:rsidRPr="00702772">
              <w:rPr>
                <w:b/>
                <w:bCs/>
                <w:color w:val="FFFFFF"/>
                <w:sz w:val="21"/>
                <w:szCs w:val="21"/>
                <w:lang w:eastAsia="fr-FR"/>
              </w:rPr>
              <w:t>)</w:t>
            </w:r>
          </w:p>
        </w:tc>
        <w:tc>
          <w:tcPr>
            <w:tcW w:w="0" w:type="auto"/>
            <w:gridSpan w:val="2"/>
            <w:tcBorders>
              <w:top w:val="single" w:sz="4" w:space="0" w:color="auto"/>
              <w:left w:val="single" w:sz="4" w:space="0" w:color="auto"/>
              <w:bottom w:val="single" w:sz="4" w:space="0" w:color="auto"/>
              <w:right w:val="single" w:sz="4" w:space="0" w:color="auto"/>
            </w:tcBorders>
            <w:shd w:val="clear" w:color="auto" w:fill="5C75A2"/>
            <w:tcMar>
              <w:top w:w="75" w:type="dxa"/>
              <w:left w:w="75" w:type="dxa"/>
              <w:bottom w:w="75" w:type="dxa"/>
              <w:right w:w="75" w:type="dxa"/>
            </w:tcMar>
            <w:vAlign w:val="center"/>
            <w:hideMark/>
          </w:tcPr>
          <w:p w14:paraId="6DD81552" w14:textId="77777777" w:rsidR="00702772" w:rsidRPr="00702772" w:rsidRDefault="00702772" w:rsidP="00A01347">
            <w:pPr>
              <w:suppressAutoHyphens w:val="0"/>
              <w:jc w:val="center"/>
              <w:rPr>
                <w:b/>
                <w:bCs/>
                <w:color w:val="FFFFFF"/>
                <w:sz w:val="21"/>
                <w:szCs w:val="21"/>
                <w:lang w:eastAsia="fr-FR"/>
              </w:rPr>
            </w:pPr>
            <w:r w:rsidRPr="00702772">
              <w:rPr>
                <w:b/>
                <w:bCs/>
                <w:color w:val="FFFFFF"/>
                <w:sz w:val="21"/>
                <w:szCs w:val="21"/>
                <w:lang w:eastAsia="fr-FR"/>
              </w:rPr>
              <w:t>NOx (mg/Nm³)</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5C75A2"/>
            <w:tcMar>
              <w:top w:w="75" w:type="dxa"/>
              <w:left w:w="75" w:type="dxa"/>
              <w:bottom w:w="75" w:type="dxa"/>
              <w:right w:w="75" w:type="dxa"/>
            </w:tcMar>
            <w:vAlign w:val="center"/>
            <w:hideMark/>
          </w:tcPr>
          <w:p w14:paraId="15B6E034" w14:textId="77777777" w:rsidR="00702772" w:rsidRPr="00702772" w:rsidRDefault="00702772" w:rsidP="00A01347">
            <w:pPr>
              <w:suppressAutoHyphens w:val="0"/>
              <w:jc w:val="center"/>
              <w:rPr>
                <w:b/>
                <w:bCs/>
                <w:color w:val="FFFFFF"/>
                <w:sz w:val="21"/>
                <w:szCs w:val="21"/>
                <w:lang w:eastAsia="fr-FR"/>
              </w:rPr>
            </w:pPr>
            <w:r w:rsidRPr="00702772">
              <w:rPr>
                <w:b/>
                <w:bCs/>
                <w:color w:val="FFFFFF"/>
                <w:sz w:val="21"/>
                <w:szCs w:val="21"/>
                <w:lang w:eastAsia="fr-FR"/>
              </w:rPr>
              <w:t>Poussières (mg/Nm</w:t>
            </w:r>
            <w:r w:rsidRPr="00702772">
              <w:rPr>
                <w:b/>
                <w:bCs/>
                <w:color w:val="FFFFFF"/>
                <w:sz w:val="21"/>
                <w:szCs w:val="21"/>
                <w:vertAlign w:val="superscript"/>
                <w:lang w:eastAsia="fr-FR"/>
              </w:rPr>
              <w:t>3</w:t>
            </w:r>
            <w:r w:rsidRPr="00702772">
              <w:rPr>
                <w:b/>
                <w:bCs/>
                <w:color w:val="FFFFFF"/>
                <w:sz w:val="21"/>
                <w:szCs w:val="21"/>
                <w:lang w:eastAsia="fr-FR"/>
              </w:rPr>
              <w:t>)</w:t>
            </w:r>
          </w:p>
        </w:tc>
      </w:tr>
      <w:tr w:rsidR="00702772" w:rsidRPr="00702772" w14:paraId="03BC3158" w14:textId="77777777" w:rsidTr="00A0134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D9E3EC" w14:textId="77777777" w:rsidR="00702772" w:rsidRPr="00702772" w:rsidRDefault="00702772" w:rsidP="00A01347">
            <w:pPr>
              <w:suppressAutoHyphens w:val="0"/>
              <w:rPr>
                <w:b/>
                <w:bCs/>
                <w:color w:val="FFFFFF"/>
                <w:sz w:val="21"/>
                <w:szCs w:val="21"/>
                <w:lang w:eastAsia="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098F41" w14:textId="77777777" w:rsidR="00702772" w:rsidRPr="00702772" w:rsidRDefault="00702772" w:rsidP="00A01347">
            <w:pPr>
              <w:suppressAutoHyphens w:val="0"/>
              <w:rPr>
                <w:b/>
                <w:bCs/>
                <w:color w:val="FFFFFF"/>
                <w:sz w:val="21"/>
                <w:szCs w:val="21"/>
                <w:lang w:eastAsia="fr-FR"/>
              </w:rPr>
            </w:pPr>
          </w:p>
        </w:tc>
        <w:tc>
          <w:tcPr>
            <w:tcW w:w="0" w:type="auto"/>
            <w:tcBorders>
              <w:top w:val="single" w:sz="4" w:space="0" w:color="auto"/>
              <w:left w:val="single" w:sz="4" w:space="0" w:color="auto"/>
              <w:bottom w:val="single" w:sz="4" w:space="0" w:color="auto"/>
              <w:right w:val="single" w:sz="4" w:space="0" w:color="auto"/>
            </w:tcBorders>
            <w:shd w:val="clear" w:color="auto" w:fill="5C75A2"/>
            <w:tcMar>
              <w:top w:w="75" w:type="dxa"/>
              <w:left w:w="75" w:type="dxa"/>
              <w:bottom w:w="75" w:type="dxa"/>
              <w:right w:w="75" w:type="dxa"/>
            </w:tcMar>
            <w:vAlign w:val="center"/>
            <w:hideMark/>
          </w:tcPr>
          <w:p w14:paraId="6AC98521" w14:textId="77777777" w:rsidR="00702772" w:rsidRPr="00702772" w:rsidRDefault="00702772" w:rsidP="00A01347">
            <w:pPr>
              <w:suppressAutoHyphens w:val="0"/>
              <w:jc w:val="center"/>
              <w:rPr>
                <w:b/>
                <w:bCs/>
                <w:color w:val="FFFFFF"/>
                <w:sz w:val="21"/>
                <w:szCs w:val="21"/>
                <w:lang w:eastAsia="fr-FR"/>
              </w:rPr>
            </w:pPr>
            <w:r w:rsidRPr="00702772">
              <w:rPr>
                <w:b/>
                <w:bCs/>
                <w:color w:val="FFFFFF"/>
                <w:sz w:val="21"/>
                <w:szCs w:val="21"/>
                <w:lang w:eastAsia="fr-FR"/>
              </w:rPr>
              <w:t>P &lt; 10 MW</w:t>
            </w:r>
          </w:p>
        </w:tc>
        <w:tc>
          <w:tcPr>
            <w:tcW w:w="0" w:type="auto"/>
            <w:tcBorders>
              <w:top w:val="single" w:sz="4" w:space="0" w:color="auto"/>
              <w:left w:val="single" w:sz="4" w:space="0" w:color="auto"/>
              <w:bottom w:val="single" w:sz="4" w:space="0" w:color="auto"/>
              <w:right w:val="single" w:sz="4" w:space="0" w:color="auto"/>
            </w:tcBorders>
            <w:shd w:val="clear" w:color="auto" w:fill="5C75A2"/>
            <w:tcMar>
              <w:top w:w="75" w:type="dxa"/>
              <w:left w:w="75" w:type="dxa"/>
              <w:bottom w:w="75" w:type="dxa"/>
              <w:right w:w="75" w:type="dxa"/>
            </w:tcMar>
            <w:vAlign w:val="center"/>
            <w:hideMark/>
          </w:tcPr>
          <w:p w14:paraId="50053EFE" w14:textId="77777777" w:rsidR="00702772" w:rsidRPr="00702772" w:rsidRDefault="00702772" w:rsidP="00A01347">
            <w:pPr>
              <w:suppressAutoHyphens w:val="0"/>
              <w:jc w:val="center"/>
              <w:rPr>
                <w:b/>
                <w:bCs/>
                <w:color w:val="FFFFFF"/>
                <w:sz w:val="21"/>
                <w:szCs w:val="21"/>
                <w:lang w:eastAsia="fr-FR"/>
              </w:rPr>
            </w:pPr>
            <w:r w:rsidRPr="00702772">
              <w:rPr>
                <w:b/>
                <w:bCs/>
                <w:color w:val="FFFFFF"/>
                <w:sz w:val="21"/>
                <w:szCs w:val="21"/>
                <w:lang w:eastAsia="fr-FR"/>
              </w:rPr>
              <w:t>P ≥ 10 MW</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E87C9" w14:textId="77777777" w:rsidR="00702772" w:rsidRPr="00702772" w:rsidRDefault="00702772" w:rsidP="00A01347">
            <w:pPr>
              <w:suppressAutoHyphens w:val="0"/>
              <w:rPr>
                <w:b/>
                <w:bCs/>
                <w:color w:val="FFFFFF"/>
                <w:sz w:val="21"/>
                <w:szCs w:val="21"/>
                <w:lang w:eastAsia="fr-FR"/>
              </w:rPr>
            </w:pPr>
          </w:p>
        </w:tc>
      </w:tr>
      <w:tr w:rsidR="00702772" w:rsidRPr="00702772" w14:paraId="3E4960F2" w14:textId="77777777" w:rsidTr="00A01347">
        <w:trPr>
          <w:jc w:val="center"/>
        </w:trPr>
        <w:tc>
          <w:tcPr>
            <w:tcW w:w="0" w:type="auto"/>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55E0CA3A" w14:textId="77777777" w:rsidR="00702772" w:rsidRPr="00702772" w:rsidRDefault="00702772" w:rsidP="00A01347">
            <w:pPr>
              <w:suppressAutoHyphens w:val="0"/>
              <w:rPr>
                <w:b/>
                <w:bCs/>
                <w:sz w:val="21"/>
                <w:szCs w:val="21"/>
                <w:lang w:eastAsia="fr-FR"/>
              </w:rPr>
            </w:pPr>
            <w:r w:rsidRPr="00702772">
              <w:rPr>
                <w:b/>
                <w:bCs/>
                <w:sz w:val="21"/>
                <w:szCs w:val="21"/>
                <w:lang w:eastAsia="fr-FR"/>
              </w:rPr>
              <w:t>Combustibles liquides d’origine biologique</w:t>
            </w:r>
          </w:p>
        </w:tc>
        <w:tc>
          <w:tcPr>
            <w:tcW w:w="0" w:type="auto"/>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2BBAF78D" w14:textId="77777777" w:rsidR="00702772" w:rsidRPr="00702772" w:rsidRDefault="00702772" w:rsidP="00A01347">
            <w:pPr>
              <w:suppressAutoHyphens w:val="0"/>
              <w:jc w:val="center"/>
              <w:rPr>
                <w:b/>
                <w:bCs/>
                <w:sz w:val="21"/>
                <w:szCs w:val="21"/>
                <w:lang w:eastAsia="fr-FR"/>
              </w:rPr>
            </w:pPr>
            <w:r w:rsidRPr="00702772">
              <w:rPr>
                <w:b/>
                <w:bCs/>
                <w:sz w:val="21"/>
                <w:szCs w:val="21"/>
                <w:lang w:eastAsia="fr-FR"/>
              </w:rPr>
              <w:t>850</w:t>
            </w:r>
          </w:p>
        </w:tc>
        <w:tc>
          <w:tcPr>
            <w:tcW w:w="0" w:type="auto"/>
            <w:gridSpan w:val="2"/>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3EB7A5F4" w14:textId="77777777" w:rsidR="00702772" w:rsidRPr="00702772" w:rsidRDefault="00702772" w:rsidP="00A01347">
            <w:pPr>
              <w:suppressAutoHyphens w:val="0"/>
              <w:jc w:val="center"/>
              <w:rPr>
                <w:b/>
                <w:bCs/>
                <w:sz w:val="21"/>
                <w:szCs w:val="21"/>
                <w:lang w:eastAsia="fr-FR"/>
              </w:rPr>
            </w:pPr>
            <w:r w:rsidRPr="00702772">
              <w:rPr>
                <w:b/>
                <w:bCs/>
                <w:sz w:val="21"/>
                <w:szCs w:val="21"/>
                <w:lang w:eastAsia="fr-FR"/>
              </w:rPr>
              <w:t>150 (8) (12)</w:t>
            </w:r>
          </w:p>
        </w:tc>
        <w:tc>
          <w:tcPr>
            <w:tcW w:w="0" w:type="auto"/>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2666514B" w14:textId="77777777" w:rsidR="00702772" w:rsidRPr="00702772" w:rsidRDefault="00702772" w:rsidP="00A01347">
            <w:pPr>
              <w:suppressAutoHyphens w:val="0"/>
              <w:jc w:val="center"/>
              <w:rPr>
                <w:b/>
                <w:bCs/>
                <w:sz w:val="21"/>
                <w:szCs w:val="21"/>
                <w:lang w:eastAsia="fr-FR"/>
              </w:rPr>
            </w:pPr>
            <w:r w:rsidRPr="00702772">
              <w:rPr>
                <w:b/>
                <w:bCs/>
                <w:sz w:val="21"/>
                <w:szCs w:val="21"/>
                <w:lang w:eastAsia="fr-FR"/>
              </w:rPr>
              <w:t>50</w:t>
            </w:r>
          </w:p>
        </w:tc>
      </w:tr>
    </w:tbl>
    <w:p w14:paraId="1278C9D5" w14:textId="77777777" w:rsidR="00C37BA6" w:rsidRDefault="00C37BA6" w:rsidP="00C37BA6">
      <w:pPr>
        <w:suppressAutoHyphens w:val="0"/>
        <w:spacing w:after="120"/>
        <w:jc w:val="both"/>
        <w:rPr>
          <w:color w:val="000000"/>
          <w:lang w:eastAsia="fr-FR"/>
        </w:rPr>
      </w:pPr>
    </w:p>
    <w:p w14:paraId="7A53CEC4" w14:textId="4F2067D6" w:rsidR="00C37BA6" w:rsidRDefault="002E7E25" w:rsidP="00C37BA6">
      <w:pPr>
        <w:suppressAutoHyphens w:val="0"/>
        <w:spacing w:after="120"/>
        <w:jc w:val="both"/>
        <w:rPr>
          <w:color w:val="000000"/>
          <w:lang w:eastAsia="fr-FR"/>
        </w:rPr>
      </w:pPr>
      <w:r>
        <w:rPr>
          <w:color w:val="000000"/>
          <w:lang w:eastAsia="fr-FR"/>
        </w:rPr>
        <w:t>10</w:t>
      </w:r>
      <w:r w:rsidR="00C37BA6">
        <w:rPr>
          <w:color w:val="000000"/>
          <w:lang w:eastAsia="fr-FR"/>
        </w:rPr>
        <w:t xml:space="preserve">° Après la ligne « fioul domestique » du tableau du </w:t>
      </w:r>
      <w:r w:rsidR="00097B9F">
        <w:rPr>
          <w:color w:val="000000"/>
          <w:lang w:eastAsia="fr-FR"/>
        </w:rPr>
        <w:t>II</w:t>
      </w:r>
      <w:r w:rsidR="00C37BA6">
        <w:rPr>
          <w:color w:val="000000"/>
          <w:lang w:eastAsia="fr-FR"/>
        </w:rPr>
        <w:t xml:space="preserve"> du point 6.2.4 « </w:t>
      </w:r>
      <w:r w:rsidR="00C37BA6" w:rsidRPr="00702772">
        <w:rPr>
          <w:color w:val="000000"/>
          <w:lang w:eastAsia="fr-FR"/>
        </w:rPr>
        <w:t>Valeurs limites d'émission (installations de combustion autres que les turbines, moteurs et générateurs de chaleur directe)</w:t>
      </w:r>
      <w:r w:rsidR="00C37BA6">
        <w:rPr>
          <w:color w:val="000000"/>
          <w:lang w:eastAsia="fr-FR"/>
        </w:rPr>
        <w:t> »</w:t>
      </w:r>
      <w:r w:rsidR="00C87CD8">
        <w:rPr>
          <w:color w:val="000000"/>
          <w:lang w:eastAsia="fr-FR"/>
        </w:rPr>
        <w:t>,</w:t>
      </w:r>
      <w:r w:rsidR="00C37BA6">
        <w:rPr>
          <w:color w:val="000000"/>
          <w:lang w:eastAsia="fr-FR"/>
        </w:rPr>
        <w:t xml:space="preserve"> </w:t>
      </w:r>
      <w:r w:rsidR="00372830">
        <w:rPr>
          <w:color w:val="000000"/>
          <w:lang w:eastAsia="fr-FR"/>
        </w:rPr>
        <w:t xml:space="preserve">il </w:t>
      </w:r>
      <w:r w:rsidR="00C37BA6">
        <w:rPr>
          <w:color w:val="000000"/>
          <w:lang w:eastAsia="fr-FR"/>
        </w:rPr>
        <w:t xml:space="preserve">est inséré </w:t>
      </w:r>
      <w:r w:rsidR="00243091">
        <w:rPr>
          <w:color w:val="000000"/>
          <w:lang w:eastAsia="fr-FR"/>
        </w:rPr>
        <w:t xml:space="preserve">une </w:t>
      </w:r>
      <w:r w:rsidR="00C37BA6">
        <w:rPr>
          <w:color w:val="000000"/>
          <w:lang w:eastAsia="fr-FR"/>
        </w:rPr>
        <w:t xml:space="preserve">ligne « combustibles liquides d’origine biologique » </w:t>
      </w:r>
      <w:r w:rsidR="00372830">
        <w:rPr>
          <w:color w:val="000000"/>
          <w:lang w:eastAsia="fr-FR"/>
        </w:rPr>
        <w:t>ainsi rédigée</w:t>
      </w:r>
      <w:r w:rsidR="00AF40B3">
        <w:rPr>
          <w:color w:val="000000"/>
          <w:lang w:eastAsia="fr-FR"/>
        </w:rPr>
        <w:t xml:space="preserve"> </w:t>
      </w:r>
      <w:r w:rsidR="00C37BA6">
        <w:rPr>
          <w:color w:val="000000"/>
          <w:lang w:eastAsia="fr-FR"/>
        </w:rPr>
        <w:t>:</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47"/>
        <w:gridCol w:w="1417"/>
        <w:gridCol w:w="1287"/>
        <w:gridCol w:w="1288"/>
        <w:gridCol w:w="1288"/>
        <w:gridCol w:w="1288"/>
      </w:tblGrid>
      <w:tr w:rsidR="00C37BA6" w:rsidRPr="00C37BA6" w14:paraId="40A9B259" w14:textId="77777777" w:rsidTr="00C37BA6">
        <w:trPr>
          <w:jc w:val="center"/>
        </w:trPr>
        <w:tc>
          <w:tcPr>
            <w:tcW w:w="2547" w:type="dxa"/>
            <w:vMerge w:val="restart"/>
            <w:tcBorders>
              <w:top w:val="single" w:sz="4" w:space="0" w:color="auto"/>
              <w:left w:val="single" w:sz="4" w:space="0" w:color="auto"/>
              <w:right w:val="single" w:sz="4" w:space="0" w:color="auto"/>
            </w:tcBorders>
            <w:shd w:val="clear" w:color="auto" w:fill="F5F5F5"/>
            <w:tcMar>
              <w:top w:w="150" w:type="dxa"/>
              <w:left w:w="150" w:type="dxa"/>
              <w:bottom w:w="150" w:type="dxa"/>
              <w:right w:w="150" w:type="dxa"/>
            </w:tcMar>
            <w:vAlign w:val="center"/>
          </w:tcPr>
          <w:p w14:paraId="578034F7" w14:textId="77777777" w:rsidR="00C37BA6" w:rsidRPr="00C37BA6" w:rsidRDefault="00C37BA6" w:rsidP="00A01347">
            <w:pPr>
              <w:suppressAutoHyphens w:val="0"/>
              <w:jc w:val="center"/>
              <w:rPr>
                <w:b/>
                <w:bCs/>
                <w:sz w:val="21"/>
                <w:szCs w:val="21"/>
                <w:lang w:eastAsia="fr-FR"/>
              </w:rPr>
            </w:pPr>
            <w:r w:rsidRPr="00C37BA6">
              <w:rPr>
                <w:b/>
                <w:bCs/>
                <w:sz w:val="21"/>
                <w:szCs w:val="21"/>
                <w:lang w:eastAsia="fr-FR"/>
              </w:rPr>
              <w:t xml:space="preserve">Combustibles liquides d’origine biologique </w:t>
            </w:r>
          </w:p>
        </w:tc>
        <w:tc>
          <w:tcPr>
            <w:tcW w:w="1417" w:type="dxa"/>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6C7CC204" w14:textId="77777777" w:rsidR="00C37BA6" w:rsidRPr="00C37BA6" w:rsidRDefault="00C37BA6" w:rsidP="00A01347">
            <w:pPr>
              <w:suppressAutoHyphens w:val="0"/>
              <w:rPr>
                <w:b/>
                <w:bCs/>
                <w:sz w:val="21"/>
                <w:szCs w:val="21"/>
                <w:lang w:eastAsia="fr-FR"/>
              </w:rPr>
            </w:pPr>
            <w:r w:rsidRPr="00C37BA6">
              <w:rPr>
                <w:b/>
                <w:bCs/>
                <w:sz w:val="21"/>
                <w:szCs w:val="21"/>
                <w:lang w:eastAsia="fr-FR"/>
              </w:rPr>
              <w:t>P &lt; 5</w:t>
            </w:r>
          </w:p>
        </w:tc>
        <w:tc>
          <w:tcPr>
            <w:tcW w:w="1287" w:type="dxa"/>
            <w:vMerge w:val="restart"/>
            <w:tcBorders>
              <w:top w:val="single" w:sz="4" w:space="0" w:color="auto"/>
              <w:left w:val="single" w:sz="4" w:space="0" w:color="auto"/>
              <w:right w:val="single" w:sz="4" w:space="0" w:color="auto"/>
            </w:tcBorders>
            <w:shd w:val="clear" w:color="auto" w:fill="F5F5F5"/>
            <w:tcMar>
              <w:top w:w="150" w:type="dxa"/>
              <w:left w:w="150" w:type="dxa"/>
              <w:bottom w:w="150" w:type="dxa"/>
              <w:right w:w="150" w:type="dxa"/>
            </w:tcMar>
            <w:vAlign w:val="center"/>
          </w:tcPr>
          <w:p w14:paraId="092C0EF0" w14:textId="77777777" w:rsidR="00C37BA6" w:rsidRPr="00C37BA6" w:rsidRDefault="00C37BA6" w:rsidP="00A01347">
            <w:pPr>
              <w:suppressAutoHyphens w:val="0"/>
              <w:jc w:val="center"/>
              <w:rPr>
                <w:b/>
                <w:bCs/>
                <w:sz w:val="21"/>
                <w:szCs w:val="21"/>
                <w:lang w:eastAsia="fr-FR"/>
              </w:rPr>
            </w:pPr>
            <w:r w:rsidRPr="00C37BA6">
              <w:rPr>
                <w:b/>
                <w:bCs/>
                <w:sz w:val="21"/>
                <w:szCs w:val="21"/>
                <w:lang w:eastAsia="fr-FR"/>
              </w:rPr>
              <w:t>350</w:t>
            </w:r>
          </w:p>
        </w:tc>
        <w:tc>
          <w:tcPr>
            <w:tcW w:w="1288" w:type="dxa"/>
            <w:vMerge w:val="restart"/>
            <w:tcBorders>
              <w:top w:val="single" w:sz="4" w:space="0" w:color="auto"/>
              <w:left w:val="single" w:sz="4" w:space="0" w:color="auto"/>
              <w:right w:val="single" w:sz="4" w:space="0" w:color="auto"/>
            </w:tcBorders>
            <w:shd w:val="clear" w:color="auto" w:fill="F5F5F5"/>
            <w:tcMar>
              <w:top w:w="150" w:type="dxa"/>
              <w:left w:w="150" w:type="dxa"/>
              <w:bottom w:w="150" w:type="dxa"/>
              <w:right w:w="150" w:type="dxa"/>
            </w:tcMar>
            <w:vAlign w:val="center"/>
          </w:tcPr>
          <w:p w14:paraId="7A45CDD9" w14:textId="77777777" w:rsidR="00C37BA6" w:rsidRPr="00C37BA6" w:rsidRDefault="00C37BA6" w:rsidP="00A01347">
            <w:pPr>
              <w:suppressAutoHyphens w:val="0"/>
              <w:jc w:val="center"/>
              <w:rPr>
                <w:b/>
                <w:bCs/>
                <w:sz w:val="21"/>
                <w:szCs w:val="21"/>
                <w:lang w:eastAsia="fr-FR"/>
              </w:rPr>
            </w:pPr>
            <w:r w:rsidRPr="00C37BA6">
              <w:rPr>
                <w:b/>
                <w:bCs/>
                <w:sz w:val="21"/>
                <w:szCs w:val="21"/>
                <w:lang w:eastAsia="fr-FR"/>
              </w:rPr>
              <w:t>150</w:t>
            </w:r>
          </w:p>
        </w:tc>
        <w:tc>
          <w:tcPr>
            <w:tcW w:w="1288" w:type="dxa"/>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62F6F4AB" w14:textId="77777777" w:rsidR="00C37BA6" w:rsidRPr="00C37BA6" w:rsidRDefault="00C37BA6" w:rsidP="00A01347">
            <w:pPr>
              <w:suppressAutoHyphens w:val="0"/>
              <w:jc w:val="center"/>
              <w:rPr>
                <w:b/>
                <w:bCs/>
                <w:sz w:val="21"/>
                <w:szCs w:val="21"/>
                <w:lang w:eastAsia="fr-FR"/>
              </w:rPr>
            </w:pPr>
            <w:r w:rsidRPr="00C37BA6">
              <w:rPr>
                <w:b/>
                <w:bCs/>
                <w:sz w:val="21"/>
                <w:szCs w:val="21"/>
                <w:lang w:eastAsia="fr-FR"/>
              </w:rPr>
              <w:t>50</w:t>
            </w:r>
          </w:p>
        </w:tc>
        <w:tc>
          <w:tcPr>
            <w:tcW w:w="1288" w:type="dxa"/>
            <w:vMerge w:val="restart"/>
            <w:tcBorders>
              <w:top w:val="single" w:sz="4" w:space="0" w:color="auto"/>
              <w:left w:val="single" w:sz="4" w:space="0" w:color="auto"/>
              <w:right w:val="single" w:sz="4" w:space="0" w:color="auto"/>
            </w:tcBorders>
            <w:shd w:val="clear" w:color="auto" w:fill="F5F5F5"/>
            <w:tcMar>
              <w:top w:w="150" w:type="dxa"/>
              <w:left w:w="150" w:type="dxa"/>
              <w:bottom w:w="150" w:type="dxa"/>
              <w:right w:w="150" w:type="dxa"/>
            </w:tcMar>
            <w:vAlign w:val="center"/>
          </w:tcPr>
          <w:p w14:paraId="37152142" w14:textId="77777777" w:rsidR="00C37BA6" w:rsidRPr="00C37BA6" w:rsidRDefault="00C37BA6" w:rsidP="00A01347">
            <w:pPr>
              <w:suppressAutoHyphens w:val="0"/>
              <w:jc w:val="center"/>
              <w:rPr>
                <w:b/>
                <w:bCs/>
                <w:sz w:val="21"/>
                <w:szCs w:val="21"/>
                <w:lang w:eastAsia="fr-FR"/>
              </w:rPr>
            </w:pPr>
            <w:r w:rsidRPr="00C37BA6">
              <w:rPr>
                <w:b/>
                <w:bCs/>
                <w:sz w:val="21"/>
                <w:szCs w:val="21"/>
                <w:lang w:eastAsia="fr-FR"/>
              </w:rPr>
              <w:t>100</w:t>
            </w:r>
          </w:p>
        </w:tc>
      </w:tr>
      <w:tr w:rsidR="00C37BA6" w:rsidRPr="00C37BA6" w14:paraId="4817AB3D" w14:textId="77777777" w:rsidTr="00C37BA6">
        <w:trPr>
          <w:jc w:val="center"/>
        </w:trPr>
        <w:tc>
          <w:tcPr>
            <w:tcW w:w="2547" w:type="dxa"/>
            <w:vMerge/>
            <w:tcBorders>
              <w:left w:val="single" w:sz="4" w:space="0" w:color="auto"/>
              <w:right w:val="single" w:sz="4" w:space="0" w:color="auto"/>
            </w:tcBorders>
            <w:shd w:val="clear" w:color="auto" w:fill="F5F5F5"/>
            <w:tcMar>
              <w:top w:w="150" w:type="dxa"/>
              <w:left w:w="150" w:type="dxa"/>
              <w:bottom w:w="150" w:type="dxa"/>
              <w:right w:w="150" w:type="dxa"/>
            </w:tcMar>
            <w:vAlign w:val="center"/>
          </w:tcPr>
          <w:p w14:paraId="492BE436" w14:textId="77777777" w:rsidR="00C37BA6" w:rsidRPr="00C37BA6" w:rsidRDefault="00C37BA6" w:rsidP="00C37BA6">
            <w:pPr>
              <w:suppressAutoHyphens w:val="0"/>
              <w:spacing w:after="120"/>
              <w:jc w:val="center"/>
              <w:rPr>
                <w:b/>
                <w:bCs/>
                <w:sz w:val="21"/>
                <w:szCs w:val="21"/>
                <w:lang w:eastAsia="fr-FR"/>
              </w:rPr>
            </w:pPr>
          </w:p>
        </w:tc>
        <w:tc>
          <w:tcPr>
            <w:tcW w:w="1417" w:type="dxa"/>
            <w:tcBorders>
              <w:top w:val="single" w:sz="4" w:space="0" w:color="auto"/>
              <w:left w:val="single" w:sz="4" w:space="0" w:color="auto"/>
              <w:bottom w:val="single" w:sz="4" w:space="0" w:color="auto"/>
              <w:right w:val="single" w:sz="4" w:space="0" w:color="auto"/>
            </w:tcBorders>
            <w:shd w:val="clear" w:color="auto" w:fill="EEEEEE"/>
            <w:tcMar>
              <w:top w:w="150" w:type="dxa"/>
              <w:left w:w="150" w:type="dxa"/>
              <w:bottom w:w="150" w:type="dxa"/>
              <w:right w:w="150" w:type="dxa"/>
            </w:tcMar>
            <w:vAlign w:val="center"/>
          </w:tcPr>
          <w:p w14:paraId="33DECA54" w14:textId="77777777" w:rsidR="00C37BA6" w:rsidRPr="00C37BA6" w:rsidRDefault="00C37BA6" w:rsidP="00A01347">
            <w:pPr>
              <w:suppressAutoHyphens w:val="0"/>
              <w:rPr>
                <w:b/>
                <w:bCs/>
                <w:sz w:val="21"/>
                <w:szCs w:val="21"/>
                <w:lang w:eastAsia="fr-FR"/>
              </w:rPr>
            </w:pPr>
            <w:r w:rsidRPr="00C37BA6">
              <w:rPr>
                <w:b/>
                <w:bCs/>
                <w:sz w:val="21"/>
                <w:szCs w:val="21"/>
                <w:lang w:eastAsia="fr-FR"/>
              </w:rPr>
              <w:t>5 ≤ P &lt; 10</w:t>
            </w:r>
          </w:p>
        </w:tc>
        <w:tc>
          <w:tcPr>
            <w:tcW w:w="1287" w:type="dxa"/>
            <w:vMerge/>
            <w:tcBorders>
              <w:left w:val="single" w:sz="4" w:space="0" w:color="auto"/>
              <w:right w:val="single" w:sz="4" w:space="0" w:color="auto"/>
            </w:tcBorders>
            <w:shd w:val="clear" w:color="auto" w:fill="F5F5F5"/>
            <w:tcMar>
              <w:top w:w="150" w:type="dxa"/>
              <w:left w:w="150" w:type="dxa"/>
              <w:bottom w:w="150" w:type="dxa"/>
              <w:right w:w="150" w:type="dxa"/>
            </w:tcMar>
            <w:vAlign w:val="center"/>
          </w:tcPr>
          <w:p w14:paraId="0504C2C6" w14:textId="77777777" w:rsidR="00C37BA6" w:rsidRPr="00C37BA6" w:rsidRDefault="00C37BA6" w:rsidP="00C37BA6">
            <w:pPr>
              <w:suppressAutoHyphens w:val="0"/>
              <w:spacing w:after="120"/>
              <w:jc w:val="center"/>
              <w:rPr>
                <w:b/>
                <w:bCs/>
                <w:sz w:val="21"/>
                <w:szCs w:val="21"/>
                <w:lang w:eastAsia="fr-FR"/>
              </w:rPr>
            </w:pPr>
          </w:p>
        </w:tc>
        <w:tc>
          <w:tcPr>
            <w:tcW w:w="1288" w:type="dxa"/>
            <w:vMerge/>
            <w:tcBorders>
              <w:left w:val="single" w:sz="4" w:space="0" w:color="auto"/>
              <w:right w:val="single" w:sz="4" w:space="0" w:color="auto"/>
            </w:tcBorders>
            <w:shd w:val="clear" w:color="auto" w:fill="F5F5F5"/>
            <w:tcMar>
              <w:top w:w="150" w:type="dxa"/>
              <w:left w:w="150" w:type="dxa"/>
              <w:bottom w:w="150" w:type="dxa"/>
              <w:right w:w="150" w:type="dxa"/>
            </w:tcMar>
            <w:vAlign w:val="center"/>
          </w:tcPr>
          <w:p w14:paraId="22B0D9A2" w14:textId="77777777" w:rsidR="00C37BA6" w:rsidRPr="00C37BA6" w:rsidRDefault="00C37BA6" w:rsidP="00C37BA6">
            <w:pPr>
              <w:suppressAutoHyphens w:val="0"/>
              <w:spacing w:after="120"/>
              <w:jc w:val="center"/>
              <w:rPr>
                <w:b/>
                <w:bCs/>
                <w:sz w:val="21"/>
                <w:szCs w:val="21"/>
                <w:lang w:eastAsia="fr-FR"/>
              </w:rPr>
            </w:pPr>
          </w:p>
        </w:tc>
        <w:tc>
          <w:tcPr>
            <w:tcW w:w="1288" w:type="dxa"/>
            <w:vMerge w:val="restart"/>
            <w:tcBorders>
              <w:top w:val="single" w:sz="4" w:space="0" w:color="auto"/>
              <w:left w:val="single" w:sz="4" w:space="0" w:color="auto"/>
              <w:right w:val="single" w:sz="4" w:space="0" w:color="auto"/>
            </w:tcBorders>
            <w:shd w:val="clear" w:color="auto" w:fill="F5F5F5"/>
            <w:tcMar>
              <w:top w:w="150" w:type="dxa"/>
              <w:left w:w="150" w:type="dxa"/>
              <w:bottom w:w="150" w:type="dxa"/>
              <w:right w:w="150" w:type="dxa"/>
            </w:tcMar>
            <w:vAlign w:val="center"/>
          </w:tcPr>
          <w:p w14:paraId="7599DC10" w14:textId="77777777" w:rsidR="00C37BA6" w:rsidRPr="00C37BA6" w:rsidRDefault="00C37BA6" w:rsidP="00C37BA6">
            <w:pPr>
              <w:suppressAutoHyphens w:val="0"/>
              <w:spacing w:after="120"/>
              <w:jc w:val="center"/>
              <w:rPr>
                <w:b/>
                <w:bCs/>
                <w:sz w:val="21"/>
                <w:szCs w:val="21"/>
                <w:lang w:eastAsia="fr-FR"/>
              </w:rPr>
            </w:pPr>
            <w:r w:rsidRPr="00C37BA6">
              <w:rPr>
                <w:b/>
                <w:bCs/>
                <w:sz w:val="21"/>
                <w:szCs w:val="21"/>
                <w:lang w:eastAsia="fr-FR"/>
              </w:rPr>
              <w:t>20 (1)</w:t>
            </w:r>
          </w:p>
        </w:tc>
        <w:tc>
          <w:tcPr>
            <w:tcW w:w="1288" w:type="dxa"/>
            <w:vMerge/>
            <w:tcBorders>
              <w:left w:val="single" w:sz="4" w:space="0" w:color="auto"/>
              <w:right w:val="single" w:sz="4" w:space="0" w:color="auto"/>
            </w:tcBorders>
            <w:shd w:val="clear" w:color="auto" w:fill="F5F5F5"/>
            <w:tcMar>
              <w:top w:w="150" w:type="dxa"/>
              <w:left w:w="150" w:type="dxa"/>
              <w:bottom w:w="150" w:type="dxa"/>
              <w:right w:w="150" w:type="dxa"/>
            </w:tcMar>
            <w:vAlign w:val="center"/>
          </w:tcPr>
          <w:p w14:paraId="2A9C4534" w14:textId="77777777" w:rsidR="00C37BA6" w:rsidRPr="00C37BA6" w:rsidRDefault="00C37BA6" w:rsidP="00C37BA6">
            <w:pPr>
              <w:suppressAutoHyphens w:val="0"/>
              <w:spacing w:after="120"/>
              <w:jc w:val="center"/>
              <w:rPr>
                <w:b/>
                <w:bCs/>
                <w:sz w:val="21"/>
                <w:szCs w:val="21"/>
                <w:lang w:eastAsia="fr-FR"/>
              </w:rPr>
            </w:pPr>
          </w:p>
        </w:tc>
      </w:tr>
      <w:tr w:rsidR="00C37BA6" w:rsidRPr="00C37BA6" w14:paraId="58E45083" w14:textId="77777777" w:rsidTr="00C37BA6">
        <w:trPr>
          <w:jc w:val="center"/>
        </w:trPr>
        <w:tc>
          <w:tcPr>
            <w:tcW w:w="2547" w:type="dxa"/>
            <w:vMerge/>
            <w:tcBorders>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4F112AB6" w14:textId="77777777" w:rsidR="00C37BA6" w:rsidRPr="00C37BA6" w:rsidRDefault="00C37BA6" w:rsidP="00C37BA6">
            <w:pPr>
              <w:suppressAutoHyphens w:val="0"/>
              <w:spacing w:after="120"/>
              <w:jc w:val="center"/>
              <w:rPr>
                <w:b/>
                <w:bCs/>
                <w:sz w:val="21"/>
                <w:szCs w:val="21"/>
                <w:lang w:eastAsia="fr-FR"/>
              </w:rPr>
            </w:pPr>
          </w:p>
        </w:tc>
        <w:tc>
          <w:tcPr>
            <w:tcW w:w="1417" w:type="dxa"/>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60A06301" w14:textId="77777777" w:rsidR="00C37BA6" w:rsidRPr="00C37BA6" w:rsidRDefault="00C37BA6" w:rsidP="00A01347">
            <w:pPr>
              <w:suppressAutoHyphens w:val="0"/>
              <w:rPr>
                <w:b/>
                <w:bCs/>
                <w:sz w:val="21"/>
                <w:szCs w:val="21"/>
                <w:lang w:eastAsia="fr-FR"/>
              </w:rPr>
            </w:pPr>
            <w:r w:rsidRPr="00C37BA6">
              <w:rPr>
                <w:b/>
                <w:bCs/>
                <w:sz w:val="21"/>
                <w:szCs w:val="21"/>
                <w:lang w:eastAsia="fr-FR"/>
              </w:rPr>
              <w:t>10 ≤ P</w:t>
            </w:r>
          </w:p>
        </w:tc>
        <w:tc>
          <w:tcPr>
            <w:tcW w:w="1287" w:type="dxa"/>
            <w:vMerge/>
            <w:tcBorders>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040303DF" w14:textId="77777777" w:rsidR="00C37BA6" w:rsidRPr="00C37BA6" w:rsidRDefault="00C37BA6" w:rsidP="00C37BA6">
            <w:pPr>
              <w:suppressAutoHyphens w:val="0"/>
              <w:spacing w:after="120"/>
              <w:jc w:val="center"/>
              <w:rPr>
                <w:b/>
                <w:bCs/>
                <w:sz w:val="21"/>
                <w:szCs w:val="21"/>
                <w:lang w:eastAsia="fr-FR"/>
              </w:rPr>
            </w:pPr>
          </w:p>
        </w:tc>
        <w:tc>
          <w:tcPr>
            <w:tcW w:w="1288" w:type="dxa"/>
            <w:vMerge/>
            <w:tcBorders>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02B821B6" w14:textId="77777777" w:rsidR="00C37BA6" w:rsidRPr="00C37BA6" w:rsidRDefault="00C37BA6" w:rsidP="00C37BA6">
            <w:pPr>
              <w:suppressAutoHyphens w:val="0"/>
              <w:spacing w:after="120"/>
              <w:jc w:val="center"/>
              <w:rPr>
                <w:b/>
                <w:bCs/>
                <w:sz w:val="21"/>
                <w:szCs w:val="21"/>
                <w:lang w:eastAsia="fr-FR"/>
              </w:rPr>
            </w:pPr>
          </w:p>
        </w:tc>
        <w:tc>
          <w:tcPr>
            <w:tcW w:w="1288" w:type="dxa"/>
            <w:vMerge/>
            <w:tcBorders>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6CF1F039" w14:textId="77777777" w:rsidR="00C37BA6" w:rsidRPr="00C37BA6" w:rsidRDefault="00C37BA6" w:rsidP="00C37BA6">
            <w:pPr>
              <w:suppressAutoHyphens w:val="0"/>
              <w:spacing w:after="120"/>
              <w:jc w:val="center"/>
              <w:rPr>
                <w:b/>
                <w:bCs/>
                <w:sz w:val="21"/>
                <w:szCs w:val="21"/>
                <w:lang w:eastAsia="fr-FR"/>
              </w:rPr>
            </w:pPr>
          </w:p>
        </w:tc>
        <w:tc>
          <w:tcPr>
            <w:tcW w:w="1288" w:type="dxa"/>
            <w:vMerge/>
            <w:tcBorders>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1899A1E3" w14:textId="77777777" w:rsidR="00C37BA6" w:rsidRPr="00C37BA6" w:rsidRDefault="00C37BA6" w:rsidP="00C37BA6">
            <w:pPr>
              <w:suppressAutoHyphens w:val="0"/>
              <w:spacing w:after="120"/>
              <w:jc w:val="center"/>
              <w:rPr>
                <w:b/>
                <w:bCs/>
                <w:sz w:val="21"/>
                <w:szCs w:val="21"/>
                <w:lang w:eastAsia="fr-FR"/>
              </w:rPr>
            </w:pPr>
          </w:p>
        </w:tc>
      </w:tr>
    </w:tbl>
    <w:p w14:paraId="5F9A5EED" w14:textId="77777777" w:rsidR="00AF40B3" w:rsidRDefault="00AF40B3" w:rsidP="00AF40B3">
      <w:pPr>
        <w:suppressAutoHyphens w:val="0"/>
        <w:spacing w:after="120"/>
        <w:jc w:val="both"/>
        <w:rPr>
          <w:bCs/>
          <w:highlight w:val="yellow"/>
          <w:lang w:eastAsia="fr-FR"/>
        </w:rPr>
      </w:pPr>
    </w:p>
    <w:p w14:paraId="63D90C12" w14:textId="293C4CFE" w:rsidR="00AF40B3" w:rsidRDefault="002E7E25" w:rsidP="00AF40B3">
      <w:pPr>
        <w:suppressAutoHyphens w:val="0"/>
        <w:spacing w:after="120"/>
        <w:jc w:val="both"/>
        <w:rPr>
          <w:color w:val="000000"/>
          <w:lang w:eastAsia="fr-FR"/>
        </w:rPr>
      </w:pPr>
      <w:r>
        <w:rPr>
          <w:bCs/>
          <w:lang w:eastAsia="fr-FR"/>
        </w:rPr>
        <w:t>11</w:t>
      </w:r>
      <w:r w:rsidR="00AF40B3" w:rsidRPr="00AF40B3">
        <w:rPr>
          <w:bCs/>
          <w:lang w:eastAsia="fr-FR"/>
        </w:rPr>
        <w:t xml:space="preserve">° </w:t>
      </w:r>
      <w:r w:rsidR="00AF40B3" w:rsidRPr="00AF40B3">
        <w:rPr>
          <w:color w:val="000000"/>
          <w:lang w:eastAsia="fr-FR"/>
        </w:rPr>
        <w:t>Ap</w:t>
      </w:r>
      <w:r w:rsidR="00AF40B3">
        <w:rPr>
          <w:color w:val="000000"/>
          <w:lang w:eastAsia="fr-FR"/>
        </w:rPr>
        <w:t xml:space="preserve">rès la </w:t>
      </w:r>
      <w:bookmarkStart w:id="5" w:name="_Hlk207722998"/>
      <w:r w:rsidR="00AF40B3">
        <w:rPr>
          <w:color w:val="000000"/>
          <w:lang w:eastAsia="fr-FR"/>
        </w:rPr>
        <w:t>ligne « fioul domestique » du tableau du II</w:t>
      </w:r>
      <w:r w:rsidR="00097B9F">
        <w:rPr>
          <w:color w:val="000000"/>
          <w:lang w:eastAsia="fr-FR"/>
        </w:rPr>
        <w:t>I</w:t>
      </w:r>
      <w:r w:rsidR="00AF40B3">
        <w:rPr>
          <w:color w:val="000000"/>
          <w:lang w:eastAsia="fr-FR"/>
        </w:rPr>
        <w:t xml:space="preserve"> du point 6.2.4 « </w:t>
      </w:r>
      <w:r w:rsidR="00AF40B3" w:rsidRPr="00702772">
        <w:rPr>
          <w:color w:val="000000"/>
          <w:lang w:eastAsia="fr-FR"/>
        </w:rPr>
        <w:t>Valeurs limites d'émission (installations de combustion autres que les turbines, moteurs et générateurs de chaleur directe)</w:t>
      </w:r>
      <w:r w:rsidR="00AF40B3">
        <w:rPr>
          <w:color w:val="000000"/>
          <w:lang w:eastAsia="fr-FR"/>
        </w:rPr>
        <w:t> »</w:t>
      </w:r>
      <w:r w:rsidR="00C87CD8">
        <w:rPr>
          <w:color w:val="000000"/>
          <w:lang w:eastAsia="fr-FR"/>
        </w:rPr>
        <w:t>,</w:t>
      </w:r>
      <w:r w:rsidR="00AF40B3">
        <w:rPr>
          <w:color w:val="000000"/>
          <w:lang w:eastAsia="fr-FR"/>
        </w:rPr>
        <w:t xml:space="preserve"> </w:t>
      </w:r>
      <w:r w:rsidR="00372830">
        <w:rPr>
          <w:color w:val="000000"/>
          <w:lang w:eastAsia="fr-FR"/>
        </w:rPr>
        <w:t xml:space="preserve">il </w:t>
      </w:r>
      <w:r w:rsidR="00AF40B3">
        <w:rPr>
          <w:color w:val="000000"/>
          <w:lang w:eastAsia="fr-FR"/>
        </w:rPr>
        <w:t xml:space="preserve">est inséré </w:t>
      </w:r>
      <w:r w:rsidR="00243091">
        <w:rPr>
          <w:color w:val="000000"/>
          <w:lang w:eastAsia="fr-FR"/>
        </w:rPr>
        <w:t xml:space="preserve">une </w:t>
      </w:r>
      <w:r w:rsidR="00AF40B3">
        <w:rPr>
          <w:color w:val="000000"/>
          <w:lang w:eastAsia="fr-FR"/>
        </w:rPr>
        <w:t>ligne « combustibles liquides d’origine biologique </w:t>
      </w:r>
      <w:bookmarkEnd w:id="5"/>
      <w:r w:rsidR="00AF40B3">
        <w:rPr>
          <w:color w:val="000000"/>
          <w:lang w:eastAsia="fr-FR"/>
        </w:rPr>
        <w:t xml:space="preserve">» </w:t>
      </w:r>
      <w:r w:rsidR="00372830">
        <w:rPr>
          <w:color w:val="000000"/>
          <w:lang w:eastAsia="fr-FR"/>
        </w:rPr>
        <w:t>ainsi rédigée</w:t>
      </w:r>
      <w:r w:rsidR="00AF40B3">
        <w:rPr>
          <w:color w:val="000000"/>
          <w:lang w:eastAsia="fr-F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1418"/>
        <w:gridCol w:w="1304"/>
        <w:gridCol w:w="1305"/>
        <w:gridCol w:w="1304"/>
        <w:gridCol w:w="1305"/>
      </w:tblGrid>
      <w:tr w:rsidR="00AF40B3" w:rsidRPr="00804C66" w14:paraId="1D7D34D5" w14:textId="77777777" w:rsidTr="00AF40B3">
        <w:trPr>
          <w:jc w:val="center"/>
        </w:trPr>
        <w:tc>
          <w:tcPr>
            <w:tcW w:w="2405" w:type="dxa"/>
            <w:vMerge w:val="restart"/>
            <w:vAlign w:val="center"/>
          </w:tcPr>
          <w:p w14:paraId="623230B6" w14:textId="77777777" w:rsidR="00AF40B3" w:rsidRPr="00804C66" w:rsidRDefault="00AF40B3" w:rsidP="00A01347">
            <w:pPr>
              <w:jc w:val="center"/>
              <w:rPr>
                <w:b/>
                <w:bCs/>
                <w:sz w:val="21"/>
                <w:szCs w:val="21"/>
                <w:lang w:eastAsia="fr-FR"/>
              </w:rPr>
            </w:pPr>
            <w:r>
              <w:rPr>
                <w:b/>
                <w:bCs/>
                <w:sz w:val="21"/>
                <w:szCs w:val="21"/>
                <w:lang w:eastAsia="fr-FR"/>
              </w:rPr>
              <w:t>Combustibles liquides d’origine biologique</w:t>
            </w:r>
          </w:p>
        </w:tc>
        <w:tc>
          <w:tcPr>
            <w:tcW w:w="1418" w:type="dxa"/>
            <w:shd w:val="clear" w:color="auto" w:fill="EEEEEE"/>
            <w:tcMar>
              <w:top w:w="150" w:type="dxa"/>
              <w:left w:w="150" w:type="dxa"/>
              <w:bottom w:w="150" w:type="dxa"/>
              <w:right w:w="150" w:type="dxa"/>
            </w:tcMar>
            <w:vAlign w:val="center"/>
          </w:tcPr>
          <w:p w14:paraId="3A839F2B" w14:textId="77777777" w:rsidR="00AF40B3" w:rsidRPr="00804C66" w:rsidRDefault="00AF40B3" w:rsidP="00A01347">
            <w:pPr>
              <w:rPr>
                <w:b/>
                <w:bCs/>
                <w:sz w:val="21"/>
                <w:szCs w:val="21"/>
                <w:lang w:eastAsia="fr-FR"/>
              </w:rPr>
            </w:pPr>
            <w:r w:rsidRPr="00804C66">
              <w:rPr>
                <w:b/>
                <w:bCs/>
                <w:sz w:val="21"/>
                <w:szCs w:val="21"/>
                <w:lang w:eastAsia="fr-FR"/>
              </w:rPr>
              <w:t>P &lt; 5</w:t>
            </w:r>
          </w:p>
        </w:tc>
        <w:tc>
          <w:tcPr>
            <w:tcW w:w="1304" w:type="dxa"/>
            <w:vMerge w:val="restart"/>
            <w:vAlign w:val="center"/>
          </w:tcPr>
          <w:p w14:paraId="667E016C" w14:textId="77777777" w:rsidR="00AF40B3" w:rsidRPr="00804C66" w:rsidRDefault="00AF40B3" w:rsidP="00A01347">
            <w:pPr>
              <w:jc w:val="center"/>
              <w:rPr>
                <w:b/>
                <w:bCs/>
                <w:sz w:val="21"/>
                <w:szCs w:val="21"/>
                <w:lang w:eastAsia="fr-FR"/>
              </w:rPr>
            </w:pPr>
            <w:r>
              <w:rPr>
                <w:b/>
                <w:bCs/>
                <w:sz w:val="21"/>
                <w:szCs w:val="21"/>
                <w:lang w:eastAsia="fr-FR"/>
              </w:rPr>
              <w:t>350</w:t>
            </w:r>
          </w:p>
        </w:tc>
        <w:tc>
          <w:tcPr>
            <w:tcW w:w="1305" w:type="dxa"/>
            <w:vMerge w:val="restart"/>
            <w:vAlign w:val="center"/>
          </w:tcPr>
          <w:p w14:paraId="0B096D0C" w14:textId="77777777" w:rsidR="00AF40B3" w:rsidRPr="00804C66" w:rsidRDefault="00AF40B3" w:rsidP="00A01347">
            <w:pPr>
              <w:jc w:val="center"/>
              <w:rPr>
                <w:b/>
                <w:bCs/>
                <w:sz w:val="21"/>
                <w:szCs w:val="21"/>
                <w:lang w:eastAsia="fr-FR"/>
              </w:rPr>
            </w:pPr>
            <w:r w:rsidRPr="00D0695F">
              <w:rPr>
                <w:b/>
                <w:bCs/>
                <w:sz w:val="21"/>
                <w:szCs w:val="21"/>
                <w:lang w:eastAsia="fr-FR"/>
              </w:rPr>
              <w:t>150 (3)</w:t>
            </w:r>
          </w:p>
        </w:tc>
        <w:tc>
          <w:tcPr>
            <w:tcW w:w="1304" w:type="dxa"/>
            <w:vAlign w:val="center"/>
          </w:tcPr>
          <w:p w14:paraId="03A90C8D" w14:textId="77777777" w:rsidR="00AF40B3" w:rsidRPr="00804C66" w:rsidRDefault="00AF40B3" w:rsidP="00A01347">
            <w:pPr>
              <w:jc w:val="center"/>
              <w:rPr>
                <w:b/>
                <w:bCs/>
                <w:sz w:val="21"/>
                <w:szCs w:val="21"/>
                <w:lang w:eastAsia="fr-FR"/>
              </w:rPr>
            </w:pPr>
            <w:r>
              <w:rPr>
                <w:b/>
                <w:bCs/>
                <w:sz w:val="21"/>
                <w:szCs w:val="21"/>
                <w:lang w:eastAsia="fr-FR"/>
              </w:rPr>
              <w:t>50</w:t>
            </w:r>
          </w:p>
        </w:tc>
        <w:tc>
          <w:tcPr>
            <w:tcW w:w="1305" w:type="dxa"/>
            <w:vMerge w:val="restart"/>
            <w:vAlign w:val="center"/>
          </w:tcPr>
          <w:p w14:paraId="075330A1" w14:textId="77777777" w:rsidR="00AF40B3" w:rsidRPr="00804C66" w:rsidRDefault="00AF40B3" w:rsidP="00A01347">
            <w:pPr>
              <w:jc w:val="center"/>
              <w:rPr>
                <w:b/>
                <w:bCs/>
                <w:sz w:val="21"/>
                <w:szCs w:val="21"/>
                <w:lang w:eastAsia="fr-FR"/>
              </w:rPr>
            </w:pPr>
            <w:r>
              <w:rPr>
                <w:b/>
                <w:bCs/>
                <w:sz w:val="21"/>
                <w:szCs w:val="21"/>
                <w:lang w:eastAsia="fr-FR"/>
              </w:rPr>
              <w:t>100</w:t>
            </w:r>
          </w:p>
        </w:tc>
      </w:tr>
      <w:tr w:rsidR="00AF40B3" w:rsidRPr="00804C66" w14:paraId="43EA3338" w14:textId="77777777" w:rsidTr="00AF40B3">
        <w:trPr>
          <w:jc w:val="center"/>
        </w:trPr>
        <w:tc>
          <w:tcPr>
            <w:tcW w:w="2405" w:type="dxa"/>
            <w:vMerge/>
            <w:vAlign w:val="center"/>
          </w:tcPr>
          <w:p w14:paraId="67608686" w14:textId="77777777" w:rsidR="00AF40B3" w:rsidRPr="00804C66" w:rsidRDefault="00AF40B3" w:rsidP="00A01347">
            <w:pPr>
              <w:rPr>
                <w:b/>
                <w:bCs/>
                <w:sz w:val="21"/>
                <w:szCs w:val="21"/>
                <w:lang w:eastAsia="fr-FR"/>
              </w:rPr>
            </w:pPr>
          </w:p>
        </w:tc>
        <w:tc>
          <w:tcPr>
            <w:tcW w:w="1418" w:type="dxa"/>
            <w:shd w:val="clear" w:color="auto" w:fill="F5F5F5"/>
            <w:tcMar>
              <w:top w:w="150" w:type="dxa"/>
              <w:left w:w="150" w:type="dxa"/>
              <w:bottom w:w="150" w:type="dxa"/>
              <w:right w:w="150" w:type="dxa"/>
            </w:tcMar>
            <w:vAlign w:val="center"/>
          </w:tcPr>
          <w:p w14:paraId="7D15B6E4" w14:textId="77777777" w:rsidR="00AF40B3" w:rsidRPr="00804C66" w:rsidRDefault="00AF40B3" w:rsidP="00A01347">
            <w:pPr>
              <w:rPr>
                <w:b/>
                <w:bCs/>
                <w:sz w:val="21"/>
                <w:szCs w:val="21"/>
                <w:lang w:eastAsia="fr-FR"/>
              </w:rPr>
            </w:pPr>
            <w:r w:rsidRPr="00804C66">
              <w:rPr>
                <w:b/>
                <w:bCs/>
                <w:sz w:val="21"/>
                <w:szCs w:val="21"/>
                <w:lang w:eastAsia="fr-FR"/>
              </w:rPr>
              <w:t>5 ≤ P &lt; 10</w:t>
            </w:r>
          </w:p>
        </w:tc>
        <w:tc>
          <w:tcPr>
            <w:tcW w:w="1304" w:type="dxa"/>
            <w:vMerge/>
            <w:vAlign w:val="center"/>
          </w:tcPr>
          <w:p w14:paraId="45163E77" w14:textId="77777777" w:rsidR="00AF40B3" w:rsidRPr="00804C66" w:rsidRDefault="00AF40B3" w:rsidP="00A01347">
            <w:pPr>
              <w:rPr>
                <w:b/>
                <w:bCs/>
                <w:sz w:val="21"/>
                <w:szCs w:val="21"/>
                <w:lang w:eastAsia="fr-FR"/>
              </w:rPr>
            </w:pPr>
          </w:p>
        </w:tc>
        <w:tc>
          <w:tcPr>
            <w:tcW w:w="1305" w:type="dxa"/>
            <w:vMerge/>
            <w:vAlign w:val="center"/>
          </w:tcPr>
          <w:p w14:paraId="01673BF8" w14:textId="77777777" w:rsidR="00AF40B3" w:rsidRPr="00804C66" w:rsidRDefault="00AF40B3" w:rsidP="00A01347">
            <w:pPr>
              <w:rPr>
                <w:b/>
                <w:bCs/>
                <w:sz w:val="21"/>
                <w:szCs w:val="21"/>
                <w:lang w:eastAsia="fr-FR"/>
              </w:rPr>
            </w:pPr>
          </w:p>
        </w:tc>
        <w:tc>
          <w:tcPr>
            <w:tcW w:w="1304" w:type="dxa"/>
            <w:vMerge w:val="restart"/>
            <w:vAlign w:val="center"/>
          </w:tcPr>
          <w:p w14:paraId="7074394F" w14:textId="77777777" w:rsidR="00AF40B3" w:rsidRPr="00804C66" w:rsidRDefault="00AF40B3" w:rsidP="00A01347">
            <w:pPr>
              <w:jc w:val="center"/>
              <w:rPr>
                <w:b/>
                <w:bCs/>
                <w:sz w:val="21"/>
                <w:szCs w:val="21"/>
                <w:lang w:eastAsia="fr-FR"/>
              </w:rPr>
            </w:pPr>
            <w:r>
              <w:rPr>
                <w:b/>
                <w:bCs/>
                <w:sz w:val="21"/>
                <w:szCs w:val="21"/>
                <w:lang w:eastAsia="fr-FR"/>
              </w:rPr>
              <w:t>30</w:t>
            </w:r>
          </w:p>
        </w:tc>
        <w:tc>
          <w:tcPr>
            <w:tcW w:w="1305" w:type="dxa"/>
            <w:vMerge/>
            <w:vAlign w:val="center"/>
          </w:tcPr>
          <w:p w14:paraId="35C78FF3" w14:textId="77777777" w:rsidR="00AF40B3" w:rsidRPr="00804C66" w:rsidRDefault="00AF40B3" w:rsidP="00A01347">
            <w:pPr>
              <w:jc w:val="center"/>
              <w:rPr>
                <w:b/>
                <w:bCs/>
                <w:sz w:val="21"/>
                <w:szCs w:val="21"/>
                <w:lang w:eastAsia="fr-FR"/>
              </w:rPr>
            </w:pPr>
          </w:p>
        </w:tc>
      </w:tr>
      <w:tr w:rsidR="00AF40B3" w:rsidRPr="00804C66" w14:paraId="50F9D4DD" w14:textId="77777777" w:rsidTr="00AF40B3">
        <w:trPr>
          <w:jc w:val="center"/>
        </w:trPr>
        <w:tc>
          <w:tcPr>
            <w:tcW w:w="2405" w:type="dxa"/>
            <w:vMerge/>
            <w:vAlign w:val="center"/>
          </w:tcPr>
          <w:p w14:paraId="0ABBD24C" w14:textId="77777777" w:rsidR="00AF40B3" w:rsidRPr="00804C66" w:rsidRDefault="00AF40B3" w:rsidP="00A01347">
            <w:pPr>
              <w:rPr>
                <w:b/>
                <w:bCs/>
                <w:sz w:val="21"/>
                <w:szCs w:val="21"/>
                <w:lang w:eastAsia="fr-FR"/>
              </w:rPr>
            </w:pPr>
          </w:p>
        </w:tc>
        <w:tc>
          <w:tcPr>
            <w:tcW w:w="1418" w:type="dxa"/>
            <w:shd w:val="clear" w:color="auto" w:fill="EEEEEE"/>
            <w:tcMar>
              <w:top w:w="150" w:type="dxa"/>
              <w:left w:w="150" w:type="dxa"/>
              <w:bottom w:w="150" w:type="dxa"/>
              <w:right w:w="150" w:type="dxa"/>
            </w:tcMar>
            <w:vAlign w:val="center"/>
          </w:tcPr>
          <w:p w14:paraId="627F771D" w14:textId="77777777" w:rsidR="00AF40B3" w:rsidRPr="00804C66" w:rsidRDefault="00AF40B3" w:rsidP="00A01347">
            <w:pPr>
              <w:rPr>
                <w:b/>
                <w:bCs/>
                <w:sz w:val="21"/>
                <w:szCs w:val="21"/>
                <w:lang w:eastAsia="fr-FR"/>
              </w:rPr>
            </w:pPr>
            <w:r w:rsidRPr="00804C66">
              <w:rPr>
                <w:b/>
                <w:bCs/>
                <w:sz w:val="21"/>
                <w:szCs w:val="21"/>
                <w:lang w:eastAsia="fr-FR"/>
              </w:rPr>
              <w:t>10 ≤ P</w:t>
            </w:r>
          </w:p>
        </w:tc>
        <w:tc>
          <w:tcPr>
            <w:tcW w:w="1304" w:type="dxa"/>
            <w:vMerge/>
            <w:vAlign w:val="center"/>
          </w:tcPr>
          <w:p w14:paraId="4F0974A4" w14:textId="77777777" w:rsidR="00AF40B3" w:rsidRPr="00804C66" w:rsidRDefault="00AF40B3" w:rsidP="00A01347">
            <w:pPr>
              <w:rPr>
                <w:b/>
                <w:bCs/>
                <w:sz w:val="21"/>
                <w:szCs w:val="21"/>
                <w:lang w:eastAsia="fr-FR"/>
              </w:rPr>
            </w:pPr>
          </w:p>
        </w:tc>
        <w:tc>
          <w:tcPr>
            <w:tcW w:w="1305" w:type="dxa"/>
            <w:vMerge/>
            <w:vAlign w:val="center"/>
          </w:tcPr>
          <w:p w14:paraId="38CCA101" w14:textId="77777777" w:rsidR="00AF40B3" w:rsidRPr="00804C66" w:rsidRDefault="00AF40B3" w:rsidP="00A01347">
            <w:pPr>
              <w:rPr>
                <w:b/>
                <w:bCs/>
                <w:sz w:val="21"/>
                <w:szCs w:val="21"/>
                <w:lang w:eastAsia="fr-FR"/>
              </w:rPr>
            </w:pPr>
          </w:p>
        </w:tc>
        <w:tc>
          <w:tcPr>
            <w:tcW w:w="1304" w:type="dxa"/>
            <w:vMerge/>
            <w:vAlign w:val="center"/>
          </w:tcPr>
          <w:p w14:paraId="1D496CA5" w14:textId="77777777" w:rsidR="00AF40B3" w:rsidRPr="00804C66" w:rsidRDefault="00AF40B3" w:rsidP="00A01347">
            <w:pPr>
              <w:rPr>
                <w:b/>
                <w:bCs/>
                <w:sz w:val="21"/>
                <w:szCs w:val="21"/>
                <w:lang w:eastAsia="fr-FR"/>
              </w:rPr>
            </w:pPr>
          </w:p>
        </w:tc>
        <w:tc>
          <w:tcPr>
            <w:tcW w:w="1305" w:type="dxa"/>
            <w:vMerge/>
            <w:vAlign w:val="center"/>
          </w:tcPr>
          <w:p w14:paraId="24D9C225" w14:textId="77777777" w:rsidR="00AF40B3" w:rsidRPr="00804C66" w:rsidRDefault="00AF40B3" w:rsidP="00A01347">
            <w:pPr>
              <w:rPr>
                <w:b/>
                <w:bCs/>
                <w:sz w:val="21"/>
                <w:szCs w:val="21"/>
                <w:lang w:eastAsia="fr-FR"/>
              </w:rPr>
            </w:pPr>
          </w:p>
        </w:tc>
      </w:tr>
    </w:tbl>
    <w:p w14:paraId="7A703508" w14:textId="77777777" w:rsidR="00A01347" w:rsidRDefault="00A01347" w:rsidP="00A01347">
      <w:pPr>
        <w:suppressAutoHyphens w:val="0"/>
        <w:jc w:val="both"/>
        <w:rPr>
          <w:bCs/>
          <w:lang w:eastAsia="fr-FR"/>
        </w:rPr>
      </w:pPr>
    </w:p>
    <w:p w14:paraId="3164036E" w14:textId="0962745C" w:rsidR="007B707A" w:rsidRDefault="00AF40B3" w:rsidP="00A01347">
      <w:pPr>
        <w:suppressAutoHyphens w:val="0"/>
        <w:jc w:val="both"/>
        <w:rPr>
          <w:bCs/>
          <w:lang w:eastAsia="fr-FR"/>
        </w:rPr>
      </w:pPr>
      <w:r w:rsidRPr="00AF40B3">
        <w:rPr>
          <w:bCs/>
          <w:lang w:eastAsia="fr-FR"/>
        </w:rPr>
        <w:lastRenderedPageBreak/>
        <w:t>1</w:t>
      </w:r>
      <w:r w:rsidR="002E7E25">
        <w:rPr>
          <w:bCs/>
          <w:lang w:eastAsia="fr-FR"/>
        </w:rPr>
        <w:t>2</w:t>
      </w:r>
      <w:r w:rsidRPr="00AF40B3">
        <w:rPr>
          <w:bCs/>
          <w:lang w:eastAsia="fr-FR"/>
        </w:rPr>
        <w:t xml:space="preserve">° Après la ligne « fioul domestique » du tableau du II du </w:t>
      </w:r>
      <w:r>
        <w:rPr>
          <w:bCs/>
          <w:lang w:eastAsia="fr-FR"/>
        </w:rPr>
        <w:t xml:space="preserve">1° du </w:t>
      </w:r>
      <w:r w:rsidRPr="00AF40B3">
        <w:rPr>
          <w:bCs/>
          <w:lang w:eastAsia="fr-FR"/>
        </w:rPr>
        <w:t>point 6.2.</w:t>
      </w:r>
      <w:r>
        <w:rPr>
          <w:bCs/>
          <w:lang w:eastAsia="fr-FR"/>
        </w:rPr>
        <w:t>5</w:t>
      </w:r>
      <w:r w:rsidRPr="00AF40B3">
        <w:rPr>
          <w:bCs/>
          <w:lang w:eastAsia="fr-FR"/>
        </w:rPr>
        <w:t xml:space="preserve"> « Valeurs limites d'émissions (turbines et moteurs)</w:t>
      </w:r>
      <w:r>
        <w:rPr>
          <w:bCs/>
          <w:lang w:eastAsia="fr-FR"/>
        </w:rPr>
        <w:t xml:space="preserve"> </w:t>
      </w:r>
      <w:r w:rsidRPr="00AF40B3">
        <w:rPr>
          <w:bCs/>
          <w:lang w:eastAsia="fr-FR"/>
        </w:rPr>
        <w:t>»</w:t>
      </w:r>
      <w:r w:rsidR="00C87CD8">
        <w:rPr>
          <w:bCs/>
          <w:lang w:eastAsia="fr-FR"/>
        </w:rPr>
        <w:t>,</w:t>
      </w:r>
      <w:r w:rsidRPr="00AF40B3">
        <w:rPr>
          <w:bCs/>
          <w:lang w:eastAsia="fr-FR"/>
        </w:rPr>
        <w:t xml:space="preserve"> </w:t>
      </w:r>
      <w:r w:rsidR="00372830">
        <w:rPr>
          <w:bCs/>
          <w:lang w:eastAsia="fr-FR"/>
        </w:rPr>
        <w:t xml:space="preserve">il </w:t>
      </w:r>
      <w:r w:rsidRPr="00AF40B3">
        <w:rPr>
          <w:bCs/>
          <w:lang w:eastAsia="fr-FR"/>
        </w:rPr>
        <w:t xml:space="preserve">est inséré </w:t>
      </w:r>
      <w:r w:rsidR="00243091">
        <w:rPr>
          <w:bCs/>
          <w:lang w:eastAsia="fr-FR"/>
        </w:rPr>
        <w:t>une</w:t>
      </w:r>
      <w:r w:rsidR="00243091" w:rsidRPr="00AF40B3">
        <w:rPr>
          <w:bCs/>
          <w:lang w:eastAsia="fr-FR"/>
        </w:rPr>
        <w:t xml:space="preserve"> </w:t>
      </w:r>
      <w:r w:rsidRPr="00AF40B3">
        <w:rPr>
          <w:bCs/>
          <w:lang w:eastAsia="fr-FR"/>
        </w:rPr>
        <w:t>ligne « combustibles liquides d’origine biologique</w:t>
      </w:r>
      <w:r>
        <w:rPr>
          <w:bCs/>
          <w:lang w:eastAsia="fr-FR"/>
        </w:rPr>
        <w:t xml:space="preserve"> » </w:t>
      </w:r>
      <w:r w:rsidR="00372830">
        <w:rPr>
          <w:bCs/>
          <w:lang w:eastAsia="fr-FR"/>
        </w:rPr>
        <w:t>ainsi rédigée</w:t>
      </w:r>
      <w:r>
        <w:rPr>
          <w:bCs/>
          <w:lang w:eastAsia="fr-F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0"/>
        <w:gridCol w:w="1276"/>
        <w:gridCol w:w="1301"/>
        <w:gridCol w:w="1302"/>
        <w:gridCol w:w="1301"/>
        <w:gridCol w:w="1302"/>
      </w:tblGrid>
      <w:tr w:rsidR="00AF40B3" w:rsidRPr="00804C66" w14:paraId="12359477" w14:textId="77777777" w:rsidTr="00AF40B3">
        <w:trPr>
          <w:jc w:val="center"/>
        </w:trPr>
        <w:tc>
          <w:tcPr>
            <w:tcW w:w="2410" w:type="dxa"/>
            <w:vMerge w:val="restart"/>
            <w:shd w:val="clear" w:color="auto" w:fill="F5F5F5"/>
            <w:tcMar>
              <w:top w:w="150" w:type="dxa"/>
              <w:left w:w="150" w:type="dxa"/>
              <w:bottom w:w="150" w:type="dxa"/>
              <w:right w:w="150" w:type="dxa"/>
            </w:tcMar>
            <w:vAlign w:val="center"/>
          </w:tcPr>
          <w:p w14:paraId="6F0F545B" w14:textId="77777777" w:rsidR="00AF40B3" w:rsidRDefault="00AF40B3" w:rsidP="00A01347">
            <w:pPr>
              <w:jc w:val="center"/>
              <w:rPr>
                <w:b/>
                <w:bCs/>
                <w:sz w:val="21"/>
                <w:szCs w:val="21"/>
                <w:lang w:eastAsia="fr-FR"/>
              </w:rPr>
            </w:pPr>
            <w:r>
              <w:rPr>
                <w:b/>
                <w:bCs/>
                <w:sz w:val="21"/>
                <w:szCs w:val="21"/>
                <w:lang w:eastAsia="fr-FR"/>
              </w:rPr>
              <w:t>Combustibles liquides d’origine biologique</w:t>
            </w:r>
          </w:p>
        </w:tc>
        <w:tc>
          <w:tcPr>
            <w:tcW w:w="1276" w:type="dxa"/>
            <w:shd w:val="clear" w:color="auto" w:fill="EEEEEE"/>
            <w:tcMar>
              <w:top w:w="150" w:type="dxa"/>
              <w:left w:w="150" w:type="dxa"/>
              <w:bottom w:w="150" w:type="dxa"/>
              <w:right w:w="150" w:type="dxa"/>
            </w:tcMar>
            <w:vAlign w:val="center"/>
          </w:tcPr>
          <w:p w14:paraId="3A240E63" w14:textId="77777777" w:rsidR="00AF40B3" w:rsidRPr="00804C66" w:rsidRDefault="00AF40B3" w:rsidP="00A01347">
            <w:pPr>
              <w:rPr>
                <w:b/>
                <w:bCs/>
                <w:sz w:val="21"/>
                <w:szCs w:val="21"/>
                <w:lang w:eastAsia="fr-FR"/>
              </w:rPr>
            </w:pPr>
            <w:r w:rsidRPr="00804C66">
              <w:rPr>
                <w:b/>
                <w:bCs/>
                <w:sz w:val="21"/>
                <w:szCs w:val="21"/>
                <w:lang w:eastAsia="fr-FR"/>
              </w:rPr>
              <w:t>P &lt; 5</w:t>
            </w:r>
          </w:p>
        </w:tc>
        <w:tc>
          <w:tcPr>
            <w:tcW w:w="1301" w:type="dxa"/>
            <w:vMerge w:val="restart"/>
            <w:shd w:val="clear" w:color="auto" w:fill="F5F5F5"/>
            <w:tcMar>
              <w:top w:w="150" w:type="dxa"/>
              <w:left w:w="150" w:type="dxa"/>
              <w:bottom w:w="150" w:type="dxa"/>
              <w:right w:w="150" w:type="dxa"/>
            </w:tcMar>
            <w:vAlign w:val="center"/>
          </w:tcPr>
          <w:p w14:paraId="1448B207" w14:textId="77777777" w:rsidR="00AF40B3" w:rsidRPr="00804C66" w:rsidRDefault="00AF40B3" w:rsidP="00A01347">
            <w:pPr>
              <w:jc w:val="center"/>
              <w:rPr>
                <w:b/>
                <w:bCs/>
                <w:sz w:val="21"/>
                <w:szCs w:val="21"/>
                <w:lang w:eastAsia="fr-FR"/>
              </w:rPr>
            </w:pPr>
            <w:r>
              <w:rPr>
                <w:b/>
                <w:bCs/>
                <w:sz w:val="21"/>
                <w:szCs w:val="21"/>
                <w:lang w:eastAsia="fr-FR"/>
              </w:rPr>
              <w:t>120</w:t>
            </w:r>
          </w:p>
        </w:tc>
        <w:tc>
          <w:tcPr>
            <w:tcW w:w="1302" w:type="dxa"/>
            <w:vMerge w:val="restart"/>
            <w:shd w:val="clear" w:color="auto" w:fill="F5F5F5"/>
            <w:tcMar>
              <w:top w:w="150" w:type="dxa"/>
              <w:left w:w="150" w:type="dxa"/>
              <w:bottom w:w="150" w:type="dxa"/>
              <w:right w:w="150" w:type="dxa"/>
            </w:tcMar>
            <w:vAlign w:val="center"/>
          </w:tcPr>
          <w:p w14:paraId="43E263A6" w14:textId="77777777" w:rsidR="00AF40B3" w:rsidRPr="00804C66" w:rsidRDefault="00AF40B3" w:rsidP="00A01347">
            <w:pPr>
              <w:jc w:val="center"/>
              <w:rPr>
                <w:b/>
                <w:bCs/>
                <w:sz w:val="21"/>
                <w:szCs w:val="21"/>
                <w:lang w:eastAsia="fr-FR"/>
              </w:rPr>
            </w:pPr>
            <w:r w:rsidRPr="00631A2D">
              <w:rPr>
                <w:b/>
                <w:bCs/>
                <w:sz w:val="21"/>
                <w:szCs w:val="21"/>
                <w:lang w:eastAsia="fr-FR"/>
              </w:rPr>
              <w:t>75 (1) (2)</w:t>
            </w:r>
          </w:p>
        </w:tc>
        <w:tc>
          <w:tcPr>
            <w:tcW w:w="1301" w:type="dxa"/>
            <w:shd w:val="clear" w:color="auto" w:fill="F5F5F5"/>
            <w:tcMar>
              <w:top w:w="150" w:type="dxa"/>
              <w:left w:w="150" w:type="dxa"/>
              <w:bottom w:w="150" w:type="dxa"/>
              <w:right w:w="150" w:type="dxa"/>
            </w:tcMar>
            <w:vAlign w:val="center"/>
          </w:tcPr>
          <w:p w14:paraId="5F15BE7B" w14:textId="77777777" w:rsidR="00AF40B3" w:rsidRPr="00804C66" w:rsidRDefault="00AF40B3" w:rsidP="00A01347">
            <w:pPr>
              <w:jc w:val="center"/>
              <w:rPr>
                <w:b/>
                <w:bCs/>
                <w:sz w:val="21"/>
                <w:szCs w:val="21"/>
                <w:lang w:eastAsia="fr-FR"/>
              </w:rPr>
            </w:pPr>
            <w:r>
              <w:rPr>
                <w:b/>
                <w:bCs/>
                <w:sz w:val="21"/>
                <w:szCs w:val="21"/>
                <w:lang w:eastAsia="fr-FR"/>
              </w:rPr>
              <w:t>20</w:t>
            </w:r>
          </w:p>
        </w:tc>
        <w:tc>
          <w:tcPr>
            <w:tcW w:w="1302" w:type="dxa"/>
            <w:vMerge w:val="restart"/>
            <w:shd w:val="clear" w:color="auto" w:fill="F5F5F5"/>
            <w:tcMar>
              <w:top w:w="150" w:type="dxa"/>
              <w:left w:w="150" w:type="dxa"/>
              <w:bottom w:w="150" w:type="dxa"/>
              <w:right w:w="150" w:type="dxa"/>
            </w:tcMar>
            <w:vAlign w:val="center"/>
          </w:tcPr>
          <w:p w14:paraId="60395317" w14:textId="77777777" w:rsidR="00AF40B3" w:rsidRPr="00804C66" w:rsidRDefault="00AF40B3" w:rsidP="00A01347">
            <w:pPr>
              <w:jc w:val="center"/>
              <w:rPr>
                <w:b/>
                <w:bCs/>
                <w:sz w:val="21"/>
                <w:szCs w:val="21"/>
                <w:lang w:eastAsia="fr-FR"/>
              </w:rPr>
            </w:pPr>
            <w:r>
              <w:rPr>
                <w:b/>
                <w:bCs/>
                <w:sz w:val="21"/>
                <w:szCs w:val="21"/>
                <w:lang w:eastAsia="fr-FR"/>
              </w:rPr>
              <w:t>100</w:t>
            </w:r>
          </w:p>
        </w:tc>
      </w:tr>
      <w:tr w:rsidR="00AF40B3" w:rsidRPr="00804C66" w14:paraId="0F556242" w14:textId="77777777" w:rsidTr="00AF40B3">
        <w:trPr>
          <w:jc w:val="center"/>
        </w:trPr>
        <w:tc>
          <w:tcPr>
            <w:tcW w:w="2410" w:type="dxa"/>
            <w:vMerge/>
            <w:shd w:val="clear" w:color="auto" w:fill="F5F5F5"/>
            <w:tcMar>
              <w:top w:w="150" w:type="dxa"/>
              <w:left w:w="150" w:type="dxa"/>
              <w:bottom w:w="150" w:type="dxa"/>
              <w:right w:w="150" w:type="dxa"/>
            </w:tcMar>
            <w:vAlign w:val="center"/>
          </w:tcPr>
          <w:p w14:paraId="2C8D5D6B" w14:textId="77777777" w:rsidR="00AF40B3" w:rsidRDefault="00AF40B3" w:rsidP="00A01347">
            <w:pPr>
              <w:jc w:val="center"/>
              <w:rPr>
                <w:b/>
                <w:bCs/>
                <w:sz w:val="21"/>
                <w:szCs w:val="21"/>
                <w:lang w:eastAsia="fr-FR"/>
              </w:rPr>
            </w:pPr>
          </w:p>
        </w:tc>
        <w:tc>
          <w:tcPr>
            <w:tcW w:w="1276" w:type="dxa"/>
            <w:shd w:val="clear" w:color="auto" w:fill="F5F5F5"/>
            <w:tcMar>
              <w:top w:w="150" w:type="dxa"/>
              <w:left w:w="150" w:type="dxa"/>
              <w:bottom w:w="150" w:type="dxa"/>
              <w:right w:w="150" w:type="dxa"/>
            </w:tcMar>
            <w:vAlign w:val="center"/>
          </w:tcPr>
          <w:p w14:paraId="46459096" w14:textId="77777777" w:rsidR="00AF40B3" w:rsidRPr="00804C66" w:rsidRDefault="00AF40B3" w:rsidP="00A01347">
            <w:pPr>
              <w:rPr>
                <w:b/>
                <w:bCs/>
                <w:sz w:val="21"/>
                <w:szCs w:val="21"/>
                <w:lang w:eastAsia="fr-FR"/>
              </w:rPr>
            </w:pPr>
            <w:r w:rsidRPr="00804C66">
              <w:rPr>
                <w:b/>
                <w:bCs/>
                <w:sz w:val="21"/>
                <w:szCs w:val="21"/>
                <w:lang w:eastAsia="fr-FR"/>
              </w:rPr>
              <w:t>5 ≤ P &lt; 10</w:t>
            </w:r>
          </w:p>
        </w:tc>
        <w:tc>
          <w:tcPr>
            <w:tcW w:w="1301" w:type="dxa"/>
            <w:vMerge/>
            <w:shd w:val="clear" w:color="auto" w:fill="F5F5F5"/>
            <w:tcMar>
              <w:top w:w="150" w:type="dxa"/>
              <w:left w:w="150" w:type="dxa"/>
              <w:bottom w:w="150" w:type="dxa"/>
              <w:right w:w="150" w:type="dxa"/>
            </w:tcMar>
            <w:vAlign w:val="center"/>
          </w:tcPr>
          <w:p w14:paraId="75C8A59A" w14:textId="77777777" w:rsidR="00AF40B3" w:rsidRPr="00804C66" w:rsidRDefault="00AF40B3" w:rsidP="00A01347">
            <w:pPr>
              <w:jc w:val="center"/>
              <w:rPr>
                <w:b/>
                <w:bCs/>
                <w:sz w:val="21"/>
                <w:szCs w:val="21"/>
                <w:lang w:eastAsia="fr-FR"/>
              </w:rPr>
            </w:pPr>
          </w:p>
        </w:tc>
        <w:tc>
          <w:tcPr>
            <w:tcW w:w="1302" w:type="dxa"/>
            <w:vMerge/>
            <w:shd w:val="clear" w:color="auto" w:fill="F5F5F5"/>
            <w:tcMar>
              <w:top w:w="150" w:type="dxa"/>
              <w:left w:w="150" w:type="dxa"/>
              <w:bottom w:w="150" w:type="dxa"/>
              <w:right w:w="150" w:type="dxa"/>
            </w:tcMar>
            <w:vAlign w:val="center"/>
          </w:tcPr>
          <w:p w14:paraId="2D86005B" w14:textId="77777777" w:rsidR="00AF40B3" w:rsidRPr="00804C66" w:rsidRDefault="00AF40B3" w:rsidP="00A01347">
            <w:pPr>
              <w:jc w:val="center"/>
              <w:rPr>
                <w:b/>
                <w:bCs/>
                <w:sz w:val="21"/>
                <w:szCs w:val="21"/>
                <w:lang w:eastAsia="fr-FR"/>
              </w:rPr>
            </w:pPr>
          </w:p>
        </w:tc>
        <w:tc>
          <w:tcPr>
            <w:tcW w:w="1301" w:type="dxa"/>
            <w:vMerge w:val="restart"/>
            <w:shd w:val="clear" w:color="auto" w:fill="F5F5F5"/>
            <w:tcMar>
              <w:top w:w="150" w:type="dxa"/>
              <w:left w:w="150" w:type="dxa"/>
              <w:bottom w:w="150" w:type="dxa"/>
              <w:right w:w="150" w:type="dxa"/>
            </w:tcMar>
            <w:vAlign w:val="center"/>
          </w:tcPr>
          <w:p w14:paraId="08C85CD5" w14:textId="77777777" w:rsidR="00AF40B3" w:rsidRPr="00804C66" w:rsidRDefault="00AF40B3" w:rsidP="00A01347">
            <w:pPr>
              <w:jc w:val="center"/>
              <w:rPr>
                <w:b/>
                <w:bCs/>
                <w:sz w:val="21"/>
                <w:szCs w:val="21"/>
                <w:lang w:eastAsia="fr-FR"/>
              </w:rPr>
            </w:pPr>
            <w:r w:rsidRPr="00631A2D">
              <w:rPr>
                <w:b/>
                <w:bCs/>
                <w:sz w:val="21"/>
                <w:szCs w:val="21"/>
                <w:lang w:eastAsia="fr-FR"/>
              </w:rPr>
              <w:t>10 (3)</w:t>
            </w:r>
          </w:p>
        </w:tc>
        <w:tc>
          <w:tcPr>
            <w:tcW w:w="1302" w:type="dxa"/>
            <w:vMerge/>
            <w:shd w:val="clear" w:color="auto" w:fill="F5F5F5"/>
            <w:tcMar>
              <w:top w:w="150" w:type="dxa"/>
              <w:left w:w="150" w:type="dxa"/>
              <w:bottom w:w="150" w:type="dxa"/>
              <w:right w:w="150" w:type="dxa"/>
            </w:tcMar>
            <w:vAlign w:val="center"/>
          </w:tcPr>
          <w:p w14:paraId="099E0C95" w14:textId="77777777" w:rsidR="00AF40B3" w:rsidRPr="00804C66" w:rsidRDefault="00AF40B3" w:rsidP="00A01347">
            <w:pPr>
              <w:jc w:val="center"/>
              <w:rPr>
                <w:b/>
                <w:bCs/>
                <w:sz w:val="21"/>
                <w:szCs w:val="21"/>
                <w:lang w:eastAsia="fr-FR"/>
              </w:rPr>
            </w:pPr>
          </w:p>
        </w:tc>
      </w:tr>
      <w:tr w:rsidR="00AF40B3" w:rsidRPr="00804C66" w14:paraId="13B62290" w14:textId="77777777" w:rsidTr="00A01347">
        <w:trPr>
          <w:trHeight w:val="266"/>
          <w:jc w:val="center"/>
        </w:trPr>
        <w:tc>
          <w:tcPr>
            <w:tcW w:w="2410" w:type="dxa"/>
            <w:vMerge/>
            <w:shd w:val="clear" w:color="auto" w:fill="F5F5F5"/>
            <w:tcMar>
              <w:top w:w="150" w:type="dxa"/>
              <w:left w:w="150" w:type="dxa"/>
              <w:bottom w:w="150" w:type="dxa"/>
              <w:right w:w="150" w:type="dxa"/>
            </w:tcMar>
            <w:vAlign w:val="center"/>
          </w:tcPr>
          <w:p w14:paraId="59A7454F" w14:textId="77777777" w:rsidR="00AF40B3" w:rsidRDefault="00AF40B3" w:rsidP="00A01347">
            <w:pPr>
              <w:jc w:val="center"/>
              <w:rPr>
                <w:b/>
                <w:bCs/>
                <w:sz w:val="21"/>
                <w:szCs w:val="21"/>
                <w:lang w:eastAsia="fr-FR"/>
              </w:rPr>
            </w:pPr>
          </w:p>
        </w:tc>
        <w:tc>
          <w:tcPr>
            <w:tcW w:w="1276" w:type="dxa"/>
            <w:shd w:val="clear" w:color="auto" w:fill="EEEEEE"/>
            <w:tcMar>
              <w:top w:w="150" w:type="dxa"/>
              <w:left w:w="150" w:type="dxa"/>
              <w:bottom w:w="150" w:type="dxa"/>
              <w:right w:w="150" w:type="dxa"/>
            </w:tcMar>
            <w:vAlign w:val="center"/>
          </w:tcPr>
          <w:p w14:paraId="011ABE8C" w14:textId="77777777" w:rsidR="00AF40B3" w:rsidRPr="00804C66" w:rsidRDefault="00AF40B3" w:rsidP="00A01347">
            <w:pPr>
              <w:rPr>
                <w:b/>
                <w:bCs/>
                <w:sz w:val="21"/>
                <w:szCs w:val="21"/>
                <w:lang w:eastAsia="fr-FR"/>
              </w:rPr>
            </w:pPr>
            <w:r w:rsidRPr="00804C66">
              <w:rPr>
                <w:b/>
                <w:bCs/>
                <w:sz w:val="21"/>
                <w:szCs w:val="21"/>
                <w:lang w:eastAsia="fr-FR"/>
              </w:rPr>
              <w:t>10 ≤ P</w:t>
            </w:r>
          </w:p>
        </w:tc>
        <w:tc>
          <w:tcPr>
            <w:tcW w:w="1301" w:type="dxa"/>
            <w:vMerge/>
            <w:shd w:val="clear" w:color="auto" w:fill="F5F5F5"/>
            <w:tcMar>
              <w:top w:w="150" w:type="dxa"/>
              <w:left w:w="150" w:type="dxa"/>
              <w:bottom w:w="150" w:type="dxa"/>
              <w:right w:w="150" w:type="dxa"/>
            </w:tcMar>
            <w:vAlign w:val="center"/>
          </w:tcPr>
          <w:p w14:paraId="7A0CA1F9" w14:textId="77777777" w:rsidR="00AF40B3" w:rsidRPr="00804C66" w:rsidRDefault="00AF40B3" w:rsidP="00A01347">
            <w:pPr>
              <w:jc w:val="center"/>
              <w:rPr>
                <w:b/>
                <w:bCs/>
                <w:sz w:val="21"/>
                <w:szCs w:val="21"/>
                <w:lang w:eastAsia="fr-FR"/>
              </w:rPr>
            </w:pPr>
          </w:p>
        </w:tc>
        <w:tc>
          <w:tcPr>
            <w:tcW w:w="1302" w:type="dxa"/>
            <w:vMerge/>
            <w:shd w:val="clear" w:color="auto" w:fill="F5F5F5"/>
            <w:tcMar>
              <w:top w:w="150" w:type="dxa"/>
              <w:left w:w="150" w:type="dxa"/>
              <w:bottom w:w="150" w:type="dxa"/>
              <w:right w:w="150" w:type="dxa"/>
            </w:tcMar>
            <w:vAlign w:val="center"/>
          </w:tcPr>
          <w:p w14:paraId="51AED899" w14:textId="77777777" w:rsidR="00AF40B3" w:rsidRPr="00804C66" w:rsidRDefault="00AF40B3" w:rsidP="00A01347">
            <w:pPr>
              <w:jc w:val="center"/>
              <w:rPr>
                <w:b/>
                <w:bCs/>
                <w:sz w:val="21"/>
                <w:szCs w:val="21"/>
                <w:lang w:eastAsia="fr-FR"/>
              </w:rPr>
            </w:pPr>
          </w:p>
        </w:tc>
        <w:tc>
          <w:tcPr>
            <w:tcW w:w="1301" w:type="dxa"/>
            <w:vMerge/>
            <w:shd w:val="clear" w:color="auto" w:fill="F5F5F5"/>
            <w:tcMar>
              <w:top w:w="150" w:type="dxa"/>
              <w:left w:w="150" w:type="dxa"/>
              <w:bottom w:w="150" w:type="dxa"/>
              <w:right w:w="150" w:type="dxa"/>
            </w:tcMar>
            <w:vAlign w:val="center"/>
          </w:tcPr>
          <w:p w14:paraId="3BB856CD" w14:textId="77777777" w:rsidR="00AF40B3" w:rsidRPr="00804C66" w:rsidRDefault="00AF40B3" w:rsidP="00A01347">
            <w:pPr>
              <w:jc w:val="center"/>
              <w:rPr>
                <w:b/>
                <w:bCs/>
                <w:sz w:val="21"/>
                <w:szCs w:val="21"/>
                <w:lang w:eastAsia="fr-FR"/>
              </w:rPr>
            </w:pPr>
          </w:p>
        </w:tc>
        <w:tc>
          <w:tcPr>
            <w:tcW w:w="1302" w:type="dxa"/>
            <w:vMerge/>
            <w:shd w:val="clear" w:color="auto" w:fill="F5F5F5"/>
            <w:tcMar>
              <w:top w:w="150" w:type="dxa"/>
              <w:left w:w="150" w:type="dxa"/>
              <w:bottom w:w="150" w:type="dxa"/>
              <w:right w:w="150" w:type="dxa"/>
            </w:tcMar>
            <w:vAlign w:val="center"/>
          </w:tcPr>
          <w:p w14:paraId="29E6BB8F" w14:textId="77777777" w:rsidR="00AF40B3" w:rsidRPr="00804C66" w:rsidRDefault="00AF40B3" w:rsidP="00A01347">
            <w:pPr>
              <w:jc w:val="center"/>
              <w:rPr>
                <w:b/>
                <w:bCs/>
                <w:sz w:val="21"/>
                <w:szCs w:val="21"/>
                <w:lang w:eastAsia="fr-FR"/>
              </w:rPr>
            </w:pPr>
          </w:p>
        </w:tc>
      </w:tr>
    </w:tbl>
    <w:p w14:paraId="7BE57748" w14:textId="211696DC" w:rsidR="00AF40B3" w:rsidRDefault="00AF40B3" w:rsidP="00AF40B3">
      <w:pPr>
        <w:suppressAutoHyphens w:val="0"/>
        <w:spacing w:before="100" w:beforeAutospacing="1" w:after="119"/>
        <w:jc w:val="both"/>
        <w:rPr>
          <w:bCs/>
          <w:lang w:eastAsia="fr-FR"/>
        </w:rPr>
      </w:pPr>
      <w:r w:rsidRPr="00AF40B3">
        <w:rPr>
          <w:bCs/>
          <w:lang w:eastAsia="fr-FR"/>
        </w:rPr>
        <w:t>1</w:t>
      </w:r>
      <w:r w:rsidR="002E7E25">
        <w:rPr>
          <w:bCs/>
          <w:lang w:eastAsia="fr-FR"/>
        </w:rPr>
        <w:t>3</w:t>
      </w:r>
      <w:r w:rsidRPr="00AF40B3">
        <w:rPr>
          <w:bCs/>
          <w:lang w:eastAsia="fr-FR"/>
        </w:rPr>
        <w:t xml:space="preserve">° Après la ligne « fioul domestique » du tableau du II du </w:t>
      </w:r>
      <w:r>
        <w:rPr>
          <w:bCs/>
          <w:lang w:eastAsia="fr-FR"/>
        </w:rPr>
        <w:t xml:space="preserve">2° du </w:t>
      </w:r>
      <w:r w:rsidRPr="00AF40B3">
        <w:rPr>
          <w:bCs/>
          <w:lang w:eastAsia="fr-FR"/>
        </w:rPr>
        <w:t>point 6.2.</w:t>
      </w:r>
      <w:r>
        <w:rPr>
          <w:bCs/>
          <w:lang w:eastAsia="fr-FR"/>
        </w:rPr>
        <w:t>5</w:t>
      </w:r>
      <w:r w:rsidRPr="00AF40B3">
        <w:rPr>
          <w:bCs/>
          <w:lang w:eastAsia="fr-FR"/>
        </w:rPr>
        <w:t xml:space="preserve"> « Valeurs limites d'émissions (turbines et moteurs)</w:t>
      </w:r>
      <w:r>
        <w:rPr>
          <w:bCs/>
          <w:lang w:eastAsia="fr-FR"/>
        </w:rPr>
        <w:t xml:space="preserve"> </w:t>
      </w:r>
      <w:r w:rsidRPr="00AF40B3">
        <w:rPr>
          <w:bCs/>
          <w:lang w:eastAsia="fr-FR"/>
        </w:rPr>
        <w:t>»</w:t>
      </w:r>
      <w:r w:rsidR="00C87CD8">
        <w:rPr>
          <w:bCs/>
          <w:lang w:eastAsia="fr-FR"/>
        </w:rPr>
        <w:t>,</w:t>
      </w:r>
      <w:r w:rsidRPr="00AF40B3">
        <w:rPr>
          <w:bCs/>
          <w:lang w:eastAsia="fr-FR"/>
        </w:rPr>
        <w:t xml:space="preserve"> </w:t>
      </w:r>
      <w:r w:rsidR="00372830">
        <w:rPr>
          <w:bCs/>
          <w:lang w:eastAsia="fr-FR"/>
        </w:rPr>
        <w:t>il e</w:t>
      </w:r>
      <w:r w:rsidRPr="00AF40B3">
        <w:rPr>
          <w:bCs/>
          <w:lang w:eastAsia="fr-FR"/>
        </w:rPr>
        <w:t xml:space="preserve">st inséré </w:t>
      </w:r>
      <w:r w:rsidR="00243091">
        <w:rPr>
          <w:bCs/>
          <w:lang w:eastAsia="fr-FR"/>
        </w:rPr>
        <w:t>une</w:t>
      </w:r>
      <w:r w:rsidR="00243091" w:rsidRPr="00AF40B3">
        <w:rPr>
          <w:bCs/>
          <w:lang w:eastAsia="fr-FR"/>
        </w:rPr>
        <w:t xml:space="preserve"> </w:t>
      </w:r>
      <w:r w:rsidRPr="00AF40B3">
        <w:rPr>
          <w:bCs/>
          <w:lang w:eastAsia="fr-FR"/>
        </w:rPr>
        <w:t>ligne « combustibles liquides d’origine biologique</w:t>
      </w:r>
      <w:r>
        <w:rPr>
          <w:bCs/>
          <w:lang w:eastAsia="fr-FR"/>
        </w:rPr>
        <w:t xml:space="preserve"> » </w:t>
      </w:r>
      <w:r w:rsidR="00372830">
        <w:rPr>
          <w:bCs/>
          <w:lang w:eastAsia="fr-FR"/>
        </w:rPr>
        <w:t>ainsi rédigée</w:t>
      </w:r>
      <w:r>
        <w:rPr>
          <w:bCs/>
          <w:lang w:eastAsia="fr-F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9"/>
        <w:gridCol w:w="1557"/>
        <w:gridCol w:w="1309"/>
        <w:gridCol w:w="1310"/>
        <w:gridCol w:w="1309"/>
        <w:gridCol w:w="1310"/>
      </w:tblGrid>
      <w:tr w:rsidR="00AF40B3" w:rsidRPr="00AF40B3" w14:paraId="4E7CD92F" w14:textId="77777777" w:rsidTr="00AF40B3">
        <w:trPr>
          <w:jc w:val="center"/>
        </w:trPr>
        <w:tc>
          <w:tcPr>
            <w:tcW w:w="2552" w:type="dxa"/>
            <w:vMerge w:val="restart"/>
            <w:shd w:val="clear" w:color="auto" w:fill="F5F5F5"/>
            <w:tcMar>
              <w:top w:w="150" w:type="dxa"/>
              <w:left w:w="150" w:type="dxa"/>
              <w:bottom w:w="150" w:type="dxa"/>
              <w:right w:w="150" w:type="dxa"/>
            </w:tcMar>
            <w:vAlign w:val="center"/>
          </w:tcPr>
          <w:p w14:paraId="2650A491" w14:textId="77777777" w:rsidR="00AF40B3" w:rsidRPr="00AF40B3" w:rsidRDefault="00AF40B3" w:rsidP="00AF40B3">
            <w:pPr>
              <w:suppressAutoHyphens w:val="0"/>
              <w:jc w:val="center"/>
              <w:rPr>
                <w:b/>
                <w:bCs/>
                <w:sz w:val="21"/>
                <w:szCs w:val="21"/>
                <w:lang w:eastAsia="fr-FR"/>
              </w:rPr>
            </w:pPr>
            <w:r w:rsidRPr="00AF40B3">
              <w:rPr>
                <w:b/>
                <w:bCs/>
                <w:sz w:val="21"/>
                <w:szCs w:val="21"/>
                <w:lang w:eastAsia="fr-FR"/>
              </w:rPr>
              <w:t>Combustibles liquides d’origine biologique</w:t>
            </w:r>
          </w:p>
        </w:tc>
        <w:tc>
          <w:tcPr>
            <w:tcW w:w="1559" w:type="dxa"/>
            <w:shd w:val="clear" w:color="auto" w:fill="EEEEEE"/>
            <w:tcMar>
              <w:top w:w="150" w:type="dxa"/>
              <w:left w:w="150" w:type="dxa"/>
              <w:bottom w:w="150" w:type="dxa"/>
              <w:right w:w="150" w:type="dxa"/>
            </w:tcMar>
            <w:vAlign w:val="center"/>
          </w:tcPr>
          <w:p w14:paraId="7EC62750" w14:textId="77777777" w:rsidR="00AF40B3" w:rsidRPr="00AF40B3" w:rsidRDefault="00AF40B3" w:rsidP="00AF40B3">
            <w:pPr>
              <w:suppressAutoHyphens w:val="0"/>
              <w:rPr>
                <w:b/>
                <w:bCs/>
                <w:sz w:val="21"/>
                <w:szCs w:val="21"/>
                <w:lang w:eastAsia="fr-FR"/>
              </w:rPr>
            </w:pPr>
            <w:r w:rsidRPr="00AF40B3">
              <w:rPr>
                <w:b/>
                <w:bCs/>
                <w:sz w:val="21"/>
                <w:szCs w:val="21"/>
                <w:lang w:eastAsia="fr-FR"/>
              </w:rPr>
              <w:t>P &lt; 5</w:t>
            </w:r>
          </w:p>
        </w:tc>
        <w:tc>
          <w:tcPr>
            <w:tcW w:w="1310" w:type="dxa"/>
            <w:vMerge w:val="restart"/>
            <w:shd w:val="clear" w:color="auto" w:fill="F5F5F5"/>
            <w:tcMar>
              <w:top w:w="150" w:type="dxa"/>
              <w:left w:w="150" w:type="dxa"/>
              <w:bottom w:w="150" w:type="dxa"/>
              <w:right w:w="150" w:type="dxa"/>
            </w:tcMar>
            <w:vAlign w:val="center"/>
          </w:tcPr>
          <w:p w14:paraId="12DF23B3" w14:textId="77777777" w:rsidR="00AF40B3" w:rsidRPr="00AF40B3" w:rsidRDefault="00AF40B3" w:rsidP="00AF40B3">
            <w:pPr>
              <w:suppressAutoHyphens w:val="0"/>
              <w:jc w:val="center"/>
              <w:rPr>
                <w:b/>
                <w:bCs/>
                <w:sz w:val="21"/>
                <w:szCs w:val="21"/>
                <w:lang w:eastAsia="fr-FR"/>
              </w:rPr>
            </w:pPr>
            <w:r w:rsidRPr="00AF40B3">
              <w:rPr>
                <w:b/>
                <w:bCs/>
                <w:sz w:val="21"/>
                <w:szCs w:val="21"/>
                <w:lang w:eastAsia="fr-FR"/>
              </w:rPr>
              <w:t>120</w:t>
            </w:r>
          </w:p>
        </w:tc>
        <w:tc>
          <w:tcPr>
            <w:tcW w:w="1311" w:type="dxa"/>
            <w:shd w:val="clear" w:color="auto" w:fill="F5F5F5"/>
            <w:tcMar>
              <w:top w:w="150" w:type="dxa"/>
              <w:left w:w="150" w:type="dxa"/>
              <w:bottom w:w="150" w:type="dxa"/>
              <w:right w:w="150" w:type="dxa"/>
            </w:tcMar>
            <w:vAlign w:val="center"/>
          </w:tcPr>
          <w:p w14:paraId="1569326B" w14:textId="77777777" w:rsidR="00AF40B3" w:rsidRPr="00AF40B3" w:rsidRDefault="00AF40B3" w:rsidP="00AF40B3">
            <w:pPr>
              <w:suppressAutoHyphens w:val="0"/>
              <w:jc w:val="center"/>
              <w:rPr>
                <w:b/>
                <w:bCs/>
                <w:sz w:val="21"/>
                <w:szCs w:val="21"/>
                <w:lang w:eastAsia="fr-FR"/>
              </w:rPr>
            </w:pPr>
            <w:r w:rsidRPr="00AF40B3">
              <w:rPr>
                <w:b/>
                <w:bCs/>
                <w:sz w:val="21"/>
                <w:szCs w:val="21"/>
                <w:lang w:eastAsia="fr-FR"/>
              </w:rPr>
              <w:t>190 (1) (2) (3) (4) (5) (6)</w:t>
            </w:r>
          </w:p>
        </w:tc>
        <w:tc>
          <w:tcPr>
            <w:tcW w:w="1311" w:type="dxa"/>
            <w:shd w:val="clear" w:color="auto" w:fill="F5F5F5"/>
            <w:tcMar>
              <w:top w:w="150" w:type="dxa"/>
              <w:left w:w="150" w:type="dxa"/>
              <w:bottom w:w="150" w:type="dxa"/>
              <w:right w:w="150" w:type="dxa"/>
            </w:tcMar>
            <w:vAlign w:val="center"/>
          </w:tcPr>
          <w:p w14:paraId="7FBFE2AC" w14:textId="77777777" w:rsidR="00AF40B3" w:rsidRPr="00AF40B3" w:rsidRDefault="00AF40B3" w:rsidP="00AF40B3">
            <w:pPr>
              <w:suppressAutoHyphens w:val="0"/>
              <w:jc w:val="center"/>
              <w:rPr>
                <w:b/>
                <w:bCs/>
                <w:sz w:val="21"/>
                <w:szCs w:val="21"/>
                <w:lang w:eastAsia="fr-FR"/>
              </w:rPr>
            </w:pPr>
            <w:r w:rsidRPr="00AF40B3">
              <w:rPr>
                <w:b/>
                <w:bCs/>
                <w:sz w:val="21"/>
                <w:szCs w:val="21"/>
                <w:lang w:eastAsia="fr-FR"/>
              </w:rPr>
              <w:t>20</w:t>
            </w:r>
          </w:p>
        </w:tc>
        <w:tc>
          <w:tcPr>
            <w:tcW w:w="1311" w:type="dxa"/>
            <w:vMerge w:val="restart"/>
            <w:shd w:val="clear" w:color="auto" w:fill="F5F5F5"/>
            <w:tcMar>
              <w:top w:w="150" w:type="dxa"/>
              <w:left w:w="150" w:type="dxa"/>
              <w:bottom w:w="150" w:type="dxa"/>
              <w:right w:w="150" w:type="dxa"/>
            </w:tcMar>
            <w:vAlign w:val="center"/>
          </w:tcPr>
          <w:p w14:paraId="7F67DC56" w14:textId="77777777" w:rsidR="00AF40B3" w:rsidRPr="00AF40B3" w:rsidRDefault="00AF40B3" w:rsidP="00AF40B3">
            <w:pPr>
              <w:suppressAutoHyphens w:val="0"/>
              <w:jc w:val="center"/>
              <w:rPr>
                <w:b/>
                <w:bCs/>
                <w:sz w:val="21"/>
                <w:szCs w:val="21"/>
                <w:lang w:eastAsia="fr-FR"/>
              </w:rPr>
            </w:pPr>
            <w:r w:rsidRPr="00AF40B3">
              <w:rPr>
                <w:b/>
                <w:bCs/>
                <w:sz w:val="21"/>
                <w:szCs w:val="21"/>
                <w:lang w:eastAsia="fr-FR"/>
              </w:rPr>
              <w:t>250</w:t>
            </w:r>
          </w:p>
        </w:tc>
      </w:tr>
      <w:tr w:rsidR="00AF40B3" w:rsidRPr="00AF40B3" w14:paraId="623BEFEA" w14:textId="77777777" w:rsidTr="00AF40B3">
        <w:trPr>
          <w:jc w:val="center"/>
        </w:trPr>
        <w:tc>
          <w:tcPr>
            <w:tcW w:w="2552" w:type="dxa"/>
            <w:vMerge/>
            <w:shd w:val="clear" w:color="auto" w:fill="F5F5F5"/>
            <w:tcMar>
              <w:top w:w="150" w:type="dxa"/>
              <w:left w:w="150" w:type="dxa"/>
              <w:bottom w:w="150" w:type="dxa"/>
              <w:right w:w="150" w:type="dxa"/>
            </w:tcMar>
            <w:vAlign w:val="center"/>
          </w:tcPr>
          <w:p w14:paraId="26A4C95A" w14:textId="77777777" w:rsidR="00AF40B3" w:rsidRPr="00AF40B3" w:rsidRDefault="00AF40B3" w:rsidP="00AF40B3">
            <w:pPr>
              <w:suppressAutoHyphens w:val="0"/>
              <w:jc w:val="center"/>
              <w:rPr>
                <w:b/>
                <w:bCs/>
                <w:sz w:val="21"/>
                <w:szCs w:val="21"/>
                <w:lang w:eastAsia="fr-FR"/>
              </w:rPr>
            </w:pPr>
          </w:p>
        </w:tc>
        <w:tc>
          <w:tcPr>
            <w:tcW w:w="1559" w:type="dxa"/>
            <w:shd w:val="clear" w:color="auto" w:fill="F5F5F5"/>
            <w:tcMar>
              <w:top w:w="150" w:type="dxa"/>
              <w:left w:w="150" w:type="dxa"/>
              <w:bottom w:w="150" w:type="dxa"/>
              <w:right w:w="150" w:type="dxa"/>
            </w:tcMar>
            <w:vAlign w:val="center"/>
          </w:tcPr>
          <w:p w14:paraId="1ACD3D0B" w14:textId="77777777" w:rsidR="00AF40B3" w:rsidRPr="00AF40B3" w:rsidRDefault="00AF40B3" w:rsidP="00AF40B3">
            <w:pPr>
              <w:suppressAutoHyphens w:val="0"/>
              <w:rPr>
                <w:b/>
                <w:bCs/>
                <w:sz w:val="21"/>
                <w:szCs w:val="21"/>
                <w:lang w:eastAsia="fr-FR"/>
              </w:rPr>
            </w:pPr>
            <w:r w:rsidRPr="00AF40B3">
              <w:rPr>
                <w:b/>
                <w:bCs/>
                <w:sz w:val="21"/>
                <w:szCs w:val="21"/>
                <w:lang w:eastAsia="fr-FR"/>
              </w:rPr>
              <w:t>5 ≤ P &lt; 10</w:t>
            </w:r>
          </w:p>
        </w:tc>
        <w:tc>
          <w:tcPr>
            <w:tcW w:w="1310" w:type="dxa"/>
            <w:vMerge/>
            <w:shd w:val="clear" w:color="auto" w:fill="F5F5F5"/>
            <w:tcMar>
              <w:top w:w="150" w:type="dxa"/>
              <w:left w:w="150" w:type="dxa"/>
              <w:bottom w:w="150" w:type="dxa"/>
              <w:right w:w="150" w:type="dxa"/>
            </w:tcMar>
            <w:vAlign w:val="center"/>
          </w:tcPr>
          <w:p w14:paraId="4EAB7D14" w14:textId="77777777" w:rsidR="00AF40B3" w:rsidRPr="00AF40B3" w:rsidRDefault="00AF40B3" w:rsidP="00AF40B3">
            <w:pPr>
              <w:suppressAutoHyphens w:val="0"/>
              <w:jc w:val="center"/>
              <w:rPr>
                <w:b/>
                <w:bCs/>
                <w:sz w:val="21"/>
                <w:szCs w:val="21"/>
                <w:lang w:eastAsia="fr-FR"/>
              </w:rPr>
            </w:pPr>
          </w:p>
        </w:tc>
        <w:tc>
          <w:tcPr>
            <w:tcW w:w="1311" w:type="dxa"/>
            <w:vMerge w:val="restart"/>
            <w:shd w:val="clear" w:color="auto" w:fill="F5F5F5"/>
            <w:tcMar>
              <w:top w:w="150" w:type="dxa"/>
              <w:left w:w="150" w:type="dxa"/>
              <w:bottom w:w="150" w:type="dxa"/>
              <w:right w:w="150" w:type="dxa"/>
            </w:tcMar>
            <w:vAlign w:val="center"/>
          </w:tcPr>
          <w:p w14:paraId="23EA36F1" w14:textId="77777777" w:rsidR="00AF40B3" w:rsidRPr="00AF40B3" w:rsidRDefault="00AF40B3" w:rsidP="00AF40B3">
            <w:pPr>
              <w:suppressAutoHyphens w:val="0"/>
              <w:jc w:val="center"/>
              <w:rPr>
                <w:b/>
                <w:bCs/>
                <w:sz w:val="21"/>
                <w:szCs w:val="21"/>
                <w:lang w:eastAsia="fr-FR"/>
              </w:rPr>
            </w:pPr>
            <w:r w:rsidRPr="00AF40B3">
              <w:rPr>
                <w:b/>
                <w:bCs/>
                <w:sz w:val="21"/>
                <w:szCs w:val="21"/>
                <w:lang w:eastAsia="fr-FR"/>
              </w:rPr>
              <w:t>190 (1) (2) (3) (6)</w:t>
            </w:r>
          </w:p>
        </w:tc>
        <w:tc>
          <w:tcPr>
            <w:tcW w:w="1311" w:type="dxa"/>
            <w:vMerge w:val="restart"/>
            <w:shd w:val="clear" w:color="auto" w:fill="F5F5F5"/>
            <w:tcMar>
              <w:top w:w="150" w:type="dxa"/>
              <w:left w:w="150" w:type="dxa"/>
              <w:bottom w:w="150" w:type="dxa"/>
              <w:right w:w="150" w:type="dxa"/>
            </w:tcMar>
            <w:vAlign w:val="center"/>
          </w:tcPr>
          <w:p w14:paraId="6B4A8ABF" w14:textId="77777777" w:rsidR="00AF40B3" w:rsidRPr="00AF40B3" w:rsidRDefault="00AF40B3" w:rsidP="00AF40B3">
            <w:pPr>
              <w:suppressAutoHyphens w:val="0"/>
              <w:jc w:val="center"/>
              <w:rPr>
                <w:b/>
                <w:bCs/>
                <w:sz w:val="21"/>
                <w:szCs w:val="21"/>
                <w:lang w:eastAsia="fr-FR"/>
              </w:rPr>
            </w:pPr>
            <w:r w:rsidRPr="00AF40B3">
              <w:rPr>
                <w:b/>
                <w:bCs/>
                <w:sz w:val="21"/>
                <w:szCs w:val="21"/>
                <w:lang w:eastAsia="fr-FR"/>
              </w:rPr>
              <w:t>10 (8)</w:t>
            </w:r>
          </w:p>
        </w:tc>
        <w:tc>
          <w:tcPr>
            <w:tcW w:w="1311" w:type="dxa"/>
            <w:vMerge/>
            <w:shd w:val="clear" w:color="auto" w:fill="F5F5F5"/>
            <w:tcMar>
              <w:top w:w="150" w:type="dxa"/>
              <w:left w:w="150" w:type="dxa"/>
              <w:bottom w:w="150" w:type="dxa"/>
              <w:right w:w="150" w:type="dxa"/>
            </w:tcMar>
            <w:vAlign w:val="center"/>
          </w:tcPr>
          <w:p w14:paraId="25B9C15E" w14:textId="77777777" w:rsidR="00AF40B3" w:rsidRPr="00AF40B3" w:rsidRDefault="00AF40B3" w:rsidP="00AF40B3">
            <w:pPr>
              <w:suppressAutoHyphens w:val="0"/>
              <w:jc w:val="center"/>
              <w:rPr>
                <w:b/>
                <w:bCs/>
                <w:sz w:val="21"/>
                <w:szCs w:val="21"/>
                <w:lang w:eastAsia="fr-FR"/>
              </w:rPr>
            </w:pPr>
          </w:p>
        </w:tc>
      </w:tr>
      <w:tr w:rsidR="00AF40B3" w:rsidRPr="00AF40B3" w14:paraId="309D3AFF" w14:textId="77777777" w:rsidTr="00AF40B3">
        <w:trPr>
          <w:jc w:val="center"/>
        </w:trPr>
        <w:tc>
          <w:tcPr>
            <w:tcW w:w="2552" w:type="dxa"/>
            <w:vMerge/>
            <w:shd w:val="clear" w:color="auto" w:fill="F5F5F5"/>
            <w:tcMar>
              <w:top w:w="150" w:type="dxa"/>
              <w:left w:w="150" w:type="dxa"/>
              <w:bottom w:w="150" w:type="dxa"/>
              <w:right w:w="150" w:type="dxa"/>
            </w:tcMar>
            <w:vAlign w:val="center"/>
          </w:tcPr>
          <w:p w14:paraId="306FC9C3" w14:textId="77777777" w:rsidR="00AF40B3" w:rsidRPr="00AF40B3" w:rsidRDefault="00AF40B3" w:rsidP="00AF40B3">
            <w:pPr>
              <w:suppressAutoHyphens w:val="0"/>
              <w:jc w:val="center"/>
              <w:rPr>
                <w:b/>
                <w:bCs/>
                <w:sz w:val="21"/>
                <w:szCs w:val="21"/>
                <w:lang w:eastAsia="fr-FR"/>
              </w:rPr>
            </w:pPr>
          </w:p>
        </w:tc>
        <w:tc>
          <w:tcPr>
            <w:tcW w:w="1559" w:type="dxa"/>
            <w:shd w:val="clear" w:color="auto" w:fill="EEEEEE"/>
            <w:tcMar>
              <w:top w:w="150" w:type="dxa"/>
              <w:left w:w="150" w:type="dxa"/>
              <w:bottom w:w="150" w:type="dxa"/>
              <w:right w:w="150" w:type="dxa"/>
            </w:tcMar>
            <w:vAlign w:val="center"/>
          </w:tcPr>
          <w:p w14:paraId="4B9C0AF1" w14:textId="77777777" w:rsidR="00AF40B3" w:rsidRPr="00AF40B3" w:rsidRDefault="00AF40B3" w:rsidP="00AF40B3">
            <w:pPr>
              <w:suppressAutoHyphens w:val="0"/>
              <w:rPr>
                <w:b/>
                <w:bCs/>
                <w:sz w:val="21"/>
                <w:szCs w:val="21"/>
                <w:lang w:eastAsia="fr-FR"/>
              </w:rPr>
            </w:pPr>
            <w:r w:rsidRPr="00AF40B3">
              <w:rPr>
                <w:b/>
                <w:bCs/>
                <w:sz w:val="21"/>
                <w:szCs w:val="21"/>
                <w:lang w:eastAsia="fr-FR"/>
              </w:rPr>
              <w:t>10 ≤ P</w:t>
            </w:r>
          </w:p>
        </w:tc>
        <w:tc>
          <w:tcPr>
            <w:tcW w:w="1310" w:type="dxa"/>
            <w:vMerge/>
            <w:shd w:val="clear" w:color="auto" w:fill="F5F5F5"/>
            <w:tcMar>
              <w:top w:w="150" w:type="dxa"/>
              <w:left w:w="150" w:type="dxa"/>
              <w:bottom w:w="150" w:type="dxa"/>
              <w:right w:w="150" w:type="dxa"/>
            </w:tcMar>
            <w:vAlign w:val="center"/>
          </w:tcPr>
          <w:p w14:paraId="3C5C95DE" w14:textId="77777777" w:rsidR="00AF40B3" w:rsidRPr="00AF40B3" w:rsidRDefault="00AF40B3" w:rsidP="00AF40B3">
            <w:pPr>
              <w:suppressAutoHyphens w:val="0"/>
              <w:jc w:val="center"/>
              <w:rPr>
                <w:b/>
                <w:bCs/>
                <w:sz w:val="21"/>
                <w:szCs w:val="21"/>
                <w:lang w:eastAsia="fr-FR"/>
              </w:rPr>
            </w:pPr>
          </w:p>
        </w:tc>
        <w:tc>
          <w:tcPr>
            <w:tcW w:w="1311" w:type="dxa"/>
            <w:vMerge/>
            <w:shd w:val="clear" w:color="auto" w:fill="F5F5F5"/>
            <w:tcMar>
              <w:top w:w="150" w:type="dxa"/>
              <w:left w:w="150" w:type="dxa"/>
              <w:bottom w:w="150" w:type="dxa"/>
              <w:right w:w="150" w:type="dxa"/>
            </w:tcMar>
            <w:vAlign w:val="center"/>
          </w:tcPr>
          <w:p w14:paraId="46EE4914" w14:textId="77777777" w:rsidR="00AF40B3" w:rsidRPr="00AF40B3" w:rsidRDefault="00AF40B3" w:rsidP="00AF40B3">
            <w:pPr>
              <w:suppressAutoHyphens w:val="0"/>
              <w:jc w:val="center"/>
              <w:rPr>
                <w:b/>
                <w:bCs/>
                <w:sz w:val="21"/>
                <w:szCs w:val="21"/>
                <w:lang w:eastAsia="fr-FR"/>
              </w:rPr>
            </w:pPr>
          </w:p>
        </w:tc>
        <w:tc>
          <w:tcPr>
            <w:tcW w:w="1311" w:type="dxa"/>
            <w:vMerge/>
            <w:shd w:val="clear" w:color="auto" w:fill="F5F5F5"/>
            <w:tcMar>
              <w:top w:w="150" w:type="dxa"/>
              <w:left w:w="150" w:type="dxa"/>
              <w:bottom w:w="150" w:type="dxa"/>
              <w:right w:w="150" w:type="dxa"/>
            </w:tcMar>
            <w:vAlign w:val="center"/>
          </w:tcPr>
          <w:p w14:paraId="3E765F87" w14:textId="77777777" w:rsidR="00AF40B3" w:rsidRPr="00AF40B3" w:rsidRDefault="00AF40B3" w:rsidP="00AF40B3">
            <w:pPr>
              <w:suppressAutoHyphens w:val="0"/>
              <w:jc w:val="center"/>
              <w:rPr>
                <w:b/>
                <w:bCs/>
                <w:sz w:val="21"/>
                <w:szCs w:val="21"/>
                <w:lang w:eastAsia="fr-FR"/>
              </w:rPr>
            </w:pPr>
          </w:p>
        </w:tc>
        <w:tc>
          <w:tcPr>
            <w:tcW w:w="1311" w:type="dxa"/>
            <w:vMerge/>
            <w:shd w:val="clear" w:color="auto" w:fill="F5F5F5"/>
            <w:tcMar>
              <w:top w:w="150" w:type="dxa"/>
              <w:left w:w="150" w:type="dxa"/>
              <w:bottom w:w="150" w:type="dxa"/>
              <w:right w:w="150" w:type="dxa"/>
            </w:tcMar>
            <w:vAlign w:val="center"/>
          </w:tcPr>
          <w:p w14:paraId="5E3BA106" w14:textId="77777777" w:rsidR="00AF40B3" w:rsidRPr="00AF40B3" w:rsidRDefault="00AF40B3" w:rsidP="00AF40B3">
            <w:pPr>
              <w:suppressAutoHyphens w:val="0"/>
              <w:jc w:val="center"/>
              <w:rPr>
                <w:b/>
                <w:bCs/>
                <w:sz w:val="21"/>
                <w:szCs w:val="21"/>
                <w:lang w:eastAsia="fr-FR"/>
              </w:rPr>
            </w:pPr>
          </w:p>
        </w:tc>
      </w:tr>
    </w:tbl>
    <w:p w14:paraId="58439FC3" w14:textId="661C58E5" w:rsidR="00AF40B3" w:rsidRDefault="0012173B" w:rsidP="007B707A">
      <w:pPr>
        <w:suppressAutoHyphens w:val="0"/>
        <w:spacing w:before="100" w:beforeAutospacing="1" w:after="119"/>
        <w:jc w:val="both"/>
        <w:rPr>
          <w:bCs/>
          <w:lang w:eastAsia="fr-FR"/>
        </w:rPr>
      </w:pPr>
      <w:r w:rsidRPr="0012173B">
        <w:rPr>
          <w:bCs/>
          <w:lang w:eastAsia="fr-FR"/>
        </w:rPr>
        <w:t>1</w:t>
      </w:r>
      <w:r w:rsidR="002E7E25">
        <w:rPr>
          <w:bCs/>
          <w:lang w:eastAsia="fr-FR"/>
        </w:rPr>
        <w:t>4</w:t>
      </w:r>
      <w:r w:rsidRPr="0012173B">
        <w:rPr>
          <w:bCs/>
          <w:lang w:eastAsia="fr-FR"/>
        </w:rPr>
        <w:t>° Le II du point 6.3 « Mesure périodique de la pollution rejetée »</w:t>
      </w:r>
      <w:r>
        <w:rPr>
          <w:bCs/>
          <w:lang w:eastAsia="fr-FR"/>
        </w:rPr>
        <w:t xml:space="preserve"> est complété par </w:t>
      </w:r>
      <w:r w:rsidR="00C87CD8">
        <w:rPr>
          <w:bCs/>
          <w:lang w:eastAsia="fr-FR"/>
        </w:rPr>
        <w:t xml:space="preserve">un </w:t>
      </w:r>
      <w:r>
        <w:rPr>
          <w:bCs/>
          <w:lang w:eastAsia="fr-FR"/>
        </w:rPr>
        <w:t xml:space="preserve">alinéa </w:t>
      </w:r>
      <w:r w:rsidR="00372830">
        <w:rPr>
          <w:bCs/>
          <w:lang w:eastAsia="fr-FR"/>
        </w:rPr>
        <w:t>ainsi rédigé</w:t>
      </w:r>
      <w:r>
        <w:rPr>
          <w:bCs/>
          <w:lang w:eastAsia="fr-FR"/>
        </w:rPr>
        <w:t> :</w:t>
      </w:r>
    </w:p>
    <w:p w14:paraId="3B0A0E4C" w14:textId="60A8F3FD" w:rsidR="0012173B" w:rsidRDefault="0012173B" w:rsidP="002B0DC1">
      <w:pPr>
        <w:jc w:val="both"/>
        <w:rPr>
          <w:bCs/>
          <w:lang w:eastAsia="fr-FR"/>
        </w:rPr>
      </w:pPr>
      <w:r>
        <w:rPr>
          <w:bCs/>
          <w:lang w:eastAsia="fr-FR"/>
        </w:rPr>
        <w:t>« </w:t>
      </w:r>
      <w:r w:rsidRPr="0012173B">
        <w:rPr>
          <w:bCs/>
          <w:lang w:eastAsia="fr-FR"/>
        </w:rPr>
        <w:t>Si le combustible utilisé est un combustible liquide d’origine biologique, au lieu de la mesure de SO</w:t>
      </w:r>
      <w:r w:rsidRPr="0012173B">
        <w:rPr>
          <w:bCs/>
          <w:vertAlign w:val="subscript"/>
          <w:lang w:eastAsia="fr-FR"/>
        </w:rPr>
        <w:t>2</w:t>
      </w:r>
      <w:r w:rsidRPr="0012173B">
        <w:rPr>
          <w:bCs/>
          <w:lang w:eastAsia="fr-FR"/>
        </w:rPr>
        <w:t>, une estimation des rejets basée sur la connaissance de la teneur en soufre des combustibles et des paramètres de fonctionnement de l'installation est réalisée</w:t>
      </w:r>
      <w:r w:rsidR="00D16E0D">
        <w:rPr>
          <w:bCs/>
          <w:lang w:eastAsia="fr-FR"/>
        </w:rPr>
        <w:t xml:space="preserve"> par l’exploitant,</w:t>
      </w:r>
      <w:r w:rsidRPr="0012173B">
        <w:rPr>
          <w:bCs/>
          <w:lang w:eastAsia="fr-FR"/>
        </w:rPr>
        <w:t xml:space="preserve"> selon la fréquence déterminée au I.</w:t>
      </w:r>
      <w:r>
        <w:rPr>
          <w:bCs/>
          <w:lang w:eastAsia="fr-FR"/>
        </w:rPr>
        <w:t> ».</w:t>
      </w:r>
    </w:p>
    <w:p w14:paraId="433E2B15" w14:textId="77777777" w:rsidR="0012173B" w:rsidRPr="007B707A" w:rsidRDefault="0012173B" w:rsidP="002B0DC1">
      <w:pPr>
        <w:jc w:val="both"/>
        <w:rPr>
          <w:bCs/>
          <w:highlight w:val="yellow"/>
          <w:lang w:eastAsia="fr-FR"/>
        </w:rPr>
      </w:pPr>
    </w:p>
    <w:p w14:paraId="64E567C3" w14:textId="26FA0A75" w:rsidR="000C039C" w:rsidRPr="00045049" w:rsidRDefault="000C039C" w:rsidP="002B0DC1">
      <w:pPr>
        <w:jc w:val="center"/>
        <w:rPr>
          <w:b/>
          <w:bCs/>
          <w:i/>
          <w:iCs/>
          <w:color w:val="000000"/>
          <w:lang w:eastAsia="fr-FR"/>
        </w:rPr>
      </w:pPr>
      <w:r w:rsidRPr="00045049">
        <w:rPr>
          <w:b/>
          <w:bCs/>
        </w:rPr>
        <w:t xml:space="preserve">Article </w:t>
      </w:r>
      <w:r w:rsidRPr="00045049">
        <w:rPr>
          <w:b/>
          <w:bCs/>
          <w:i/>
          <w:iCs/>
        </w:rPr>
        <w:fldChar w:fldCharType="begin"/>
      </w:r>
      <w:r w:rsidRPr="00045049">
        <w:rPr>
          <w:b/>
          <w:bCs/>
        </w:rPr>
        <w:instrText xml:space="preserve"> SEQ Article \* ARABIC </w:instrText>
      </w:r>
      <w:r w:rsidRPr="00045049">
        <w:rPr>
          <w:b/>
          <w:bCs/>
          <w:i/>
          <w:iCs/>
        </w:rPr>
        <w:fldChar w:fldCharType="separate"/>
      </w:r>
      <w:r w:rsidR="0007641F" w:rsidRPr="00045049">
        <w:rPr>
          <w:b/>
          <w:bCs/>
          <w:noProof/>
        </w:rPr>
        <w:t>2</w:t>
      </w:r>
      <w:r w:rsidRPr="00045049">
        <w:rPr>
          <w:b/>
          <w:bCs/>
          <w:i/>
          <w:iCs/>
        </w:rPr>
        <w:fldChar w:fldCharType="end"/>
      </w:r>
    </w:p>
    <w:p w14:paraId="6B3E761F" w14:textId="77777777" w:rsidR="008B4CF9" w:rsidRPr="00045049" w:rsidRDefault="008B4CF9" w:rsidP="002B0DC1">
      <w:pPr>
        <w:suppressAutoHyphens w:val="0"/>
        <w:jc w:val="both"/>
        <w:rPr>
          <w:color w:val="000000"/>
          <w:lang w:eastAsia="fr-FR"/>
        </w:rPr>
      </w:pPr>
    </w:p>
    <w:p w14:paraId="78B0ACF4" w14:textId="19A78FFA" w:rsidR="008B4CF9" w:rsidRDefault="0012173B" w:rsidP="002B0DC1">
      <w:pPr>
        <w:suppressAutoHyphens w:val="0"/>
        <w:jc w:val="both"/>
        <w:rPr>
          <w:color w:val="000000"/>
          <w:lang w:eastAsia="fr-FR"/>
        </w:rPr>
      </w:pPr>
      <w:r>
        <w:rPr>
          <w:color w:val="000000"/>
          <w:lang w:eastAsia="fr-FR"/>
        </w:rPr>
        <w:t>L</w:t>
      </w:r>
      <w:r w:rsidRPr="0012173B">
        <w:rPr>
          <w:color w:val="000000"/>
          <w:lang w:eastAsia="fr-FR"/>
        </w:rPr>
        <w:t>’arrêté du 3 août 2018 relatif aux prescriptions générales applicables aux installations relevant du régime de l'enregistrement au titre de rubrique 2910 de la nomenclature des installations classées pour la protection de l'environnement</w:t>
      </w:r>
      <w:r>
        <w:rPr>
          <w:color w:val="000000"/>
          <w:lang w:eastAsia="fr-FR"/>
        </w:rPr>
        <w:t xml:space="preserve"> </w:t>
      </w:r>
      <w:r w:rsidRPr="0012173B">
        <w:rPr>
          <w:color w:val="000000"/>
          <w:lang w:eastAsia="fr-FR"/>
        </w:rPr>
        <w:t>susvisé est ainsi modifié :</w:t>
      </w:r>
    </w:p>
    <w:p w14:paraId="4C4B2769" w14:textId="7A33CCD2" w:rsidR="0012173B" w:rsidRDefault="0012173B" w:rsidP="002B0DC1">
      <w:pPr>
        <w:suppressAutoHyphens w:val="0"/>
        <w:jc w:val="both"/>
        <w:rPr>
          <w:color w:val="000000"/>
          <w:lang w:eastAsia="fr-FR"/>
        </w:rPr>
      </w:pPr>
    </w:p>
    <w:p w14:paraId="42D17DB2" w14:textId="750E4A9A" w:rsidR="007B2079" w:rsidRDefault="0012173B" w:rsidP="002B0DC1">
      <w:pPr>
        <w:suppressAutoHyphens w:val="0"/>
        <w:jc w:val="both"/>
        <w:rPr>
          <w:color w:val="000000"/>
          <w:lang w:eastAsia="fr-FR"/>
        </w:rPr>
      </w:pPr>
      <w:r>
        <w:rPr>
          <w:color w:val="000000"/>
          <w:lang w:eastAsia="fr-FR"/>
        </w:rPr>
        <w:t xml:space="preserve">1° </w:t>
      </w:r>
      <w:r w:rsidR="007B2079">
        <w:rPr>
          <w:color w:val="000000"/>
          <w:lang w:eastAsia="fr-FR"/>
        </w:rPr>
        <w:t>L’article 2 est</w:t>
      </w:r>
      <w:r w:rsidR="000A758F">
        <w:rPr>
          <w:color w:val="000000"/>
          <w:lang w:eastAsia="fr-FR"/>
        </w:rPr>
        <w:t xml:space="preserve"> ainsi</w:t>
      </w:r>
      <w:r w:rsidR="007B2079">
        <w:rPr>
          <w:color w:val="000000"/>
          <w:lang w:eastAsia="fr-FR"/>
        </w:rPr>
        <w:t xml:space="preserve"> modifié :</w:t>
      </w:r>
    </w:p>
    <w:p w14:paraId="304580C9" w14:textId="26C3FF12" w:rsidR="0012173B" w:rsidRPr="007B2079" w:rsidRDefault="007B2079" w:rsidP="007B2079">
      <w:pPr>
        <w:pStyle w:val="Paragraphedeliste"/>
        <w:numPr>
          <w:ilvl w:val="0"/>
          <w:numId w:val="32"/>
        </w:numPr>
        <w:spacing w:after="0"/>
        <w:ind w:left="714" w:hanging="357"/>
        <w:jc w:val="both"/>
        <w:rPr>
          <w:rFonts w:ascii="Times New Roman" w:hAnsi="Times New Roman"/>
          <w:color w:val="000000"/>
          <w:sz w:val="24"/>
          <w:szCs w:val="24"/>
        </w:rPr>
      </w:pPr>
      <w:proofErr w:type="gramStart"/>
      <w:r>
        <w:rPr>
          <w:rFonts w:ascii="Times New Roman" w:hAnsi="Times New Roman"/>
          <w:color w:val="000000"/>
          <w:sz w:val="24"/>
          <w:szCs w:val="24"/>
        </w:rPr>
        <w:t>a</w:t>
      </w:r>
      <w:r w:rsidRPr="007B2079">
        <w:rPr>
          <w:rFonts w:ascii="Times New Roman" w:hAnsi="Times New Roman"/>
          <w:color w:val="000000"/>
          <w:sz w:val="24"/>
          <w:szCs w:val="24"/>
        </w:rPr>
        <w:t>près</w:t>
      </w:r>
      <w:proofErr w:type="gramEnd"/>
      <w:r w:rsidRPr="007B2079">
        <w:rPr>
          <w:rFonts w:ascii="Times New Roman" w:hAnsi="Times New Roman"/>
          <w:color w:val="000000"/>
          <w:sz w:val="24"/>
          <w:szCs w:val="24"/>
        </w:rPr>
        <w:t xml:space="preserve"> le deuxième alinéa, </w:t>
      </w:r>
      <w:r w:rsidR="00372830">
        <w:rPr>
          <w:rFonts w:ascii="Times New Roman" w:hAnsi="Times New Roman"/>
          <w:color w:val="000000"/>
          <w:sz w:val="24"/>
          <w:szCs w:val="24"/>
        </w:rPr>
        <w:t xml:space="preserve">il est </w:t>
      </w:r>
      <w:r w:rsidRPr="007B2079">
        <w:rPr>
          <w:rFonts w:ascii="Times New Roman" w:hAnsi="Times New Roman"/>
          <w:color w:val="000000"/>
          <w:sz w:val="24"/>
          <w:szCs w:val="24"/>
        </w:rPr>
        <w:t>inséré </w:t>
      </w:r>
      <w:r w:rsidR="00C87CD8">
        <w:rPr>
          <w:rFonts w:ascii="Times New Roman" w:hAnsi="Times New Roman"/>
          <w:color w:val="000000"/>
          <w:sz w:val="24"/>
          <w:szCs w:val="24"/>
        </w:rPr>
        <w:t xml:space="preserve">un </w:t>
      </w:r>
      <w:r w:rsidR="00372830">
        <w:rPr>
          <w:rFonts w:ascii="Times New Roman" w:hAnsi="Times New Roman"/>
          <w:color w:val="000000"/>
          <w:sz w:val="24"/>
          <w:szCs w:val="24"/>
        </w:rPr>
        <w:t xml:space="preserve">alinéa ainsi rédigé </w:t>
      </w:r>
      <w:r w:rsidRPr="007B2079">
        <w:rPr>
          <w:rFonts w:ascii="Times New Roman" w:hAnsi="Times New Roman"/>
          <w:color w:val="000000"/>
          <w:sz w:val="24"/>
          <w:szCs w:val="24"/>
        </w:rPr>
        <w:t>:</w:t>
      </w:r>
    </w:p>
    <w:p w14:paraId="74360CDF" w14:textId="36463CC0" w:rsidR="007B2079" w:rsidRDefault="00A2408B" w:rsidP="002B0DC1">
      <w:pPr>
        <w:suppressAutoHyphens w:val="0"/>
        <w:jc w:val="both"/>
        <w:rPr>
          <w:bCs/>
          <w:color w:val="000000"/>
          <w:lang w:eastAsia="fr-FR"/>
        </w:rPr>
      </w:pPr>
      <w:r>
        <w:rPr>
          <w:bCs/>
          <w:color w:val="000000"/>
          <w:lang w:eastAsia="fr-FR"/>
        </w:rPr>
        <w:t>« </w:t>
      </w:r>
      <w:r w:rsidR="007B2079" w:rsidRPr="007B2079">
        <w:rPr>
          <w:bCs/>
          <w:color w:val="000000"/>
          <w:lang w:eastAsia="fr-FR"/>
        </w:rPr>
        <w:t>« Alcanes obtenus par hydrotraitement d’huiles végétales, d’</w:t>
      </w:r>
      <w:r w:rsidR="002E7E25">
        <w:rPr>
          <w:bCs/>
          <w:color w:val="000000"/>
          <w:lang w:eastAsia="fr-FR"/>
        </w:rPr>
        <w:t>huiles alimentaires usagées</w:t>
      </w:r>
      <w:r w:rsidR="007B2079" w:rsidRPr="007B2079">
        <w:rPr>
          <w:bCs/>
          <w:color w:val="000000"/>
          <w:lang w:eastAsia="fr-FR"/>
        </w:rPr>
        <w:t xml:space="preserve"> ou de graisses animales » : combustible liquide composé </w:t>
      </w:r>
      <w:r w:rsidR="007609E4">
        <w:rPr>
          <w:bCs/>
          <w:color w:val="000000"/>
          <w:lang w:eastAsia="fr-FR"/>
        </w:rPr>
        <w:t>uniquement</w:t>
      </w:r>
      <w:r w:rsidR="007609E4" w:rsidRPr="007B2079">
        <w:rPr>
          <w:bCs/>
          <w:color w:val="000000"/>
          <w:lang w:eastAsia="fr-FR"/>
        </w:rPr>
        <w:t xml:space="preserve"> </w:t>
      </w:r>
      <w:r w:rsidR="007B2079" w:rsidRPr="007B2079">
        <w:rPr>
          <w:bCs/>
          <w:color w:val="000000"/>
          <w:lang w:eastAsia="fr-FR"/>
        </w:rPr>
        <w:t>d’alcanes (chaine linéaire ou ramifiée de carbone et hydrogène) obtenu par hydrotraitement à partir d’huiles végétales, d’</w:t>
      </w:r>
      <w:r w:rsidR="002E7E25">
        <w:rPr>
          <w:bCs/>
          <w:color w:val="000000"/>
          <w:lang w:eastAsia="fr-FR"/>
        </w:rPr>
        <w:t>huiles alimentaires usagées</w:t>
      </w:r>
      <w:r w:rsidR="007B2079" w:rsidRPr="007B2079">
        <w:rPr>
          <w:bCs/>
          <w:color w:val="000000"/>
          <w:lang w:eastAsia="fr-FR"/>
        </w:rPr>
        <w:t xml:space="preserve"> ou de graisses animales ; »</w:t>
      </w:r>
      <w:r w:rsidR="007B2079">
        <w:rPr>
          <w:bCs/>
          <w:color w:val="000000"/>
          <w:lang w:eastAsia="fr-FR"/>
        </w:rPr>
        <w:t> ;</w:t>
      </w:r>
    </w:p>
    <w:p w14:paraId="5B5CA5ED" w14:textId="21F5C277" w:rsidR="00097B9F" w:rsidRPr="00097B9F" w:rsidRDefault="00097B9F" w:rsidP="00097B9F">
      <w:pPr>
        <w:pStyle w:val="Paragraphedeliste"/>
        <w:numPr>
          <w:ilvl w:val="0"/>
          <w:numId w:val="32"/>
        </w:numPr>
        <w:spacing w:after="0"/>
        <w:ind w:left="714" w:hanging="357"/>
        <w:jc w:val="both"/>
        <w:rPr>
          <w:rFonts w:ascii="Times New Roman" w:hAnsi="Times New Roman"/>
          <w:color w:val="000000"/>
          <w:sz w:val="24"/>
          <w:szCs w:val="24"/>
        </w:rPr>
      </w:pPr>
      <w:proofErr w:type="gramStart"/>
      <w:r w:rsidRPr="00097B9F">
        <w:rPr>
          <w:rFonts w:ascii="Times New Roman" w:hAnsi="Times New Roman"/>
          <w:color w:val="000000"/>
          <w:sz w:val="24"/>
          <w:szCs w:val="24"/>
        </w:rPr>
        <w:t>après</w:t>
      </w:r>
      <w:proofErr w:type="gramEnd"/>
      <w:r w:rsidRPr="00097B9F">
        <w:rPr>
          <w:rFonts w:ascii="Times New Roman" w:hAnsi="Times New Roman"/>
          <w:color w:val="000000"/>
          <w:sz w:val="24"/>
          <w:szCs w:val="24"/>
        </w:rPr>
        <w:t xml:space="preserve"> le seizième alinéa, </w:t>
      </w:r>
      <w:r w:rsidR="00372830">
        <w:rPr>
          <w:rFonts w:ascii="Times New Roman" w:hAnsi="Times New Roman"/>
          <w:color w:val="000000"/>
          <w:sz w:val="24"/>
          <w:szCs w:val="24"/>
        </w:rPr>
        <w:t xml:space="preserve">il est </w:t>
      </w:r>
      <w:r w:rsidR="00372830" w:rsidRPr="007B2079">
        <w:rPr>
          <w:rFonts w:ascii="Times New Roman" w:hAnsi="Times New Roman"/>
          <w:color w:val="000000"/>
          <w:sz w:val="24"/>
          <w:szCs w:val="24"/>
        </w:rPr>
        <w:t>inséré</w:t>
      </w:r>
      <w:r w:rsidR="00C87CD8">
        <w:rPr>
          <w:rFonts w:ascii="Times New Roman" w:hAnsi="Times New Roman"/>
          <w:color w:val="000000"/>
          <w:sz w:val="24"/>
          <w:szCs w:val="24"/>
        </w:rPr>
        <w:t xml:space="preserve"> un </w:t>
      </w:r>
      <w:r w:rsidR="00372830">
        <w:rPr>
          <w:rFonts w:ascii="Times New Roman" w:hAnsi="Times New Roman"/>
          <w:color w:val="000000"/>
          <w:sz w:val="24"/>
          <w:szCs w:val="24"/>
        </w:rPr>
        <w:t xml:space="preserve">alinéa ainsi rédigé </w:t>
      </w:r>
      <w:r w:rsidRPr="00097B9F">
        <w:rPr>
          <w:rFonts w:ascii="Times New Roman" w:hAnsi="Times New Roman"/>
          <w:color w:val="000000"/>
          <w:sz w:val="24"/>
          <w:szCs w:val="24"/>
        </w:rPr>
        <w:t>:</w:t>
      </w:r>
    </w:p>
    <w:p w14:paraId="0E478ADC" w14:textId="1448F827" w:rsidR="00097B9F" w:rsidRPr="00097B9F" w:rsidRDefault="007609E4" w:rsidP="00097B9F">
      <w:pPr>
        <w:jc w:val="both"/>
        <w:rPr>
          <w:color w:val="000000"/>
        </w:rPr>
      </w:pPr>
      <w:r>
        <w:rPr>
          <w:color w:val="000000"/>
        </w:rPr>
        <w:t>« </w:t>
      </w:r>
      <w:r w:rsidR="00097B9F" w:rsidRPr="00097B9F">
        <w:rPr>
          <w:color w:val="000000"/>
        </w:rPr>
        <w:t>« Combustibles liquides d’origine biologique : combustible liquide produit à partir de la transformation de matériaux organiques non fossiles ;</w:t>
      </w:r>
      <w:r w:rsidR="00097B9F">
        <w:rPr>
          <w:color w:val="000000"/>
        </w:rPr>
        <w:t> » ;</w:t>
      </w:r>
    </w:p>
    <w:p w14:paraId="5846DCE8" w14:textId="06E61D32" w:rsidR="007B2079" w:rsidRPr="00097B9F" w:rsidRDefault="007B2079" w:rsidP="007B2079">
      <w:pPr>
        <w:pStyle w:val="Paragraphedeliste"/>
        <w:numPr>
          <w:ilvl w:val="0"/>
          <w:numId w:val="32"/>
        </w:numPr>
        <w:spacing w:after="0"/>
        <w:ind w:left="714" w:hanging="357"/>
        <w:jc w:val="both"/>
        <w:rPr>
          <w:rFonts w:ascii="Times New Roman" w:hAnsi="Times New Roman"/>
          <w:color w:val="000000"/>
          <w:sz w:val="24"/>
          <w:szCs w:val="24"/>
        </w:rPr>
      </w:pPr>
      <w:proofErr w:type="gramStart"/>
      <w:r w:rsidRPr="00097B9F">
        <w:rPr>
          <w:rFonts w:ascii="Times New Roman" w:hAnsi="Times New Roman"/>
          <w:color w:val="000000"/>
          <w:sz w:val="24"/>
          <w:szCs w:val="24"/>
        </w:rPr>
        <w:t>après</w:t>
      </w:r>
      <w:proofErr w:type="gramEnd"/>
      <w:r w:rsidRPr="00097B9F">
        <w:rPr>
          <w:rFonts w:ascii="Times New Roman" w:hAnsi="Times New Roman"/>
          <w:color w:val="000000"/>
          <w:sz w:val="24"/>
          <w:szCs w:val="24"/>
        </w:rPr>
        <w:t xml:space="preserve"> le dix-huitième alinéa, </w:t>
      </w:r>
      <w:r w:rsidR="00372830">
        <w:rPr>
          <w:rFonts w:ascii="Times New Roman" w:hAnsi="Times New Roman"/>
          <w:color w:val="000000"/>
          <w:sz w:val="24"/>
          <w:szCs w:val="24"/>
        </w:rPr>
        <w:t xml:space="preserve">il est </w:t>
      </w:r>
      <w:r w:rsidR="00372830" w:rsidRPr="007B2079">
        <w:rPr>
          <w:rFonts w:ascii="Times New Roman" w:hAnsi="Times New Roman"/>
          <w:color w:val="000000"/>
          <w:sz w:val="24"/>
          <w:szCs w:val="24"/>
        </w:rPr>
        <w:t>inséré </w:t>
      </w:r>
      <w:r w:rsidR="00C87CD8">
        <w:rPr>
          <w:rFonts w:ascii="Times New Roman" w:hAnsi="Times New Roman"/>
          <w:color w:val="000000"/>
          <w:sz w:val="24"/>
          <w:szCs w:val="24"/>
        </w:rPr>
        <w:t xml:space="preserve">un </w:t>
      </w:r>
      <w:r w:rsidR="00372830">
        <w:rPr>
          <w:rFonts w:ascii="Times New Roman" w:hAnsi="Times New Roman"/>
          <w:color w:val="000000"/>
          <w:sz w:val="24"/>
          <w:szCs w:val="24"/>
        </w:rPr>
        <w:t xml:space="preserve">alinéa ainsi rédigé </w:t>
      </w:r>
      <w:r w:rsidRPr="00097B9F">
        <w:rPr>
          <w:rFonts w:ascii="Times New Roman" w:hAnsi="Times New Roman"/>
          <w:color w:val="000000"/>
          <w:sz w:val="24"/>
          <w:szCs w:val="24"/>
        </w:rPr>
        <w:t>:</w:t>
      </w:r>
    </w:p>
    <w:p w14:paraId="74B4367E" w14:textId="1A1739C5" w:rsidR="00982C6D" w:rsidRDefault="00D16E0D" w:rsidP="002B0DC1">
      <w:pPr>
        <w:jc w:val="both"/>
        <w:rPr>
          <w:color w:val="000000"/>
          <w:lang w:eastAsia="fr-FR"/>
        </w:rPr>
      </w:pPr>
      <w:r>
        <w:rPr>
          <w:color w:val="000000"/>
          <w:lang w:eastAsia="fr-FR"/>
        </w:rPr>
        <w:t>« </w:t>
      </w:r>
      <w:r w:rsidR="007B2079" w:rsidRPr="007B2079">
        <w:rPr>
          <w:color w:val="000000"/>
          <w:lang w:eastAsia="fr-FR"/>
        </w:rPr>
        <w:t>« Esters méthyliques d’acides gras fabriqués à partir d’huiles végétales » : combustible liquide obtenu par réaction de transestérification à partir d’huiles végétales ;</w:t>
      </w:r>
      <w:r w:rsidR="007B2079">
        <w:rPr>
          <w:color w:val="000000"/>
          <w:lang w:eastAsia="fr-FR"/>
        </w:rPr>
        <w:t> » ;</w:t>
      </w:r>
    </w:p>
    <w:p w14:paraId="334199F9" w14:textId="0A49687A" w:rsidR="007B2079" w:rsidRPr="007B2079" w:rsidRDefault="007B2079" w:rsidP="007B2079">
      <w:pPr>
        <w:pStyle w:val="Paragraphedeliste"/>
        <w:numPr>
          <w:ilvl w:val="0"/>
          <w:numId w:val="32"/>
        </w:numPr>
        <w:spacing w:after="0" w:line="240" w:lineRule="auto"/>
        <w:ind w:left="714" w:hanging="357"/>
        <w:jc w:val="both"/>
        <w:rPr>
          <w:color w:val="000000"/>
        </w:rPr>
      </w:pPr>
      <w:proofErr w:type="gramStart"/>
      <w:r w:rsidRPr="007B2079">
        <w:rPr>
          <w:rFonts w:ascii="Times New Roman" w:hAnsi="Times New Roman"/>
          <w:color w:val="000000"/>
          <w:sz w:val="24"/>
          <w:szCs w:val="24"/>
        </w:rPr>
        <w:t>après</w:t>
      </w:r>
      <w:proofErr w:type="gramEnd"/>
      <w:r w:rsidRPr="007B2079">
        <w:rPr>
          <w:rFonts w:ascii="Times New Roman" w:hAnsi="Times New Roman"/>
          <w:color w:val="000000"/>
          <w:sz w:val="24"/>
          <w:szCs w:val="24"/>
        </w:rPr>
        <w:t xml:space="preserve"> le soixantième alinéa, </w:t>
      </w:r>
      <w:r w:rsidR="00372830">
        <w:rPr>
          <w:rFonts w:ascii="Times New Roman" w:hAnsi="Times New Roman"/>
          <w:color w:val="000000"/>
          <w:sz w:val="24"/>
          <w:szCs w:val="24"/>
        </w:rPr>
        <w:t xml:space="preserve">il est </w:t>
      </w:r>
      <w:r w:rsidR="00372830" w:rsidRPr="007B2079">
        <w:rPr>
          <w:rFonts w:ascii="Times New Roman" w:hAnsi="Times New Roman"/>
          <w:color w:val="000000"/>
          <w:sz w:val="24"/>
          <w:szCs w:val="24"/>
        </w:rPr>
        <w:t>inséré </w:t>
      </w:r>
      <w:r w:rsidR="00C87CD8">
        <w:rPr>
          <w:rFonts w:ascii="Times New Roman" w:hAnsi="Times New Roman"/>
          <w:color w:val="000000"/>
          <w:sz w:val="24"/>
          <w:szCs w:val="24"/>
        </w:rPr>
        <w:t xml:space="preserve">un </w:t>
      </w:r>
      <w:r w:rsidR="00372830">
        <w:rPr>
          <w:rFonts w:ascii="Times New Roman" w:hAnsi="Times New Roman"/>
          <w:color w:val="000000"/>
          <w:sz w:val="24"/>
          <w:szCs w:val="24"/>
        </w:rPr>
        <w:t xml:space="preserve">alinéa ainsi rédigé </w:t>
      </w:r>
      <w:r w:rsidRPr="007B2079">
        <w:rPr>
          <w:rFonts w:ascii="Times New Roman" w:hAnsi="Times New Roman"/>
          <w:color w:val="000000"/>
          <w:sz w:val="24"/>
          <w:szCs w:val="24"/>
        </w:rPr>
        <w:t>:</w:t>
      </w:r>
    </w:p>
    <w:p w14:paraId="293078BE" w14:textId="2ABAC125" w:rsidR="007B2079" w:rsidRDefault="007B2079" w:rsidP="007B2079">
      <w:pPr>
        <w:jc w:val="both"/>
        <w:rPr>
          <w:color w:val="000000"/>
        </w:rPr>
      </w:pPr>
      <w:r>
        <w:rPr>
          <w:color w:val="000000"/>
        </w:rPr>
        <w:t>« </w:t>
      </w:r>
      <w:r w:rsidRPr="007B2079">
        <w:rPr>
          <w:color w:val="000000"/>
        </w:rPr>
        <w:t>- « EMAG » : esters méthyliques d’acides gras ;</w:t>
      </w:r>
      <w:r>
        <w:rPr>
          <w:color w:val="000000"/>
        </w:rPr>
        <w:t> ».</w:t>
      </w:r>
    </w:p>
    <w:p w14:paraId="59907684" w14:textId="161F8A23" w:rsidR="000E1FCD" w:rsidRDefault="000E1FCD" w:rsidP="007B2079">
      <w:pPr>
        <w:jc w:val="both"/>
        <w:rPr>
          <w:color w:val="000000"/>
        </w:rPr>
      </w:pPr>
    </w:p>
    <w:p w14:paraId="5D4FC9C7" w14:textId="6B6EAFDB" w:rsidR="000E1FCD" w:rsidRPr="000E1FCD" w:rsidRDefault="000E1FCD" w:rsidP="007B2079">
      <w:pPr>
        <w:jc w:val="both"/>
        <w:rPr>
          <w:color w:val="000000"/>
        </w:rPr>
      </w:pPr>
      <w:r>
        <w:rPr>
          <w:color w:val="000000"/>
        </w:rPr>
        <w:t xml:space="preserve">2° L’article 54 est ainsi </w:t>
      </w:r>
      <w:r w:rsidRPr="000E1FCD">
        <w:rPr>
          <w:color w:val="000000"/>
        </w:rPr>
        <w:t>modifié :</w:t>
      </w:r>
    </w:p>
    <w:p w14:paraId="75B9D641" w14:textId="513053FB" w:rsidR="000E1FCD" w:rsidRPr="000E1FCD" w:rsidRDefault="00C87CD8" w:rsidP="000E1FCD">
      <w:pPr>
        <w:pStyle w:val="Paragraphedeliste"/>
        <w:numPr>
          <w:ilvl w:val="0"/>
          <w:numId w:val="32"/>
        </w:numPr>
        <w:jc w:val="both"/>
        <w:rPr>
          <w:rFonts w:ascii="Times New Roman" w:hAnsi="Times New Roman"/>
          <w:color w:val="000000"/>
          <w:sz w:val="24"/>
          <w:szCs w:val="24"/>
        </w:rPr>
      </w:pPr>
      <w:proofErr w:type="gramStart"/>
      <w:r>
        <w:rPr>
          <w:rFonts w:ascii="Times New Roman" w:hAnsi="Times New Roman"/>
          <w:color w:val="000000"/>
          <w:sz w:val="24"/>
          <w:szCs w:val="24"/>
        </w:rPr>
        <w:t>l</w:t>
      </w:r>
      <w:r w:rsidR="000E1FCD" w:rsidRPr="000E1FCD">
        <w:rPr>
          <w:rFonts w:ascii="Times New Roman" w:hAnsi="Times New Roman"/>
          <w:color w:val="000000"/>
          <w:sz w:val="24"/>
          <w:szCs w:val="24"/>
        </w:rPr>
        <w:t>es</w:t>
      </w:r>
      <w:proofErr w:type="gramEnd"/>
      <w:r w:rsidR="000E1FCD" w:rsidRPr="000E1FCD">
        <w:rPr>
          <w:rFonts w:ascii="Times New Roman" w:hAnsi="Times New Roman"/>
          <w:color w:val="000000"/>
          <w:sz w:val="24"/>
          <w:szCs w:val="24"/>
        </w:rPr>
        <w:t xml:space="preserve"> termes : « fioul domestique » du tableau « 3. Autres appareils de combustion » du « A. » sont complétées par les mots : </w:t>
      </w:r>
      <w:proofErr w:type="gramStart"/>
      <w:r w:rsidR="000E1FCD" w:rsidRPr="000E1FCD">
        <w:rPr>
          <w:rFonts w:ascii="Times New Roman" w:hAnsi="Times New Roman"/>
          <w:color w:val="000000"/>
          <w:sz w:val="24"/>
          <w:szCs w:val="24"/>
        </w:rPr>
        <w:t xml:space="preserve">« </w:t>
      </w:r>
      <w:r w:rsidR="00D16E0D">
        <w:rPr>
          <w:rFonts w:ascii="Times New Roman" w:hAnsi="Times New Roman"/>
          <w:color w:val="000000"/>
          <w:sz w:val="24"/>
          <w:szCs w:val="24"/>
        </w:rPr>
        <w:t>,</w:t>
      </w:r>
      <w:proofErr w:type="gramEnd"/>
      <w:r w:rsidR="00D16E0D">
        <w:rPr>
          <w:rFonts w:ascii="Times New Roman" w:hAnsi="Times New Roman"/>
          <w:color w:val="000000"/>
          <w:sz w:val="24"/>
          <w:szCs w:val="24"/>
        </w:rPr>
        <w:t xml:space="preserve"> </w:t>
      </w:r>
      <w:r w:rsidR="000E1FCD" w:rsidRPr="000E1FCD">
        <w:rPr>
          <w:rFonts w:ascii="Times New Roman" w:hAnsi="Times New Roman"/>
          <w:color w:val="000000"/>
          <w:sz w:val="24"/>
          <w:szCs w:val="24"/>
        </w:rPr>
        <w:t>combustibles liquides d’origine biologique »</w:t>
      </w:r>
      <w:r w:rsidR="00945C56">
        <w:rPr>
          <w:rFonts w:ascii="Times New Roman" w:hAnsi="Times New Roman"/>
          <w:color w:val="000000"/>
          <w:sz w:val="24"/>
          <w:szCs w:val="24"/>
        </w:rPr>
        <w:t xml:space="preserve"> ; </w:t>
      </w:r>
    </w:p>
    <w:p w14:paraId="38DC2789" w14:textId="48C10A16" w:rsidR="000E1FCD" w:rsidRPr="000E1FCD" w:rsidRDefault="00C87CD8" w:rsidP="000E1FCD">
      <w:pPr>
        <w:pStyle w:val="Paragraphedeliste"/>
        <w:numPr>
          <w:ilvl w:val="0"/>
          <w:numId w:val="32"/>
        </w:numPr>
        <w:jc w:val="both"/>
        <w:rPr>
          <w:rFonts w:ascii="Times New Roman" w:hAnsi="Times New Roman"/>
          <w:color w:val="000000"/>
          <w:sz w:val="24"/>
          <w:szCs w:val="24"/>
        </w:rPr>
      </w:pPr>
      <w:proofErr w:type="gramStart"/>
      <w:r>
        <w:rPr>
          <w:rFonts w:ascii="Times New Roman" w:hAnsi="Times New Roman"/>
          <w:color w:val="000000"/>
          <w:sz w:val="24"/>
          <w:szCs w:val="24"/>
        </w:rPr>
        <w:t>l</w:t>
      </w:r>
      <w:r w:rsidR="000E1FCD" w:rsidRPr="000E1FCD">
        <w:rPr>
          <w:rFonts w:ascii="Times New Roman" w:hAnsi="Times New Roman"/>
          <w:color w:val="000000"/>
          <w:sz w:val="24"/>
          <w:szCs w:val="24"/>
        </w:rPr>
        <w:t>e</w:t>
      </w:r>
      <w:proofErr w:type="gramEnd"/>
      <w:r w:rsidR="000E1FCD" w:rsidRPr="000E1FCD">
        <w:rPr>
          <w:rFonts w:ascii="Times New Roman" w:hAnsi="Times New Roman"/>
          <w:color w:val="000000"/>
          <w:sz w:val="24"/>
          <w:szCs w:val="24"/>
        </w:rPr>
        <w:t xml:space="preserve"> </w:t>
      </w:r>
      <w:r w:rsidR="00D16E0D">
        <w:rPr>
          <w:rFonts w:ascii="Times New Roman" w:hAnsi="Times New Roman"/>
          <w:color w:val="000000"/>
          <w:sz w:val="24"/>
          <w:szCs w:val="24"/>
        </w:rPr>
        <w:t>onzième</w:t>
      </w:r>
      <w:r w:rsidR="00D16E0D" w:rsidRPr="000E1FCD">
        <w:rPr>
          <w:rFonts w:ascii="Times New Roman" w:hAnsi="Times New Roman"/>
          <w:color w:val="000000"/>
          <w:sz w:val="24"/>
          <w:szCs w:val="24"/>
        </w:rPr>
        <w:t xml:space="preserve"> </w:t>
      </w:r>
      <w:r w:rsidR="000E1FCD" w:rsidRPr="000E1FCD">
        <w:rPr>
          <w:rFonts w:ascii="Times New Roman" w:hAnsi="Times New Roman"/>
          <w:color w:val="000000"/>
          <w:sz w:val="24"/>
          <w:szCs w:val="24"/>
        </w:rPr>
        <w:t xml:space="preserve">alinéa du B de l’article 54 « Hauteur des cheminées » est </w:t>
      </w:r>
      <w:r w:rsidR="00372830">
        <w:rPr>
          <w:rFonts w:ascii="Times New Roman" w:hAnsi="Times New Roman"/>
          <w:color w:val="000000"/>
          <w:sz w:val="24"/>
          <w:szCs w:val="24"/>
        </w:rPr>
        <w:t xml:space="preserve">ainsi </w:t>
      </w:r>
      <w:r w:rsidR="000E1FCD" w:rsidRPr="000E1FCD">
        <w:rPr>
          <w:rFonts w:ascii="Times New Roman" w:hAnsi="Times New Roman"/>
          <w:color w:val="000000"/>
          <w:sz w:val="24"/>
          <w:szCs w:val="24"/>
        </w:rPr>
        <w:t>modifié</w:t>
      </w:r>
      <w:r w:rsidR="00372830">
        <w:rPr>
          <w:rFonts w:ascii="Times New Roman" w:hAnsi="Times New Roman"/>
          <w:color w:val="000000"/>
          <w:sz w:val="24"/>
          <w:szCs w:val="24"/>
        </w:rPr>
        <w:t xml:space="preserve"> </w:t>
      </w:r>
      <w:r w:rsidR="000E1FCD" w:rsidRPr="000E1FCD">
        <w:rPr>
          <w:rFonts w:ascii="Times New Roman" w:hAnsi="Times New Roman"/>
          <w:color w:val="000000"/>
          <w:sz w:val="24"/>
          <w:szCs w:val="24"/>
        </w:rPr>
        <w:t xml:space="preserve">: </w:t>
      </w:r>
    </w:p>
    <w:p w14:paraId="55700E56" w14:textId="711B7AFF" w:rsidR="000E1FCD" w:rsidRPr="000E1FCD" w:rsidRDefault="000E1FCD" w:rsidP="000E1FCD">
      <w:pPr>
        <w:pStyle w:val="Paragraphedeliste"/>
        <w:numPr>
          <w:ilvl w:val="1"/>
          <w:numId w:val="32"/>
        </w:numPr>
        <w:jc w:val="both"/>
        <w:rPr>
          <w:rFonts w:ascii="Times New Roman" w:hAnsi="Times New Roman"/>
          <w:color w:val="000000"/>
          <w:sz w:val="24"/>
          <w:szCs w:val="24"/>
        </w:rPr>
      </w:pPr>
      <w:proofErr w:type="gramStart"/>
      <w:r w:rsidRPr="000E1FCD">
        <w:rPr>
          <w:rFonts w:ascii="Times New Roman" w:hAnsi="Times New Roman"/>
          <w:color w:val="000000"/>
          <w:sz w:val="24"/>
          <w:szCs w:val="24"/>
        </w:rPr>
        <w:t>le</w:t>
      </w:r>
      <w:proofErr w:type="gramEnd"/>
      <w:r w:rsidRPr="000E1FCD">
        <w:rPr>
          <w:rFonts w:ascii="Times New Roman" w:hAnsi="Times New Roman"/>
          <w:color w:val="000000"/>
          <w:sz w:val="24"/>
          <w:szCs w:val="24"/>
        </w:rPr>
        <w:t xml:space="preserve"> mot « et » est supprimé entre les termes « combustibles gazeux » et « le fioul domestique » ;</w:t>
      </w:r>
    </w:p>
    <w:p w14:paraId="464A7941" w14:textId="73FBD4AF" w:rsidR="000E1FCD" w:rsidRPr="000E1FCD" w:rsidRDefault="000E1FCD" w:rsidP="000E1FCD">
      <w:pPr>
        <w:pStyle w:val="Paragraphedeliste"/>
        <w:numPr>
          <w:ilvl w:val="1"/>
          <w:numId w:val="32"/>
        </w:numPr>
        <w:jc w:val="both"/>
        <w:rPr>
          <w:rFonts w:ascii="Times New Roman" w:hAnsi="Times New Roman"/>
          <w:color w:val="000000"/>
          <w:sz w:val="24"/>
          <w:szCs w:val="24"/>
        </w:rPr>
      </w:pPr>
      <w:proofErr w:type="gramStart"/>
      <w:r w:rsidRPr="000E1FCD">
        <w:rPr>
          <w:rFonts w:ascii="Times New Roman" w:hAnsi="Times New Roman"/>
          <w:color w:val="000000"/>
          <w:sz w:val="24"/>
          <w:szCs w:val="24"/>
        </w:rPr>
        <w:t>les</w:t>
      </w:r>
      <w:proofErr w:type="gramEnd"/>
      <w:r w:rsidRPr="000E1FCD">
        <w:rPr>
          <w:rFonts w:ascii="Times New Roman" w:hAnsi="Times New Roman"/>
          <w:color w:val="000000"/>
          <w:sz w:val="24"/>
          <w:szCs w:val="24"/>
        </w:rPr>
        <w:t xml:space="preserve"> termes : « et les combustibles liquides d’origine biologique » sont insérés après les termes « fioul domestique ».</w:t>
      </w:r>
    </w:p>
    <w:p w14:paraId="33FE170C" w14:textId="129E22A9" w:rsidR="000F78B9" w:rsidRPr="00A07B0C" w:rsidRDefault="001830C9" w:rsidP="000F78B9">
      <w:pPr>
        <w:rPr>
          <w:lang w:eastAsia="fr-FR"/>
        </w:rPr>
      </w:pPr>
      <w:r w:rsidRPr="00761FDB">
        <w:rPr>
          <w:color w:val="000000"/>
          <w:lang w:eastAsia="fr-FR"/>
        </w:rPr>
        <w:t xml:space="preserve">3° </w:t>
      </w:r>
      <w:r w:rsidR="00DD6D64" w:rsidRPr="00761FDB">
        <w:rPr>
          <w:color w:val="000000"/>
          <w:lang w:eastAsia="fr-FR"/>
        </w:rPr>
        <w:t>L</w:t>
      </w:r>
      <w:r w:rsidR="000F78B9" w:rsidRPr="00761FDB">
        <w:rPr>
          <w:lang w:eastAsia="fr-FR"/>
        </w:rPr>
        <w:t>’article</w:t>
      </w:r>
      <w:r w:rsidR="000F78B9" w:rsidRPr="00A07B0C">
        <w:rPr>
          <w:lang w:eastAsia="fr-FR"/>
        </w:rPr>
        <w:t xml:space="preserve"> 58 est</w:t>
      </w:r>
      <w:r w:rsidR="00DD6D64">
        <w:rPr>
          <w:lang w:eastAsia="fr-FR"/>
        </w:rPr>
        <w:t xml:space="preserve"> ainsi</w:t>
      </w:r>
      <w:r w:rsidR="000F78B9" w:rsidRPr="00A07B0C">
        <w:rPr>
          <w:lang w:eastAsia="fr-FR"/>
        </w:rPr>
        <w:t xml:space="preserve"> modifié :</w:t>
      </w:r>
    </w:p>
    <w:p w14:paraId="35C6F3B6" w14:textId="2410F624" w:rsidR="000F78B9" w:rsidRPr="00A07B0C" w:rsidRDefault="000F78B9" w:rsidP="000F78B9">
      <w:pPr>
        <w:pStyle w:val="Paragraphedeliste"/>
        <w:numPr>
          <w:ilvl w:val="0"/>
          <w:numId w:val="33"/>
        </w:numPr>
        <w:spacing w:after="0"/>
        <w:jc w:val="both"/>
        <w:rPr>
          <w:rFonts w:ascii="Times New Roman" w:hAnsi="Times New Roman"/>
          <w:sz w:val="24"/>
          <w:szCs w:val="24"/>
        </w:rPr>
      </w:pPr>
      <w:proofErr w:type="gramStart"/>
      <w:r>
        <w:rPr>
          <w:rFonts w:ascii="Times New Roman" w:hAnsi="Times New Roman"/>
          <w:sz w:val="24"/>
          <w:szCs w:val="24"/>
        </w:rPr>
        <w:t>a</w:t>
      </w:r>
      <w:r w:rsidRPr="00A07B0C">
        <w:rPr>
          <w:rFonts w:ascii="Times New Roman" w:hAnsi="Times New Roman"/>
          <w:sz w:val="24"/>
          <w:szCs w:val="24"/>
        </w:rPr>
        <w:t>u</w:t>
      </w:r>
      <w:proofErr w:type="gramEnd"/>
      <w:r w:rsidRPr="00A07B0C">
        <w:rPr>
          <w:rFonts w:ascii="Times New Roman" w:hAnsi="Times New Roman"/>
          <w:sz w:val="24"/>
          <w:szCs w:val="24"/>
        </w:rPr>
        <w:t xml:space="preserve"> troisième alinéa</w:t>
      </w:r>
      <w:r w:rsidR="00DD6D64">
        <w:rPr>
          <w:rFonts w:ascii="Times New Roman" w:hAnsi="Times New Roman"/>
          <w:sz w:val="24"/>
          <w:szCs w:val="24"/>
        </w:rPr>
        <w:t xml:space="preserve"> du a du I</w:t>
      </w:r>
      <w:r w:rsidRPr="00A07B0C">
        <w:rPr>
          <w:rFonts w:ascii="Times New Roman" w:hAnsi="Times New Roman"/>
          <w:sz w:val="24"/>
          <w:szCs w:val="24"/>
        </w:rPr>
        <w:t>, les mots : « comprise entre 2 et 5 MW » sont remplacés par les mots : « supérieure à 2 MW et inférieure à 5 MW » ;</w:t>
      </w:r>
    </w:p>
    <w:p w14:paraId="2C806A7B" w14:textId="2626409D" w:rsidR="000F78B9" w:rsidRDefault="000F78B9" w:rsidP="000F78B9">
      <w:pPr>
        <w:pStyle w:val="Paragraphedeliste"/>
        <w:numPr>
          <w:ilvl w:val="0"/>
          <w:numId w:val="33"/>
        </w:numPr>
        <w:spacing w:after="0"/>
        <w:jc w:val="both"/>
        <w:rPr>
          <w:rFonts w:ascii="Times New Roman" w:hAnsi="Times New Roman"/>
          <w:sz w:val="24"/>
          <w:szCs w:val="24"/>
        </w:rPr>
      </w:pPr>
      <w:proofErr w:type="gramStart"/>
      <w:r>
        <w:rPr>
          <w:rFonts w:ascii="Times New Roman" w:hAnsi="Times New Roman"/>
          <w:sz w:val="24"/>
          <w:szCs w:val="24"/>
        </w:rPr>
        <w:t>a</w:t>
      </w:r>
      <w:r w:rsidRPr="00A07B0C">
        <w:rPr>
          <w:rFonts w:ascii="Times New Roman" w:hAnsi="Times New Roman"/>
          <w:sz w:val="24"/>
          <w:szCs w:val="24"/>
        </w:rPr>
        <w:t>u</w:t>
      </w:r>
      <w:proofErr w:type="gramEnd"/>
      <w:r w:rsidRPr="00A07B0C">
        <w:rPr>
          <w:rFonts w:ascii="Times New Roman" w:hAnsi="Times New Roman"/>
          <w:sz w:val="24"/>
          <w:szCs w:val="24"/>
        </w:rPr>
        <w:t xml:space="preserve"> cinquième alinéa</w:t>
      </w:r>
      <w:r w:rsidR="00DD6D64">
        <w:rPr>
          <w:rFonts w:ascii="Times New Roman" w:hAnsi="Times New Roman"/>
          <w:sz w:val="24"/>
          <w:szCs w:val="24"/>
        </w:rPr>
        <w:t xml:space="preserve"> du a du I</w:t>
      </w:r>
      <w:r w:rsidRPr="00A07B0C">
        <w:rPr>
          <w:rFonts w:ascii="Times New Roman" w:hAnsi="Times New Roman"/>
          <w:sz w:val="24"/>
          <w:szCs w:val="24"/>
        </w:rPr>
        <w:t>, les mots : « comprise entre 1 et 2 MW » sont remplacés par les mots</w:t>
      </w:r>
      <w:r>
        <w:rPr>
          <w:rFonts w:ascii="Times New Roman" w:hAnsi="Times New Roman"/>
          <w:sz w:val="24"/>
          <w:szCs w:val="24"/>
        </w:rPr>
        <w:t> :</w:t>
      </w:r>
      <w:r w:rsidRPr="00A07B0C">
        <w:rPr>
          <w:rFonts w:ascii="Times New Roman" w:hAnsi="Times New Roman"/>
          <w:sz w:val="24"/>
          <w:szCs w:val="24"/>
        </w:rPr>
        <w:t xml:space="preserve"> « supérieure ou égale à 1 MW et inférieure ou égale à 2 MW »</w:t>
      </w:r>
      <w:r>
        <w:rPr>
          <w:rFonts w:ascii="Times New Roman" w:hAnsi="Times New Roman"/>
          <w:sz w:val="24"/>
          <w:szCs w:val="24"/>
        </w:rPr>
        <w:t> ;</w:t>
      </w:r>
    </w:p>
    <w:p w14:paraId="67C6C0E1" w14:textId="3517B73C" w:rsidR="00297476" w:rsidRDefault="00297476" w:rsidP="000F78B9">
      <w:pPr>
        <w:pStyle w:val="Paragraphedeliste"/>
        <w:numPr>
          <w:ilvl w:val="0"/>
          <w:numId w:val="33"/>
        </w:numPr>
        <w:spacing w:after="0"/>
        <w:jc w:val="both"/>
        <w:rPr>
          <w:rFonts w:ascii="Times New Roman" w:hAnsi="Times New Roman"/>
          <w:sz w:val="24"/>
          <w:szCs w:val="24"/>
        </w:rPr>
      </w:pPr>
      <w:proofErr w:type="gramStart"/>
      <w:r>
        <w:rPr>
          <w:rFonts w:ascii="Times New Roman" w:hAnsi="Times New Roman"/>
          <w:sz w:val="24"/>
          <w:szCs w:val="24"/>
        </w:rPr>
        <w:t>a</w:t>
      </w:r>
      <w:r w:rsidRPr="00297476">
        <w:rPr>
          <w:rFonts w:ascii="Times New Roman" w:hAnsi="Times New Roman"/>
          <w:sz w:val="24"/>
          <w:szCs w:val="24"/>
        </w:rPr>
        <w:t>près</w:t>
      </w:r>
      <w:proofErr w:type="gramEnd"/>
      <w:r w:rsidRPr="00297476">
        <w:rPr>
          <w:rFonts w:ascii="Times New Roman" w:hAnsi="Times New Roman"/>
          <w:sz w:val="24"/>
          <w:szCs w:val="24"/>
        </w:rPr>
        <w:t xml:space="preserve"> la ligne « fioul </w:t>
      </w:r>
      <w:r>
        <w:rPr>
          <w:rFonts w:ascii="Times New Roman" w:hAnsi="Times New Roman"/>
          <w:sz w:val="24"/>
          <w:szCs w:val="24"/>
        </w:rPr>
        <w:t>domestique</w:t>
      </w:r>
      <w:r w:rsidRPr="00297476">
        <w:rPr>
          <w:rFonts w:ascii="Times New Roman" w:hAnsi="Times New Roman"/>
          <w:sz w:val="24"/>
          <w:szCs w:val="24"/>
        </w:rPr>
        <w:t xml:space="preserve"> » du tableau </w:t>
      </w:r>
      <w:r w:rsidR="00DD6D64">
        <w:rPr>
          <w:rFonts w:ascii="Times New Roman" w:hAnsi="Times New Roman"/>
          <w:sz w:val="24"/>
          <w:szCs w:val="24"/>
        </w:rPr>
        <w:t>du a du I</w:t>
      </w:r>
      <w:r w:rsidR="00372830">
        <w:rPr>
          <w:rFonts w:ascii="Times New Roman" w:hAnsi="Times New Roman"/>
          <w:sz w:val="24"/>
          <w:szCs w:val="24"/>
        </w:rPr>
        <w:t>, il</w:t>
      </w:r>
      <w:r w:rsidR="00DD6D64">
        <w:rPr>
          <w:rFonts w:ascii="Times New Roman" w:hAnsi="Times New Roman"/>
          <w:sz w:val="24"/>
          <w:szCs w:val="24"/>
        </w:rPr>
        <w:t xml:space="preserve"> </w:t>
      </w:r>
      <w:r>
        <w:rPr>
          <w:rFonts w:ascii="Times New Roman" w:hAnsi="Times New Roman"/>
          <w:sz w:val="24"/>
          <w:szCs w:val="24"/>
        </w:rPr>
        <w:t>est</w:t>
      </w:r>
      <w:r w:rsidRPr="00297476">
        <w:rPr>
          <w:rFonts w:ascii="Times New Roman" w:hAnsi="Times New Roman"/>
          <w:sz w:val="24"/>
          <w:szCs w:val="24"/>
        </w:rPr>
        <w:t xml:space="preserve"> inséré </w:t>
      </w:r>
      <w:r w:rsidR="00243091">
        <w:rPr>
          <w:rFonts w:ascii="Times New Roman" w:hAnsi="Times New Roman"/>
          <w:sz w:val="24"/>
          <w:szCs w:val="24"/>
        </w:rPr>
        <w:t>une</w:t>
      </w:r>
      <w:r w:rsidR="00243091" w:rsidRPr="00297476">
        <w:rPr>
          <w:rFonts w:ascii="Times New Roman" w:hAnsi="Times New Roman"/>
          <w:sz w:val="24"/>
          <w:szCs w:val="24"/>
        </w:rPr>
        <w:t xml:space="preserve"> </w:t>
      </w:r>
      <w:r w:rsidRPr="00297476">
        <w:rPr>
          <w:rFonts w:ascii="Times New Roman" w:hAnsi="Times New Roman"/>
          <w:sz w:val="24"/>
          <w:szCs w:val="24"/>
        </w:rPr>
        <w:t xml:space="preserve">ligne « combustibles liquides d’origine biologique » </w:t>
      </w:r>
      <w:r w:rsidR="00372830">
        <w:rPr>
          <w:rFonts w:ascii="Times New Roman" w:hAnsi="Times New Roman"/>
          <w:sz w:val="24"/>
          <w:szCs w:val="24"/>
        </w:rPr>
        <w:t>ainsi rédigée</w:t>
      </w:r>
      <w:r w:rsidRPr="00297476">
        <w:rPr>
          <w:rFonts w:ascii="Times New Roman" w:hAnsi="Times New Roman"/>
          <w:sz w:val="24"/>
          <w:szCs w:val="24"/>
        </w:rPr>
        <w:t xml:space="preserve">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22"/>
        <w:gridCol w:w="1701"/>
        <w:gridCol w:w="1398"/>
        <w:gridCol w:w="1398"/>
        <w:gridCol w:w="1398"/>
      </w:tblGrid>
      <w:tr w:rsidR="00297476" w:rsidRPr="00A01347" w14:paraId="2EDF803E" w14:textId="77777777" w:rsidTr="00297476">
        <w:trPr>
          <w:jc w:val="center"/>
        </w:trPr>
        <w:tc>
          <w:tcPr>
            <w:tcW w:w="2122" w:type="dxa"/>
            <w:vMerge w:val="restart"/>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2A2478D6" w14:textId="77777777" w:rsidR="00297476" w:rsidRPr="00A01347" w:rsidRDefault="00297476" w:rsidP="00297476">
            <w:pPr>
              <w:tabs>
                <w:tab w:val="num" w:pos="0"/>
              </w:tabs>
              <w:suppressAutoHyphens w:val="0"/>
              <w:jc w:val="center"/>
              <w:rPr>
                <w:rFonts w:eastAsiaTheme="minorHAnsi"/>
                <w:b/>
                <w:bCs/>
                <w:sz w:val="21"/>
                <w:szCs w:val="21"/>
                <w:lang w:eastAsia="en-US"/>
              </w:rPr>
            </w:pPr>
            <w:r w:rsidRPr="00A01347">
              <w:rPr>
                <w:rFonts w:eastAsiaTheme="minorHAnsi"/>
                <w:b/>
                <w:bCs/>
                <w:sz w:val="21"/>
                <w:szCs w:val="21"/>
                <w:lang w:eastAsia="en-US"/>
              </w:rPr>
              <w:t>Combustibles liquides d’origine biologique</w:t>
            </w:r>
          </w:p>
        </w:tc>
        <w:tc>
          <w:tcPr>
            <w:tcW w:w="1701" w:type="dxa"/>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543C68C2" w14:textId="77777777" w:rsidR="00297476" w:rsidRPr="00A01347" w:rsidRDefault="00297476" w:rsidP="00297476">
            <w:pPr>
              <w:tabs>
                <w:tab w:val="num" w:pos="0"/>
              </w:tabs>
              <w:suppressAutoHyphens w:val="0"/>
              <w:jc w:val="both"/>
              <w:rPr>
                <w:rFonts w:eastAsiaTheme="minorHAnsi"/>
                <w:b/>
                <w:bCs/>
                <w:sz w:val="21"/>
                <w:szCs w:val="21"/>
                <w:lang w:eastAsia="en-US"/>
              </w:rPr>
            </w:pPr>
            <w:r w:rsidRPr="00A01347">
              <w:rPr>
                <w:rFonts w:eastAsiaTheme="minorHAnsi"/>
                <w:b/>
                <w:bCs/>
                <w:sz w:val="21"/>
                <w:szCs w:val="21"/>
                <w:lang w:eastAsia="en-US"/>
              </w:rPr>
              <w:t>P &lt; 5</w:t>
            </w:r>
          </w:p>
        </w:tc>
        <w:tc>
          <w:tcPr>
            <w:tcW w:w="1398" w:type="dxa"/>
            <w:vMerge w:val="restart"/>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2C8BAB1A" w14:textId="77777777" w:rsidR="00297476" w:rsidRPr="00A01347" w:rsidRDefault="00297476" w:rsidP="00297476">
            <w:pPr>
              <w:tabs>
                <w:tab w:val="num" w:pos="0"/>
              </w:tabs>
              <w:suppressAutoHyphens w:val="0"/>
              <w:jc w:val="center"/>
              <w:rPr>
                <w:rFonts w:eastAsiaTheme="minorHAnsi"/>
                <w:b/>
                <w:bCs/>
                <w:sz w:val="21"/>
                <w:szCs w:val="21"/>
                <w:lang w:eastAsia="en-US"/>
              </w:rPr>
            </w:pPr>
            <w:r w:rsidRPr="00A01347">
              <w:rPr>
                <w:rFonts w:eastAsiaTheme="minorHAnsi"/>
                <w:b/>
                <w:bCs/>
                <w:sz w:val="21"/>
                <w:szCs w:val="21"/>
                <w:lang w:eastAsia="en-US"/>
              </w:rPr>
              <w:t>1700</w:t>
            </w:r>
          </w:p>
        </w:tc>
        <w:tc>
          <w:tcPr>
            <w:tcW w:w="1398" w:type="dxa"/>
            <w:vMerge w:val="restart"/>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052FC902" w14:textId="77777777" w:rsidR="00297476" w:rsidRPr="00A01347" w:rsidRDefault="00297476" w:rsidP="00297476">
            <w:pPr>
              <w:tabs>
                <w:tab w:val="num" w:pos="0"/>
              </w:tabs>
              <w:suppressAutoHyphens w:val="0"/>
              <w:jc w:val="center"/>
              <w:rPr>
                <w:rFonts w:eastAsiaTheme="minorHAnsi"/>
                <w:b/>
                <w:bCs/>
                <w:sz w:val="21"/>
                <w:szCs w:val="21"/>
                <w:lang w:eastAsia="en-US"/>
              </w:rPr>
            </w:pPr>
            <w:r w:rsidRPr="00A01347">
              <w:rPr>
                <w:rFonts w:eastAsiaTheme="minorHAnsi"/>
                <w:b/>
                <w:bCs/>
                <w:sz w:val="21"/>
                <w:szCs w:val="21"/>
                <w:lang w:eastAsia="en-US"/>
              </w:rPr>
              <w:t>150 (8)(9)</w:t>
            </w:r>
          </w:p>
        </w:tc>
        <w:tc>
          <w:tcPr>
            <w:tcW w:w="1398" w:type="dxa"/>
            <w:vMerge w:val="restart"/>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153F0CEC" w14:textId="77777777" w:rsidR="00297476" w:rsidRPr="00A01347" w:rsidRDefault="00297476" w:rsidP="00297476">
            <w:pPr>
              <w:tabs>
                <w:tab w:val="num" w:pos="0"/>
              </w:tabs>
              <w:suppressAutoHyphens w:val="0"/>
              <w:jc w:val="center"/>
              <w:rPr>
                <w:rFonts w:eastAsiaTheme="minorHAnsi"/>
                <w:b/>
                <w:bCs/>
                <w:sz w:val="21"/>
                <w:szCs w:val="21"/>
                <w:lang w:eastAsia="en-US"/>
              </w:rPr>
            </w:pPr>
            <w:r w:rsidRPr="00A01347">
              <w:rPr>
                <w:rFonts w:eastAsiaTheme="minorHAnsi"/>
                <w:b/>
                <w:bCs/>
                <w:sz w:val="21"/>
                <w:szCs w:val="21"/>
                <w:lang w:eastAsia="en-US"/>
              </w:rPr>
              <w:t>50 (19)</w:t>
            </w:r>
          </w:p>
        </w:tc>
      </w:tr>
      <w:tr w:rsidR="00297476" w:rsidRPr="00A01347" w14:paraId="2C0539C1" w14:textId="77777777" w:rsidTr="00297476">
        <w:trPr>
          <w:jc w:val="center"/>
        </w:trPr>
        <w:tc>
          <w:tcPr>
            <w:tcW w:w="2122" w:type="dxa"/>
            <w:vMerge/>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4F47A171" w14:textId="77777777" w:rsidR="00297476" w:rsidRPr="00A01347" w:rsidRDefault="00297476" w:rsidP="00297476">
            <w:pPr>
              <w:tabs>
                <w:tab w:val="num" w:pos="0"/>
              </w:tabs>
              <w:suppressAutoHyphens w:val="0"/>
              <w:rPr>
                <w:rFonts w:eastAsiaTheme="minorHAnsi"/>
                <w:b/>
                <w:bCs/>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EEEEEE"/>
            <w:tcMar>
              <w:top w:w="150" w:type="dxa"/>
              <w:left w:w="150" w:type="dxa"/>
              <w:bottom w:w="150" w:type="dxa"/>
              <w:right w:w="150" w:type="dxa"/>
            </w:tcMar>
            <w:vAlign w:val="center"/>
          </w:tcPr>
          <w:p w14:paraId="0A093A81" w14:textId="77777777" w:rsidR="00297476" w:rsidRPr="00A01347" w:rsidRDefault="00297476" w:rsidP="00297476">
            <w:pPr>
              <w:tabs>
                <w:tab w:val="num" w:pos="0"/>
              </w:tabs>
              <w:suppressAutoHyphens w:val="0"/>
              <w:jc w:val="both"/>
              <w:rPr>
                <w:rFonts w:eastAsiaTheme="minorHAnsi"/>
                <w:b/>
                <w:bCs/>
                <w:sz w:val="21"/>
                <w:szCs w:val="21"/>
                <w:lang w:eastAsia="en-US"/>
              </w:rPr>
            </w:pPr>
            <w:r w:rsidRPr="00A01347">
              <w:rPr>
                <w:rFonts w:eastAsiaTheme="minorHAnsi"/>
                <w:b/>
                <w:bCs/>
                <w:sz w:val="21"/>
                <w:szCs w:val="21"/>
                <w:lang w:eastAsia="en-US"/>
              </w:rPr>
              <w:t>5 ≤ P &lt; 10</w:t>
            </w:r>
          </w:p>
        </w:tc>
        <w:tc>
          <w:tcPr>
            <w:tcW w:w="1398" w:type="dxa"/>
            <w:vMerge/>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1F162129" w14:textId="77777777" w:rsidR="00297476" w:rsidRPr="00A01347" w:rsidRDefault="00297476" w:rsidP="00297476">
            <w:pPr>
              <w:tabs>
                <w:tab w:val="num" w:pos="0"/>
              </w:tabs>
              <w:suppressAutoHyphens w:val="0"/>
              <w:jc w:val="center"/>
              <w:rPr>
                <w:rFonts w:eastAsiaTheme="minorHAnsi"/>
                <w:b/>
                <w:bCs/>
                <w:sz w:val="21"/>
                <w:szCs w:val="21"/>
                <w:lang w:eastAsia="en-US"/>
              </w:rPr>
            </w:pPr>
          </w:p>
        </w:tc>
        <w:tc>
          <w:tcPr>
            <w:tcW w:w="1398" w:type="dxa"/>
            <w:vMerge/>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2F02E183" w14:textId="77777777" w:rsidR="00297476" w:rsidRPr="00A01347" w:rsidRDefault="00297476" w:rsidP="00297476">
            <w:pPr>
              <w:tabs>
                <w:tab w:val="num" w:pos="0"/>
              </w:tabs>
              <w:suppressAutoHyphens w:val="0"/>
              <w:jc w:val="center"/>
              <w:rPr>
                <w:rFonts w:eastAsiaTheme="minorHAnsi"/>
                <w:b/>
                <w:bCs/>
                <w:sz w:val="21"/>
                <w:szCs w:val="21"/>
                <w:lang w:eastAsia="en-US"/>
              </w:rPr>
            </w:pPr>
          </w:p>
        </w:tc>
        <w:tc>
          <w:tcPr>
            <w:tcW w:w="1398" w:type="dxa"/>
            <w:vMerge/>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1C921A3C" w14:textId="77777777" w:rsidR="00297476" w:rsidRPr="00A01347" w:rsidRDefault="00297476" w:rsidP="00297476">
            <w:pPr>
              <w:tabs>
                <w:tab w:val="num" w:pos="0"/>
              </w:tabs>
              <w:suppressAutoHyphens w:val="0"/>
              <w:jc w:val="center"/>
              <w:rPr>
                <w:rFonts w:eastAsiaTheme="minorHAnsi"/>
                <w:b/>
                <w:bCs/>
                <w:sz w:val="21"/>
                <w:szCs w:val="21"/>
                <w:lang w:eastAsia="en-US"/>
              </w:rPr>
            </w:pPr>
          </w:p>
        </w:tc>
      </w:tr>
      <w:tr w:rsidR="00297476" w:rsidRPr="00A01347" w14:paraId="7CAE684A" w14:textId="77777777" w:rsidTr="00297476">
        <w:trPr>
          <w:jc w:val="center"/>
        </w:trPr>
        <w:tc>
          <w:tcPr>
            <w:tcW w:w="2122" w:type="dxa"/>
            <w:vMerge/>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5F855F4D" w14:textId="77777777" w:rsidR="00297476" w:rsidRPr="00A01347" w:rsidRDefault="00297476" w:rsidP="00297476">
            <w:pPr>
              <w:tabs>
                <w:tab w:val="num" w:pos="0"/>
              </w:tabs>
              <w:suppressAutoHyphens w:val="0"/>
              <w:rPr>
                <w:rFonts w:eastAsiaTheme="minorHAnsi"/>
                <w:b/>
                <w:bCs/>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1AA60409" w14:textId="77777777" w:rsidR="00297476" w:rsidRPr="00A01347" w:rsidRDefault="00297476" w:rsidP="00297476">
            <w:pPr>
              <w:tabs>
                <w:tab w:val="num" w:pos="0"/>
              </w:tabs>
              <w:suppressAutoHyphens w:val="0"/>
              <w:jc w:val="both"/>
              <w:rPr>
                <w:rFonts w:eastAsiaTheme="minorHAnsi"/>
                <w:b/>
                <w:bCs/>
                <w:sz w:val="21"/>
                <w:szCs w:val="21"/>
                <w:lang w:eastAsia="en-US"/>
              </w:rPr>
            </w:pPr>
            <w:r w:rsidRPr="00A01347">
              <w:rPr>
                <w:rFonts w:eastAsiaTheme="minorHAnsi"/>
                <w:b/>
                <w:bCs/>
                <w:sz w:val="21"/>
                <w:szCs w:val="21"/>
                <w:lang w:eastAsia="en-US"/>
              </w:rPr>
              <w:t>10 ≤ P &lt; 20</w:t>
            </w:r>
          </w:p>
        </w:tc>
        <w:tc>
          <w:tcPr>
            <w:tcW w:w="1398" w:type="dxa"/>
            <w:vMerge/>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6DF598CB" w14:textId="77777777" w:rsidR="00297476" w:rsidRPr="00A01347" w:rsidRDefault="00297476" w:rsidP="00297476">
            <w:pPr>
              <w:tabs>
                <w:tab w:val="num" w:pos="0"/>
              </w:tabs>
              <w:suppressAutoHyphens w:val="0"/>
              <w:jc w:val="center"/>
              <w:rPr>
                <w:rFonts w:eastAsiaTheme="minorHAnsi"/>
                <w:b/>
                <w:bCs/>
                <w:sz w:val="21"/>
                <w:szCs w:val="21"/>
                <w:lang w:eastAsia="en-US"/>
              </w:rPr>
            </w:pPr>
          </w:p>
        </w:tc>
        <w:tc>
          <w:tcPr>
            <w:tcW w:w="1398" w:type="dxa"/>
            <w:vMerge/>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01F3A78D" w14:textId="77777777" w:rsidR="00297476" w:rsidRPr="00A01347" w:rsidRDefault="00297476" w:rsidP="00297476">
            <w:pPr>
              <w:tabs>
                <w:tab w:val="num" w:pos="0"/>
              </w:tabs>
              <w:suppressAutoHyphens w:val="0"/>
              <w:jc w:val="center"/>
              <w:rPr>
                <w:rFonts w:eastAsiaTheme="minorHAnsi"/>
                <w:b/>
                <w:bCs/>
                <w:sz w:val="21"/>
                <w:szCs w:val="21"/>
                <w:lang w:eastAsia="en-US"/>
              </w:rPr>
            </w:pPr>
          </w:p>
        </w:tc>
        <w:tc>
          <w:tcPr>
            <w:tcW w:w="1398" w:type="dxa"/>
            <w:vMerge/>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7B6F6CD0" w14:textId="77777777" w:rsidR="00297476" w:rsidRPr="00A01347" w:rsidRDefault="00297476" w:rsidP="00297476">
            <w:pPr>
              <w:tabs>
                <w:tab w:val="num" w:pos="0"/>
              </w:tabs>
              <w:suppressAutoHyphens w:val="0"/>
              <w:jc w:val="center"/>
              <w:rPr>
                <w:rFonts w:eastAsiaTheme="minorHAnsi"/>
                <w:b/>
                <w:bCs/>
                <w:sz w:val="21"/>
                <w:szCs w:val="21"/>
                <w:lang w:eastAsia="en-US"/>
              </w:rPr>
            </w:pPr>
          </w:p>
        </w:tc>
      </w:tr>
      <w:tr w:rsidR="00297476" w:rsidRPr="00A01347" w14:paraId="25390D7C" w14:textId="77777777" w:rsidTr="00297476">
        <w:trPr>
          <w:jc w:val="center"/>
        </w:trPr>
        <w:tc>
          <w:tcPr>
            <w:tcW w:w="2122" w:type="dxa"/>
            <w:vMerge/>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49E3D20C" w14:textId="77777777" w:rsidR="00297476" w:rsidRPr="00A01347" w:rsidRDefault="00297476" w:rsidP="00297476">
            <w:pPr>
              <w:tabs>
                <w:tab w:val="num" w:pos="0"/>
              </w:tabs>
              <w:suppressAutoHyphens w:val="0"/>
              <w:rPr>
                <w:rFonts w:eastAsiaTheme="minorHAnsi"/>
                <w:b/>
                <w:bCs/>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EEEEEE"/>
            <w:tcMar>
              <w:top w:w="150" w:type="dxa"/>
              <w:left w:w="150" w:type="dxa"/>
              <w:bottom w:w="150" w:type="dxa"/>
              <w:right w:w="150" w:type="dxa"/>
            </w:tcMar>
            <w:vAlign w:val="center"/>
          </w:tcPr>
          <w:p w14:paraId="43FDF73E" w14:textId="77777777" w:rsidR="00297476" w:rsidRPr="00A01347" w:rsidRDefault="00297476" w:rsidP="00297476">
            <w:pPr>
              <w:tabs>
                <w:tab w:val="num" w:pos="0"/>
              </w:tabs>
              <w:suppressAutoHyphens w:val="0"/>
              <w:jc w:val="both"/>
              <w:rPr>
                <w:rFonts w:eastAsiaTheme="minorHAnsi"/>
                <w:b/>
                <w:bCs/>
                <w:sz w:val="21"/>
                <w:szCs w:val="21"/>
                <w:lang w:eastAsia="en-US"/>
              </w:rPr>
            </w:pPr>
            <w:r w:rsidRPr="00A01347">
              <w:rPr>
                <w:rFonts w:eastAsiaTheme="minorHAnsi"/>
                <w:b/>
                <w:bCs/>
                <w:sz w:val="21"/>
                <w:szCs w:val="21"/>
                <w:lang w:eastAsia="en-US"/>
              </w:rPr>
              <w:t>20 ≤ P</w:t>
            </w:r>
          </w:p>
        </w:tc>
        <w:tc>
          <w:tcPr>
            <w:tcW w:w="1398" w:type="dxa"/>
            <w:vMerge/>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0102DA0C" w14:textId="77777777" w:rsidR="00297476" w:rsidRPr="00A01347" w:rsidRDefault="00297476" w:rsidP="00297476">
            <w:pPr>
              <w:tabs>
                <w:tab w:val="num" w:pos="0"/>
              </w:tabs>
              <w:suppressAutoHyphens w:val="0"/>
              <w:jc w:val="center"/>
              <w:rPr>
                <w:rFonts w:eastAsiaTheme="minorHAnsi"/>
                <w:b/>
                <w:bCs/>
                <w:sz w:val="21"/>
                <w:szCs w:val="21"/>
                <w:lang w:eastAsia="en-US"/>
              </w:rPr>
            </w:pPr>
          </w:p>
        </w:tc>
        <w:tc>
          <w:tcPr>
            <w:tcW w:w="1398" w:type="dxa"/>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6573ADA3" w14:textId="77777777" w:rsidR="00297476" w:rsidRPr="00A01347" w:rsidRDefault="00297476" w:rsidP="00297476">
            <w:pPr>
              <w:tabs>
                <w:tab w:val="num" w:pos="0"/>
              </w:tabs>
              <w:suppressAutoHyphens w:val="0"/>
              <w:jc w:val="center"/>
              <w:rPr>
                <w:rFonts w:eastAsiaTheme="minorHAnsi"/>
                <w:b/>
                <w:bCs/>
                <w:sz w:val="21"/>
                <w:szCs w:val="21"/>
                <w:lang w:eastAsia="en-US"/>
              </w:rPr>
            </w:pPr>
            <w:r w:rsidRPr="00A01347">
              <w:rPr>
                <w:rFonts w:eastAsiaTheme="minorHAnsi"/>
                <w:b/>
                <w:bCs/>
                <w:sz w:val="21"/>
                <w:szCs w:val="21"/>
                <w:lang w:eastAsia="en-US"/>
              </w:rPr>
              <w:t>150 (9)</w:t>
            </w:r>
          </w:p>
        </w:tc>
        <w:tc>
          <w:tcPr>
            <w:tcW w:w="1398" w:type="dxa"/>
            <w:vMerge/>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tcPr>
          <w:p w14:paraId="21D937A9" w14:textId="77777777" w:rsidR="00297476" w:rsidRPr="00A01347" w:rsidRDefault="00297476" w:rsidP="00297476">
            <w:pPr>
              <w:tabs>
                <w:tab w:val="num" w:pos="0"/>
              </w:tabs>
              <w:suppressAutoHyphens w:val="0"/>
              <w:jc w:val="center"/>
              <w:rPr>
                <w:rFonts w:eastAsiaTheme="minorHAnsi"/>
                <w:b/>
                <w:bCs/>
                <w:sz w:val="21"/>
                <w:szCs w:val="21"/>
                <w:lang w:eastAsia="en-US"/>
              </w:rPr>
            </w:pPr>
          </w:p>
        </w:tc>
      </w:tr>
    </w:tbl>
    <w:p w14:paraId="34DEC3B3" w14:textId="77777777" w:rsidR="00DD6D64" w:rsidRDefault="00DD6D64" w:rsidP="00DD6D64">
      <w:pPr>
        <w:pStyle w:val="Paragraphedeliste"/>
        <w:jc w:val="both"/>
      </w:pPr>
    </w:p>
    <w:p w14:paraId="3C334191" w14:textId="305F73F6" w:rsidR="00297476" w:rsidRPr="00297476" w:rsidRDefault="00297476" w:rsidP="00297476">
      <w:pPr>
        <w:pStyle w:val="Paragraphedeliste"/>
        <w:numPr>
          <w:ilvl w:val="0"/>
          <w:numId w:val="33"/>
        </w:numPr>
        <w:spacing w:after="0"/>
        <w:jc w:val="both"/>
        <w:rPr>
          <w:rFonts w:ascii="Times New Roman" w:hAnsi="Times New Roman"/>
          <w:sz w:val="24"/>
          <w:szCs w:val="24"/>
        </w:rPr>
      </w:pPr>
      <w:proofErr w:type="gramStart"/>
      <w:r>
        <w:rPr>
          <w:rFonts w:ascii="Times New Roman" w:hAnsi="Times New Roman"/>
          <w:sz w:val="24"/>
          <w:szCs w:val="24"/>
        </w:rPr>
        <w:t>a</w:t>
      </w:r>
      <w:r w:rsidRPr="00A07B0C">
        <w:rPr>
          <w:rFonts w:ascii="Times New Roman" w:hAnsi="Times New Roman"/>
          <w:sz w:val="24"/>
          <w:szCs w:val="24"/>
        </w:rPr>
        <w:t>u</w:t>
      </w:r>
      <w:proofErr w:type="gramEnd"/>
      <w:r w:rsidRPr="00A07B0C">
        <w:rPr>
          <w:rFonts w:ascii="Times New Roman" w:hAnsi="Times New Roman"/>
          <w:sz w:val="24"/>
          <w:szCs w:val="24"/>
        </w:rPr>
        <w:t xml:space="preserve"> troisième alinéa</w:t>
      </w:r>
      <w:r w:rsidR="00DD6D64">
        <w:rPr>
          <w:rFonts w:ascii="Times New Roman" w:hAnsi="Times New Roman"/>
          <w:sz w:val="24"/>
          <w:szCs w:val="24"/>
        </w:rPr>
        <w:t xml:space="preserve"> du II</w:t>
      </w:r>
      <w:r w:rsidRPr="00A07B0C">
        <w:rPr>
          <w:rFonts w:ascii="Times New Roman" w:hAnsi="Times New Roman"/>
          <w:sz w:val="24"/>
          <w:szCs w:val="24"/>
        </w:rPr>
        <w:t xml:space="preserve">, les mots : « comprise entre 2 et 5 MW » sont remplacés par les </w:t>
      </w:r>
      <w:r w:rsidRPr="00297476">
        <w:rPr>
          <w:rFonts w:ascii="Times New Roman" w:hAnsi="Times New Roman"/>
          <w:sz w:val="24"/>
          <w:szCs w:val="24"/>
        </w:rPr>
        <w:t>mots : « supérieure à 2 MW et inférieure à 5 MW » ;</w:t>
      </w:r>
    </w:p>
    <w:p w14:paraId="50EA4D02" w14:textId="69DD4320" w:rsidR="00297476" w:rsidRPr="00297476" w:rsidRDefault="00297476" w:rsidP="00297476">
      <w:pPr>
        <w:pStyle w:val="Paragraphedeliste"/>
        <w:numPr>
          <w:ilvl w:val="0"/>
          <w:numId w:val="33"/>
        </w:numPr>
        <w:jc w:val="both"/>
        <w:rPr>
          <w:rFonts w:ascii="Times New Roman" w:hAnsi="Times New Roman"/>
          <w:sz w:val="24"/>
          <w:szCs w:val="24"/>
        </w:rPr>
      </w:pPr>
      <w:proofErr w:type="gramStart"/>
      <w:r w:rsidRPr="00297476">
        <w:rPr>
          <w:rFonts w:ascii="Times New Roman" w:hAnsi="Times New Roman"/>
          <w:sz w:val="24"/>
          <w:szCs w:val="24"/>
        </w:rPr>
        <w:t>après</w:t>
      </w:r>
      <w:proofErr w:type="gramEnd"/>
      <w:r w:rsidRPr="00297476">
        <w:rPr>
          <w:rFonts w:ascii="Times New Roman" w:hAnsi="Times New Roman"/>
          <w:sz w:val="24"/>
          <w:szCs w:val="24"/>
        </w:rPr>
        <w:t xml:space="preserve"> la ligne « fioul domestique » du tableau </w:t>
      </w:r>
      <w:r w:rsidR="00DD6D64">
        <w:rPr>
          <w:rFonts w:ascii="Times New Roman" w:hAnsi="Times New Roman"/>
          <w:sz w:val="24"/>
          <w:szCs w:val="24"/>
        </w:rPr>
        <w:t>du II</w:t>
      </w:r>
      <w:r w:rsidR="00372830">
        <w:rPr>
          <w:rFonts w:ascii="Times New Roman" w:hAnsi="Times New Roman"/>
          <w:sz w:val="24"/>
          <w:szCs w:val="24"/>
        </w:rPr>
        <w:t>, il</w:t>
      </w:r>
      <w:r w:rsidR="00DD6D64">
        <w:rPr>
          <w:rFonts w:ascii="Times New Roman" w:hAnsi="Times New Roman"/>
          <w:sz w:val="24"/>
          <w:szCs w:val="24"/>
        </w:rPr>
        <w:t xml:space="preserve"> </w:t>
      </w:r>
      <w:r w:rsidRPr="00297476">
        <w:rPr>
          <w:rFonts w:ascii="Times New Roman" w:hAnsi="Times New Roman"/>
          <w:sz w:val="24"/>
          <w:szCs w:val="24"/>
        </w:rPr>
        <w:t xml:space="preserve">est inséré </w:t>
      </w:r>
      <w:r w:rsidR="00243091">
        <w:rPr>
          <w:rFonts w:ascii="Times New Roman" w:hAnsi="Times New Roman"/>
          <w:sz w:val="24"/>
          <w:szCs w:val="24"/>
        </w:rPr>
        <w:t>une</w:t>
      </w:r>
      <w:r w:rsidR="00243091" w:rsidRPr="00297476">
        <w:rPr>
          <w:rFonts w:ascii="Times New Roman" w:hAnsi="Times New Roman"/>
          <w:sz w:val="24"/>
          <w:szCs w:val="24"/>
        </w:rPr>
        <w:t xml:space="preserve"> </w:t>
      </w:r>
      <w:r w:rsidRPr="00297476">
        <w:rPr>
          <w:rFonts w:ascii="Times New Roman" w:hAnsi="Times New Roman"/>
          <w:sz w:val="24"/>
          <w:szCs w:val="24"/>
        </w:rPr>
        <w:t>ligne « combustibles liquides d’origine biologique »</w:t>
      </w:r>
      <w:r w:rsidR="00372830" w:rsidRPr="00372830">
        <w:rPr>
          <w:rFonts w:ascii="Times New Roman" w:hAnsi="Times New Roman"/>
          <w:sz w:val="24"/>
          <w:szCs w:val="24"/>
        </w:rPr>
        <w:t xml:space="preserve"> </w:t>
      </w:r>
      <w:r w:rsidR="00372830">
        <w:rPr>
          <w:rFonts w:ascii="Times New Roman" w:hAnsi="Times New Roman"/>
          <w:sz w:val="24"/>
          <w:szCs w:val="24"/>
        </w:rPr>
        <w:t>ainsi rédigée</w:t>
      </w:r>
      <w:r w:rsidRPr="00297476">
        <w:rPr>
          <w:rFonts w:ascii="Times New Roman" w:hAnsi="Times New Roman"/>
          <w:sz w:val="24"/>
          <w:szCs w:val="24"/>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1418"/>
        <w:gridCol w:w="1087"/>
        <w:gridCol w:w="1088"/>
        <w:gridCol w:w="1088"/>
        <w:gridCol w:w="1088"/>
      </w:tblGrid>
      <w:tr w:rsidR="00297476" w:rsidRPr="00A01347" w14:paraId="2EA9ED77" w14:textId="0D7FD37C" w:rsidTr="00297476">
        <w:trPr>
          <w:jc w:val="center"/>
        </w:trPr>
        <w:tc>
          <w:tcPr>
            <w:tcW w:w="1838" w:type="dxa"/>
            <w:vMerge w:val="restart"/>
            <w:shd w:val="clear" w:color="auto" w:fill="EEEEEE"/>
            <w:tcMar>
              <w:top w:w="150" w:type="dxa"/>
              <w:left w:w="150" w:type="dxa"/>
              <w:bottom w:w="150" w:type="dxa"/>
              <w:right w:w="150" w:type="dxa"/>
            </w:tcMar>
            <w:vAlign w:val="center"/>
          </w:tcPr>
          <w:p w14:paraId="7AD045D4" w14:textId="77777777" w:rsidR="00297476" w:rsidRPr="00A01347" w:rsidRDefault="00297476" w:rsidP="00A01347">
            <w:pPr>
              <w:tabs>
                <w:tab w:val="num" w:pos="0"/>
              </w:tabs>
              <w:suppressAutoHyphens w:val="0"/>
              <w:jc w:val="center"/>
              <w:rPr>
                <w:rFonts w:eastAsiaTheme="minorHAnsi"/>
                <w:b/>
                <w:bCs/>
                <w:sz w:val="21"/>
                <w:szCs w:val="21"/>
                <w:lang w:eastAsia="en-US"/>
              </w:rPr>
            </w:pPr>
            <w:r w:rsidRPr="00A01347">
              <w:rPr>
                <w:rFonts w:eastAsiaTheme="minorHAnsi"/>
                <w:b/>
                <w:bCs/>
                <w:sz w:val="21"/>
                <w:szCs w:val="21"/>
                <w:lang w:eastAsia="en-US"/>
              </w:rPr>
              <w:t>Combustibles liquides d’origine biologique</w:t>
            </w:r>
          </w:p>
        </w:tc>
        <w:tc>
          <w:tcPr>
            <w:tcW w:w="1418" w:type="dxa"/>
            <w:shd w:val="clear" w:color="auto" w:fill="EEEEEE"/>
            <w:tcMar>
              <w:top w:w="150" w:type="dxa"/>
              <w:left w:w="150" w:type="dxa"/>
              <w:bottom w:w="150" w:type="dxa"/>
              <w:right w:w="150" w:type="dxa"/>
            </w:tcMar>
            <w:vAlign w:val="center"/>
          </w:tcPr>
          <w:p w14:paraId="2313C895" w14:textId="77777777" w:rsidR="00297476" w:rsidRPr="00A01347" w:rsidRDefault="00297476" w:rsidP="00A01347">
            <w:pPr>
              <w:tabs>
                <w:tab w:val="num" w:pos="0"/>
              </w:tabs>
              <w:suppressAutoHyphens w:val="0"/>
              <w:jc w:val="center"/>
              <w:rPr>
                <w:rFonts w:eastAsiaTheme="minorHAnsi"/>
                <w:b/>
                <w:bCs/>
                <w:sz w:val="21"/>
                <w:szCs w:val="21"/>
                <w:lang w:eastAsia="en-US"/>
              </w:rPr>
            </w:pPr>
            <w:r w:rsidRPr="00A01347">
              <w:rPr>
                <w:rFonts w:eastAsiaTheme="minorHAnsi"/>
                <w:b/>
                <w:bCs/>
                <w:sz w:val="21"/>
                <w:szCs w:val="21"/>
                <w:lang w:eastAsia="en-US"/>
              </w:rPr>
              <w:t>P &lt; 5</w:t>
            </w:r>
          </w:p>
        </w:tc>
        <w:tc>
          <w:tcPr>
            <w:tcW w:w="1087" w:type="dxa"/>
            <w:vMerge w:val="restart"/>
            <w:shd w:val="clear" w:color="auto" w:fill="EEEEEE"/>
            <w:tcMar>
              <w:top w:w="150" w:type="dxa"/>
              <w:left w:w="150" w:type="dxa"/>
              <w:bottom w:w="150" w:type="dxa"/>
              <w:right w:w="150" w:type="dxa"/>
            </w:tcMar>
            <w:vAlign w:val="center"/>
          </w:tcPr>
          <w:p w14:paraId="4902CBA1" w14:textId="77777777" w:rsidR="00297476" w:rsidRPr="00A01347" w:rsidRDefault="00297476" w:rsidP="00A01347">
            <w:pPr>
              <w:tabs>
                <w:tab w:val="num" w:pos="0"/>
              </w:tabs>
              <w:suppressAutoHyphens w:val="0"/>
              <w:jc w:val="center"/>
              <w:rPr>
                <w:rFonts w:eastAsiaTheme="minorHAnsi"/>
                <w:b/>
                <w:bCs/>
                <w:sz w:val="21"/>
                <w:szCs w:val="21"/>
                <w:lang w:eastAsia="en-US"/>
              </w:rPr>
            </w:pPr>
            <w:r w:rsidRPr="00A01347">
              <w:rPr>
                <w:rFonts w:eastAsiaTheme="minorHAnsi"/>
                <w:b/>
                <w:bCs/>
                <w:sz w:val="21"/>
                <w:szCs w:val="21"/>
                <w:lang w:eastAsia="en-US"/>
              </w:rPr>
              <w:t>350</w:t>
            </w:r>
          </w:p>
        </w:tc>
        <w:tc>
          <w:tcPr>
            <w:tcW w:w="1088" w:type="dxa"/>
            <w:vMerge w:val="restart"/>
            <w:shd w:val="clear" w:color="auto" w:fill="EEEEEE"/>
            <w:tcMar>
              <w:top w:w="150" w:type="dxa"/>
              <w:left w:w="150" w:type="dxa"/>
              <w:bottom w:w="150" w:type="dxa"/>
              <w:right w:w="150" w:type="dxa"/>
            </w:tcMar>
            <w:vAlign w:val="center"/>
          </w:tcPr>
          <w:p w14:paraId="0B4AAE9E" w14:textId="77777777" w:rsidR="00297476" w:rsidRPr="00A01347" w:rsidRDefault="00297476" w:rsidP="00A01347">
            <w:pPr>
              <w:tabs>
                <w:tab w:val="num" w:pos="0"/>
              </w:tabs>
              <w:suppressAutoHyphens w:val="0"/>
              <w:jc w:val="center"/>
              <w:rPr>
                <w:rFonts w:eastAsiaTheme="minorHAnsi"/>
                <w:b/>
                <w:bCs/>
                <w:sz w:val="21"/>
                <w:szCs w:val="21"/>
                <w:lang w:eastAsia="en-US"/>
              </w:rPr>
            </w:pPr>
            <w:r w:rsidRPr="00A01347">
              <w:rPr>
                <w:rFonts w:eastAsiaTheme="minorHAnsi"/>
                <w:b/>
                <w:bCs/>
                <w:sz w:val="21"/>
                <w:szCs w:val="21"/>
                <w:lang w:eastAsia="en-US"/>
              </w:rPr>
              <w:t>150</w:t>
            </w:r>
          </w:p>
        </w:tc>
        <w:tc>
          <w:tcPr>
            <w:tcW w:w="1088" w:type="dxa"/>
            <w:shd w:val="clear" w:color="auto" w:fill="EEEEEE"/>
            <w:tcMar>
              <w:top w:w="150" w:type="dxa"/>
              <w:left w:w="150" w:type="dxa"/>
              <w:bottom w:w="150" w:type="dxa"/>
              <w:right w:w="150" w:type="dxa"/>
            </w:tcMar>
            <w:vAlign w:val="center"/>
          </w:tcPr>
          <w:p w14:paraId="4B198FAE" w14:textId="77777777" w:rsidR="00297476" w:rsidRPr="00A01347" w:rsidRDefault="00297476" w:rsidP="00A01347">
            <w:pPr>
              <w:tabs>
                <w:tab w:val="num" w:pos="0"/>
              </w:tabs>
              <w:suppressAutoHyphens w:val="0"/>
              <w:jc w:val="center"/>
              <w:rPr>
                <w:rFonts w:eastAsiaTheme="minorHAnsi"/>
                <w:b/>
                <w:bCs/>
                <w:sz w:val="21"/>
                <w:szCs w:val="21"/>
                <w:lang w:eastAsia="en-US"/>
              </w:rPr>
            </w:pPr>
            <w:r w:rsidRPr="00A01347">
              <w:rPr>
                <w:rFonts w:eastAsiaTheme="minorHAnsi"/>
                <w:b/>
                <w:bCs/>
                <w:sz w:val="21"/>
                <w:szCs w:val="21"/>
                <w:lang w:eastAsia="en-US"/>
              </w:rPr>
              <w:t>50</w:t>
            </w:r>
          </w:p>
        </w:tc>
        <w:tc>
          <w:tcPr>
            <w:tcW w:w="1088" w:type="dxa"/>
            <w:vMerge w:val="restart"/>
            <w:shd w:val="clear" w:color="auto" w:fill="EEEEEE"/>
            <w:vAlign w:val="center"/>
          </w:tcPr>
          <w:p w14:paraId="7BE0EC13" w14:textId="0BB3F6EB" w:rsidR="00297476" w:rsidRPr="00A01347" w:rsidRDefault="00297476" w:rsidP="00A01347">
            <w:pPr>
              <w:tabs>
                <w:tab w:val="num" w:pos="0"/>
              </w:tabs>
              <w:suppressAutoHyphens w:val="0"/>
              <w:jc w:val="center"/>
              <w:rPr>
                <w:rFonts w:eastAsiaTheme="minorHAnsi"/>
                <w:b/>
                <w:bCs/>
                <w:sz w:val="21"/>
                <w:szCs w:val="21"/>
                <w:lang w:eastAsia="en-US"/>
              </w:rPr>
            </w:pPr>
            <w:r w:rsidRPr="00A01347">
              <w:rPr>
                <w:rFonts w:eastAsiaTheme="minorHAnsi"/>
                <w:b/>
                <w:bCs/>
                <w:sz w:val="21"/>
                <w:szCs w:val="21"/>
                <w:lang w:eastAsia="en-US"/>
              </w:rPr>
              <w:t>100</w:t>
            </w:r>
          </w:p>
        </w:tc>
      </w:tr>
      <w:tr w:rsidR="00297476" w:rsidRPr="00A01347" w14:paraId="12B7D53E" w14:textId="7ECD7F4C" w:rsidTr="00297476">
        <w:trPr>
          <w:jc w:val="center"/>
        </w:trPr>
        <w:tc>
          <w:tcPr>
            <w:tcW w:w="1838" w:type="dxa"/>
            <w:vMerge/>
            <w:shd w:val="clear" w:color="auto" w:fill="EEEEEE"/>
            <w:tcMar>
              <w:top w:w="150" w:type="dxa"/>
              <w:left w:w="150" w:type="dxa"/>
              <w:bottom w:w="150" w:type="dxa"/>
              <w:right w:w="150" w:type="dxa"/>
            </w:tcMar>
            <w:vAlign w:val="center"/>
          </w:tcPr>
          <w:p w14:paraId="4807AD3F" w14:textId="77777777" w:rsidR="00297476" w:rsidRPr="00A01347" w:rsidRDefault="00297476" w:rsidP="00A01347">
            <w:pPr>
              <w:tabs>
                <w:tab w:val="num" w:pos="0"/>
              </w:tabs>
              <w:suppressAutoHyphens w:val="0"/>
              <w:jc w:val="center"/>
              <w:rPr>
                <w:rFonts w:eastAsiaTheme="minorHAnsi"/>
                <w:b/>
                <w:bCs/>
                <w:sz w:val="21"/>
                <w:szCs w:val="21"/>
                <w:lang w:eastAsia="en-US"/>
              </w:rPr>
            </w:pPr>
          </w:p>
        </w:tc>
        <w:tc>
          <w:tcPr>
            <w:tcW w:w="1418" w:type="dxa"/>
            <w:shd w:val="clear" w:color="auto" w:fill="F5F5F5"/>
            <w:tcMar>
              <w:top w:w="150" w:type="dxa"/>
              <w:left w:w="150" w:type="dxa"/>
              <w:bottom w:w="150" w:type="dxa"/>
              <w:right w:w="150" w:type="dxa"/>
            </w:tcMar>
            <w:vAlign w:val="center"/>
          </w:tcPr>
          <w:p w14:paraId="698E1A82" w14:textId="77777777" w:rsidR="00297476" w:rsidRPr="00A01347" w:rsidRDefault="00297476" w:rsidP="00A01347">
            <w:pPr>
              <w:tabs>
                <w:tab w:val="num" w:pos="0"/>
              </w:tabs>
              <w:suppressAutoHyphens w:val="0"/>
              <w:jc w:val="center"/>
              <w:rPr>
                <w:rFonts w:eastAsiaTheme="minorHAnsi"/>
                <w:b/>
                <w:bCs/>
                <w:sz w:val="21"/>
                <w:szCs w:val="21"/>
                <w:lang w:eastAsia="en-US"/>
              </w:rPr>
            </w:pPr>
            <w:r w:rsidRPr="00A01347">
              <w:rPr>
                <w:rFonts w:eastAsiaTheme="minorHAnsi"/>
                <w:b/>
                <w:bCs/>
                <w:sz w:val="21"/>
                <w:szCs w:val="21"/>
                <w:lang w:eastAsia="en-US"/>
              </w:rPr>
              <w:t>5 ≤ P &lt; 10</w:t>
            </w:r>
          </w:p>
        </w:tc>
        <w:tc>
          <w:tcPr>
            <w:tcW w:w="1087" w:type="dxa"/>
            <w:vMerge/>
            <w:shd w:val="clear" w:color="auto" w:fill="EEEEEE"/>
            <w:tcMar>
              <w:top w:w="150" w:type="dxa"/>
              <w:left w:w="150" w:type="dxa"/>
              <w:bottom w:w="150" w:type="dxa"/>
              <w:right w:w="150" w:type="dxa"/>
            </w:tcMar>
            <w:vAlign w:val="center"/>
          </w:tcPr>
          <w:p w14:paraId="0B9BD827" w14:textId="77777777" w:rsidR="00297476" w:rsidRPr="00A01347" w:rsidRDefault="00297476" w:rsidP="00A01347">
            <w:pPr>
              <w:tabs>
                <w:tab w:val="num" w:pos="0"/>
              </w:tabs>
              <w:suppressAutoHyphens w:val="0"/>
              <w:jc w:val="center"/>
              <w:rPr>
                <w:rFonts w:eastAsiaTheme="minorHAnsi"/>
                <w:b/>
                <w:bCs/>
                <w:sz w:val="21"/>
                <w:szCs w:val="21"/>
                <w:lang w:eastAsia="en-US"/>
              </w:rPr>
            </w:pPr>
          </w:p>
        </w:tc>
        <w:tc>
          <w:tcPr>
            <w:tcW w:w="1088" w:type="dxa"/>
            <w:vMerge/>
            <w:shd w:val="clear" w:color="auto" w:fill="EEEEEE"/>
            <w:tcMar>
              <w:top w:w="150" w:type="dxa"/>
              <w:left w:w="150" w:type="dxa"/>
              <w:bottom w:w="150" w:type="dxa"/>
              <w:right w:w="150" w:type="dxa"/>
            </w:tcMar>
            <w:vAlign w:val="center"/>
          </w:tcPr>
          <w:p w14:paraId="74C00B5C" w14:textId="77777777" w:rsidR="00297476" w:rsidRPr="00A01347" w:rsidRDefault="00297476" w:rsidP="00A01347">
            <w:pPr>
              <w:tabs>
                <w:tab w:val="num" w:pos="0"/>
              </w:tabs>
              <w:suppressAutoHyphens w:val="0"/>
              <w:jc w:val="center"/>
              <w:rPr>
                <w:rFonts w:eastAsiaTheme="minorHAnsi"/>
                <w:b/>
                <w:bCs/>
                <w:sz w:val="21"/>
                <w:szCs w:val="21"/>
                <w:lang w:eastAsia="en-US"/>
              </w:rPr>
            </w:pPr>
          </w:p>
        </w:tc>
        <w:tc>
          <w:tcPr>
            <w:tcW w:w="1088" w:type="dxa"/>
            <w:vMerge w:val="restart"/>
            <w:shd w:val="clear" w:color="auto" w:fill="EEEEEE"/>
            <w:tcMar>
              <w:top w:w="150" w:type="dxa"/>
              <w:left w:w="150" w:type="dxa"/>
              <w:bottom w:w="150" w:type="dxa"/>
              <w:right w:w="150" w:type="dxa"/>
            </w:tcMar>
            <w:vAlign w:val="center"/>
          </w:tcPr>
          <w:p w14:paraId="0680B54C" w14:textId="77777777" w:rsidR="00297476" w:rsidRPr="00A01347" w:rsidRDefault="00297476" w:rsidP="00A01347">
            <w:pPr>
              <w:tabs>
                <w:tab w:val="num" w:pos="0"/>
              </w:tabs>
              <w:suppressAutoHyphens w:val="0"/>
              <w:jc w:val="center"/>
              <w:rPr>
                <w:rFonts w:eastAsiaTheme="minorHAnsi"/>
                <w:b/>
                <w:bCs/>
                <w:sz w:val="21"/>
                <w:szCs w:val="21"/>
                <w:lang w:eastAsia="en-US"/>
              </w:rPr>
            </w:pPr>
            <w:r w:rsidRPr="00A01347">
              <w:rPr>
                <w:rFonts w:eastAsiaTheme="minorHAnsi"/>
                <w:b/>
                <w:bCs/>
                <w:sz w:val="21"/>
                <w:szCs w:val="21"/>
                <w:lang w:eastAsia="en-US"/>
              </w:rPr>
              <w:t>20 (9)</w:t>
            </w:r>
          </w:p>
        </w:tc>
        <w:tc>
          <w:tcPr>
            <w:tcW w:w="1088" w:type="dxa"/>
            <w:vMerge/>
            <w:shd w:val="clear" w:color="auto" w:fill="EEEEEE"/>
          </w:tcPr>
          <w:p w14:paraId="2C99841E" w14:textId="77777777" w:rsidR="00297476" w:rsidRPr="00A01347" w:rsidRDefault="00297476" w:rsidP="00A01347">
            <w:pPr>
              <w:tabs>
                <w:tab w:val="num" w:pos="0"/>
              </w:tabs>
              <w:suppressAutoHyphens w:val="0"/>
              <w:jc w:val="center"/>
              <w:rPr>
                <w:rFonts w:eastAsiaTheme="minorHAnsi"/>
                <w:b/>
                <w:bCs/>
                <w:sz w:val="21"/>
                <w:szCs w:val="21"/>
                <w:lang w:eastAsia="en-US"/>
              </w:rPr>
            </w:pPr>
          </w:p>
        </w:tc>
      </w:tr>
      <w:tr w:rsidR="00297476" w:rsidRPr="00A01347" w14:paraId="65B55C65" w14:textId="186E2FF8" w:rsidTr="00297476">
        <w:trPr>
          <w:jc w:val="center"/>
        </w:trPr>
        <w:tc>
          <w:tcPr>
            <w:tcW w:w="1838" w:type="dxa"/>
            <w:vMerge/>
            <w:shd w:val="clear" w:color="auto" w:fill="EEEEEE"/>
            <w:tcMar>
              <w:top w:w="150" w:type="dxa"/>
              <w:left w:w="150" w:type="dxa"/>
              <w:bottom w:w="150" w:type="dxa"/>
              <w:right w:w="150" w:type="dxa"/>
            </w:tcMar>
            <w:vAlign w:val="center"/>
          </w:tcPr>
          <w:p w14:paraId="317C5A94" w14:textId="77777777" w:rsidR="00297476" w:rsidRPr="00A01347" w:rsidRDefault="00297476" w:rsidP="00A01347">
            <w:pPr>
              <w:tabs>
                <w:tab w:val="num" w:pos="0"/>
              </w:tabs>
              <w:suppressAutoHyphens w:val="0"/>
              <w:jc w:val="center"/>
              <w:rPr>
                <w:rFonts w:eastAsiaTheme="minorHAnsi"/>
                <w:b/>
                <w:bCs/>
                <w:sz w:val="21"/>
                <w:szCs w:val="21"/>
                <w:lang w:eastAsia="en-US"/>
              </w:rPr>
            </w:pPr>
          </w:p>
        </w:tc>
        <w:tc>
          <w:tcPr>
            <w:tcW w:w="1418" w:type="dxa"/>
            <w:shd w:val="clear" w:color="auto" w:fill="EEEEEE"/>
            <w:tcMar>
              <w:top w:w="150" w:type="dxa"/>
              <w:left w:w="150" w:type="dxa"/>
              <w:bottom w:w="150" w:type="dxa"/>
              <w:right w:w="150" w:type="dxa"/>
            </w:tcMar>
            <w:vAlign w:val="center"/>
          </w:tcPr>
          <w:p w14:paraId="0AABBC4E" w14:textId="77777777" w:rsidR="00297476" w:rsidRPr="00A01347" w:rsidRDefault="00297476" w:rsidP="00A01347">
            <w:pPr>
              <w:tabs>
                <w:tab w:val="num" w:pos="0"/>
              </w:tabs>
              <w:suppressAutoHyphens w:val="0"/>
              <w:jc w:val="center"/>
              <w:rPr>
                <w:rFonts w:eastAsiaTheme="minorHAnsi"/>
                <w:b/>
                <w:bCs/>
                <w:sz w:val="21"/>
                <w:szCs w:val="21"/>
                <w:lang w:eastAsia="en-US"/>
              </w:rPr>
            </w:pPr>
            <w:r w:rsidRPr="00A01347">
              <w:rPr>
                <w:rFonts w:eastAsiaTheme="minorHAnsi"/>
                <w:b/>
                <w:bCs/>
                <w:sz w:val="21"/>
                <w:szCs w:val="21"/>
                <w:lang w:eastAsia="en-US"/>
              </w:rPr>
              <w:t>10 ≤ P &lt; 20</w:t>
            </w:r>
          </w:p>
        </w:tc>
        <w:tc>
          <w:tcPr>
            <w:tcW w:w="1087" w:type="dxa"/>
            <w:vMerge/>
            <w:shd w:val="clear" w:color="auto" w:fill="EEEEEE"/>
            <w:tcMar>
              <w:top w:w="150" w:type="dxa"/>
              <w:left w:w="150" w:type="dxa"/>
              <w:bottom w:w="150" w:type="dxa"/>
              <w:right w:w="150" w:type="dxa"/>
            </w:tcMar>
            <w:vAlign w:val="center"/>
          </w:tcPr>
          <w:p w14:paraId="7963BC52" w14:textId="77777777" w:rsidR="00297476" w:rsidRPr="00A01347" w:rsidRDefault="00297476" w:rsidP="00A01347">
            <w:pPr>
              <w:tabs>
                <w:tab w:val="num" w:pos="0"/>
              </w:tabs>
              <w:suppressAutoHyphens w:val="0"/>
              <w:jc w:val="center"/>
              <w:rPr>
                <w:rFonts w:eastAsiaTheme="minorHAnsi"/>
                <w:b/>
                <w:bCs/>
                <w:sz w:val="21"/>
                <w:szCs w:val="21"/>
                <w:lang w:eastAsia="en-US"/>
              </w:rPr>
            </w:pPr>
          </w:p>
        </w:tc>
        <w:tc>
          <w:tcPr>
            <w:tcW w:w="1088" w:type="dxa"/>
            <w:vMerge/>
            <w:shd w:val="clear" w:color="auto" w:fill="EEEEEE"/>
            <w:tcMar>
              <w:top w:w="150" w:type="dxa"/>
              <w:left w:w="150" w:type="dxa"/>
              <w:bottom w:w="150" w:type="dxa"/>
              <w:right w:w="150" w:type="dxa"/>
            </w:tcMar>
            <w:vAlign w:val="center"/>
          </w:tcPr>
          <w:p w14:paraId="023C9AA4" w14:textId="77777777" w:rsidR="00297476" w:rsidRPr="00A01347" w:rsidRDefault="00297476" w:rsidP="00A01347">
            <w:pPr>
              <w:tabs>
                <w:tab w:val="num" w:pos="0"/>
              </w:tabs>
              <w:suppressAutoHyphens w:val="0"/>
              <w:jc w:val="center"/>
              <w:rPr>
                <w:rFonts w:eastAsiaTheme="minorHAnsi"/>
                <w:b/>
                <w:bCs/>
                <w:sz w:val="21"/>
                <w:szCs w:val="21"/>
                <w:lang w:eastAsia="en-US"/>
              </w:rPr>
            </w:pPr>
          </w:p>
        </w:tc>
        <w:tc>
          <w:tcPr>
            <w:tcW w:w="1088" w:type="dxa"/>
            <w:vMerge/>
            <w:shd w:val="clear" w:color="auto" w:fill="EEEEEE"/>
            <w:tcMar>
              <w:top w:w="150" w:type="dxa"/>
              <w:left w:w="150" w:type="dxa"/>
              <w:bottom w:w="150" w:type="dxa"/>
              <w:right w:w="150" w:type="dxa"/>
            </w:tcMar>
            <w:vAlign w:val="center"/>
          </w:tcPr>
          <w:p w14:paraId="6A053B00" w14:textId="77777777" w:rsidR="00297476" w:rsidRPr="00A01347" w:rsidRDefault="00297476" w:rsidP="00A01347">
            <w:pPr>
              <w:tabs>
                <w:tab w:val="num" w:pos="0"/>
              </w:tabs>
              <w:suppressAutoHyphens w:val="0"/>
              <w:jc w:val="center"/>
              <w:rPr>
                <w:rFonts w:eastAsiaTheme="minorHAnsi"/>
                <w:b/>
                <w:bCs/>
                <w:sz w:val="21"/>
                <w:szCs w:val="21"/>
                <w:lang w:eastAsia="en-US"/>
              </w:rPr>
            </w:pPr>
          </w:p>
        </w:tc>
        <w:tc>
          <w:tcPr>
            <w:tcW w:w="1088" w:type="dxa"/>
            <w:vMerge/>
            <w:shd w:val="clear" w:color="auto" w:fill="EEEEEE"/>
          </w:tcPr>
          <w:p w14:paraId="5632F1FE" w14:textId="77777777" w:rsidR="00297476" w:rsidRPr="00A01347" w:rsidRDefault="00297476" w:rsidP="00A01347">
            <w:pPr>
              <w:tabs>
                <w:tab w:val="num" w:pos="0"/>
              </w:tabs>
              <w:suppressAutoHyphens w:val="0"/>
              <w:jc w:val="center"/>
              <w:rPr>
                <w:rFonts w:eastAsiaTheme="minorHAnsi"/>
                <w:b/>
                <w:bCs/>
                <w:sz w:val="21"/>
                <w:szCs w:val="21"/>
                <w:lang w:eastAsia="en-US"/>
              </w:rPr>
            </w:pPr>
          </w:p>
        </w:tc>
      </w:tr>
      <w:tr w:rsidR="00297476" w:rsidRPr="00A01347" w14:paraId="637F4A1C" w14:textId="7B7A8040" w:rsidTr="00297476">
        <w:trPr>
          <w:jc w:val="center"/>
        </w:trPr>
        <w:tc>
          <w:tcPr>
            <w:tcW w:w="1838" w:type="dxa"/>
            <w:vMerge/>
            <w:shd w:val="clear" w:color="auto" w:fill="EEEEEE"/>
            <w:tcMar>
              <w:top w:w="150" w:type="dxa"/>
              <w:left w:w="150" w:type="dxa"/>
              <w:bottom w:w="150" w:type="dxa"/>
              <w:right w:w="150" w:type="dxa"/>
            </w:tcMar>
            <w:vAlign w:val="center"/>
          </w:tcPr>
          <w:p w14:paraId="79A68706" w14:textId="77777777" w:rsidR="00297476" w:rsidRPr="00A01347" w:rsidRDefault="00297476" w:rsidP="00A01347">
            <w:pPr>
              <w:tabs>
                <w:tab w:val="num" w:pos="0"/>
              </w:tabs>
              <w:suppressAutoHyphens w:val="0"/>
              <w:jc w:val="center"/>
              <w:rPr>
                <w:rFonts w:eastAsiaTheme="minorHAnsi"/>
                <w:b/>
                <w:bCs/>
                <w:sz w:val="21"/>
                <w:szCs w:val="21"/>
                <w:lang w:eastAsia="en-US"/>
              </w:rPr>
            </w:pPr>
          </w:p>
        </w:tc>
        <w:tc>
          <w:tcPr>
            <w:tcW w:w="1418" w:type="dxa"/>
            <w:shd w:val="clear" w:color="auto" w:fill="F5F5F5"/>
            <w:tcMar>
              <w:top w:w="150" w:type="dxa"/>
              <w:left w:w="150" w:type="dxa"/>
              <w:bottom w:w="150" w:type="dxa"/>
              <w:right w:w="150" w:type="dxa"/>
            </w:tcMar>
            <w:vAlign w:val="center"/>
          </w:tcPr>
          <w:p w14:paraId="0496E672" w14:textId="77777777" w:rsidR="00297476" w:rsidRPr="00A01347" w:rsidRDefault="00297476" w:rsidP="00A01347">
            <w:pPr>
              <w:tabs>
                <w:tab w:val="num" w:pos="0"/>
              </w:tabs>
              <w:suppressAutoHyphens w:val="0"/>
              <w:jc w:val="center"/>
              <w:rPr>
                <w:rFonts w:eastAsiaTheme="minorHAnsi"/>
                <w:b/>
                <w:bCs/>
                <w:sz w:val="21"/>
                <w:szCs w:val="21"/>
                <w:lang w:eastAsia="en-US"/>
              </w:rPr>
            </w:pPr>
            <w:r w:rsidRPr="00A01347">
              <w:rPr>
                <w:rFonts w:eastAsiaTheme="minorHAnsi"/>
                <w:b/>
                <w:bCs/>
                <w:sz w:val="21"/>
                <w:szCs w:val="21"/>
                <w:lang w:eastAsia="en-US"/>
              </w:rPr>
              <w:t>20 ≤ P</w:t>
            </w:r>
          </w:p>
        </w:tc>
        <w:tc>
          <w:tcPr>
            <w:tcW w:w="1087" w:type="dxa"/>
            <w:vMerge/>
            <w:shd w:val="clear" w:color="auto" w:fill="EEEEEE"/>
            <w:tcMar>
              <w:top w:w="150" w:type="dxa"/>
              <w:left w:w="150" w:type="dxa"/>
              <w:bottom w:w="150" w:type="dxa"/>
              <w:right w:w="150" w:type="dxa"/>
            </w:tcMar>
            <w:vAlign w:val="center"/>
          </w:tcPr>
          <w:p w14:paraId="2C13613B" w14:textId="77777777" w:rsidR="00297476" w:rsidRPr="00A01347" w:rsidRDefault="00297476" w:rsidP="00A01347">
            <w:pPr>
              <w:tabs>
                <w:tab w:val="num" w:pos="0"/>
              </w:tabs>
              <w:suppressAutoHyphens w:val="0"/>
              <w:jc w:val="center"/>
              <w:rPr>
                <w:rFonts w:eastAsiaTheme="minorHAnsi"/>
                <w:b/>
                <w:bCs/>
                <w:sz w:val="21"/>
                <w:szCs w:val="21"/>
                <w:lang w:eastAsia="en-US"/>
              </w:rPr>
            </w:pPr>
          </w:p>
        </w:tc>
        <w:tc>
          <w:tcPr>
            <w:tcW w:w="1088" w:type="dxa"/>
            <w:vMerge/>
            <w:shd w:val="clear" w:color="auto" w:fill="EEEEEE"/>
            <w:tcMar>
              <w:top w:w="150" w:type="dxa"/>
              <w:left w:w="150" w:type="dxa"/>
              <w:bottom w:w="150" w:type="dxa"/>
              <w:right w:w="150" w:type="dxa"/>
            </w:tcMar>
            <w:vAlign w:val="center"/>
          </w:tcPr>
          <w:p w14:paraId="7E85E8A6" w14:textId="77777777" w:rsidR="00297476" w:rsidRPr="00A01347" w:rsidRDefault="00297476" w:rsidP="00A01347">
            <w:pPr>
              <w:tabs>
                <w:tab w:val="num" w:pos="0"/>
              </w:tabs>
              <w:suppressAutoHyphens w:val="0"/>
              <w:jc w:val="center"/>
              <w:rPr>
                <w:rFonts w:eastAsiaTheme="minorHAnsi"/>
                <w:b/>
                <w:bCs/>
                <w:sz w:val="21"/>
                <w:szCs w:val="21"/>
                <w:lang w:eastAsia="en-US"/>
              </w:rPr>
            </w:pPr>
          </w:p>
        </w:tc>
        <w:tc>
          <w:tcPr>
            <w:tcW w:w="1088" w:type="dxa"/>
            <w:vMerge/>
            <w:shd w:val="clear" w:color="auto" w:fill="EEEEEE"/>
            <w:tcMar>
              <w:top w:w="150" w:type="dxa"/>
              <w:left w:w="150" w:type="dxa"/>
              <w:bottom w:w="150" w:type="dxa"/>
              <w:right w:w="150" w:type="dxa"/>
            </w:tcMar>
            <w:vAlign w:val="center"/>
          </w:tcPr>
          <w:p w14:paraId="723B2ECC" w14:textId="77777777" w:rsidR="00297476" w:rsidRPr="00A01347" w:rsidRDefault="00297476" w:rsidP="00A01347">
            <w:pPr>
              <w:tabs>
                <w:tab w:val="num" w:pos="0"/>
              </w:tabs>
              <w:suppressAutoHyphens w:val="0"/>
              <w:jc w:val="center"/>
              <w:rPr>
                <w:rFonts w:eastAsiaTheme="minorHAnsi"/>
                <w:b/>
                <w:bCs/>
                <w:sz w:val="21"/>
                <w:szCs w:val="21"/>
                <w:lang w:eastAsia="en-US"/>
              </w:rPr>
            </w:pPr>
          </w:p>
        </w:tc>
        <w:tc>
          <w:tcPr>
            <w:tcW w:w="1088" w:type="dxa"/>
            <w:vMerge/>
            <w:shd w:val="clear" w:color="auto" w:fill="EEEEEE"/>
          </w:tcPr>
          <w:p w14:paraId="2597156E" w14:textId="77777777" w:rsidR="00297476" w:rsidRPr="00A01347" w:rsidRDefault="00297476" w:rsidP="00A01347">
            <w:pPr>
              <w:tabs>
                <w:tab w:val="num" w:pos="0"/>
              </w:tabs>
              <w:suppressAutoHyphens w:val="0"/>
              <w:jc w:val="center"/>
              <w:rPr>
                <w:rFonts w:eastAsiaTheme="minorHAnsi"/>
                <w:b/>
                <w:bCs/>
                <w:sz w:val="21"/>
                <w:szCs w:val="21"/>
                <w:lang w:eastAsia="en-US"/>
              </w:rPr>
            </w:pPr>
          </w:p>
        </w:tc>
      </w:tr>
    </w:tbl>
    <w:p w14:paraId="2709DDDB" w14:textId="77777777" w:rsidR="00297476" w:rsidRPr="00297476" w:rsidRDefault="00297476" w:rsidP="00297476">
      <w:pPr>
        <w:jc w:val="both"/>
      </w:pPr>
    </w:p>
    <w:p w14:paraId="1266A1B7" w14:textId="05795E23" w:rsidR="00297476" w:rsidRPr="00297476" w:rsidRDefault="00297476" w:rsidP="00297476">
      <w:pPr>
        <w:numPr>
          <w:ilvl w:val="0"/>
          <w:numId w:val="33"/>
        </w:numPr>
        <w:suppressAutoHyphens w:val="0"/>
        <w:spacing w:line="276" w:lineRule="auto"/>
        <w:contextualSpacing/>
        <w:jc w:val="both"/>
        <w:rPr>
          <w:rFonts w:eastAsiaTheme="minorEastAsia"/>
          <w:lang w:eastAsia="fr-FR"/>
        </w:rPr>
      </w:pPr>
      <w:proofErr w:type="gramStart"/>
      <w:r w:rsidRPr="00297476">
        <w:rPr>
          <w:rFonts w:eastAsiaTheme="minorEastAsia"/>
          <w:lang w:eastAsia="fr-FR"/>
        </w:rPr>
        <w:t>au</w:t>
      </w:r>
      <w:proofErr w:type="gramEnd"/>
      <w:r w:rsidRPr="00297476">
        <w:rPr>
          <w:rFonts w:eastAsiaTheme="minorEastAsia"/>
          <w:lang w:eastAsia="fr-FR"/>
        </w:rPr>
        <w:t xml:space="preserve"> troisième alinéa</w:t>
      </w:r>
      <w:r w:rsidR="00DD6D64">
        <w:rPr>
          <w:rFonts w:eastAsiaTheme="minorEastAsia"/>
          <w:lang w:eastAsia="fr-FR"/>
        </w:rPr>
        <w:t xml:space="preserve"> du III</w:t>
      </w:r>
      <w:r w:rsidRPr="00297476">
        <w:rPr>
          <w:rFonts w:eastAsiaTheme="minorEastAsia"/>
          <w:lang w:eastAsia="fr-FR"/>
        </w:rPr>
        <w:t>, les mots : « comprise entre 2 et 5 MW » sont remplacés par les mots : « supérieure à 2 MW et inférieure à 5 MW » ;</w:t>
      </w:r>
    </w:p>
    <w:p w14:paraId="0656B709" w14:textId="3991506D" w:rsidR="00297476" w:rsidRDefault="00297476" w:rsidP="00297476">
      <w:pPr>
        <w:numPr>
          <w:ilvl w:val="0"/>
          <w:numId w:val="33"/>
        </w:numPr>
        <w:suppressAutoHyphens w:val="0"/>
        <w:spacing w:line="276" w:lineRule="auto"/>
        <w:contextualSpacing/>
        <w:jc w:val="both"/>
        <w:rPr>
          <w:rFonts w:eastAsiaTheme="minorEastAsia"/>
          <w:lang w:eastAsia="fr-FR"/>
        </w:rPr>
      </w:pPr>
      <w:proofErr w:type="gramStart"/>
      <w:r w:rsidRPr="00297476">
        <w:rPr>
          <w:rFonts w:eastAsiaTheme="minorEastAsia"/>
          <w:lang w:eastAsia="fr-FR"/>
        </w:rPr>
        <w:t>au</w:t>
      </w:r>
      <w:proofErr w:type="gramEnd"/>
      <w:r w:rsidRPr="00297476">
        <w:rPr>
          <w:rFonts w:eastAsiaTheme="minorEastAsia"/>
          <w:lang w:eastAsia="fr-FR"/>
        </w:rPr>
        <w:t xml:space="preserve"> quatrième alinéa</w:t>
      </w:r>
      <w:r w:rsidR="00DD6D64">
        <w:rPr>
          <w:rFonts w:eastAsiaTheme="minorEastAsia"/>
          <w:lang w:eastAsia="fr-FR"/>
        </w:rPr>
        <w:t xml:space="preserve"> du III</w:t>
      </w:r>
      <w:r w:rsidRPr="00297476">
        <w:rPr>
          <w:rFonts w:eastAsiaTheme="minorEastAsia"/>
          <w:lang w:eastAsia="fr-FR"/>
        </w:rPr>
        <w:t>, les mots : « comprise entre 1 et 2 MW » sont remplacés par les mots : « supérieure ou égale à 1 MW et inférieure ou égale à 2 MW » ;</w:t>
      </w:r>
    </w:p>
    <w:p w14:paraId="312E08F7" w14:textId="686503A8" w:rsidR="00297476" w:rsidRPr="00297476" w:rsidRDefault="00297476" w:rsidP="00297476">
      <w:pPr>
        <w:pStyle w:val="Paragraphedeliste"/>
        <w:numPr>
          <w:ilvl w:val="0"/>
          <w:numId w:val="33"/>
        </w:numPr>
        <w:jc w:val="both"/>
        <w:rPr>
          <w:rFonts w:ascii="Times New Roman" w:hAnsi="Times New Roman"/>
          <w:sz w:val="24"/>
          <w:szCs w:val="24"/>
        </w:rPr>
      </w:pPr>
      <w:proofErr w:type="gramStart"/>
      <w:r w:rsidRPr="00297476">
        <w:rPr>
          <w:rFonts w:ascii="Times New Roman" w:hAnsi="Times New Roman"/>
          <w:sz w:val="24"/>
          <w:szCs w:val="24"/>
        </w:rPr>
        <w:t>après</w:t>
      </w:r>
      <w:proofErr w:type="gramEnd"/>
      <w:r w:rsidRPr="00297476">
        <w:rPr>
          <w:rFonts w:ascii="Times New Roman" w:hAnsi="Times New Roman"/>
          <w:sz w:val="24"/>
          <w:szCs w:val="24"/>
        </w:rPr>
        <w:t xml:space="preserve"> la ligne « fioul domestique » du tableau </w:t>
      </w:r>
      <w:r w:rsidR="00DD6D64">
        <w:rPr>
          <w:rFonts w:ascii="Times New Roman" w:hAnsi="Times New Roman"/>
          <w:sz w:val="24"/>
          <w:szCs w:val="24"/>
        </w:rPr>
        <w:t>du III</w:t>
      </w:r>
      <w:r w:rsidR="00372830">
        <w:rPr>
          <w:rFonts w:ascii="Times New Roman" w:hAnsi="Times New Roman"/>
          <w:sz w:val="24"/>
          <w:szCs w:val="24"/>
        </w:rPr>
        <w:t>, il</w:t>
      </w:r>
      <w:r w:rsidR="00DD6D64">
        <w:rPr>
          <w:rFonts w:ascii="Times New Roman" w:hAnsi="Times New Roman"/>
          <w:sz w:val="24"/>
          <w:szCs w:val="24"/>
        </w:rPr>
        <w:t xml:space="preserve"> </w:t>
      </w:r>
      <w:r w:rsidRPr="00297476">
        <w:rPr>
          <w:rFonts w:ascii="Times New Roman" w:hAnsi="Times New Roman"/>
          <w:sz w:val="24"/>
          <w:szCs w:val="24"/>
        </w:rPr>
        <w:t xml:space="preserve">est inséré </w:t>
      </w:r>
      <w:r w:rsidR="00243091">
        <w:rPr>
          <w:rFonts w:ascii="Times New Roman" w:hAnsi="Times New Roman"/>
          <w:sz w:val="24"/>
          <w:szCs w:val="24"/>
        </w:rPr>
        <w:t>une</w:t>
      </w:r>
      <w:r w:rsidR="00243091" w:rsidRPr="00297476">
        <w:rPr>
          <w:rFonts w:ascii="Times New Roman" w:hAnsi="Times New Roman"/>
          <w:sz w:val="24"/>
          <w:szCs w:val="24"/>
        </w:rPr>
        <w:t xml:space="preserve"> </w:t>
      </w:r>
      <w:r w:rsidRPr="00297476">
        <w:rPr>
          <w:rFonts w:ascii="Times New Roman" w:hAnsi="Times New Roman"/>
          <w:sz w:val="24"/>
          <w:szCs w:val="24"/>
        </w:rPr>
        <w:t xml:space="preserve">ligne « combustibles liquides d’origine biologique » </w:t>
      </w:r>
      <w:r w:rsidR="00372830">
        <w:rPr>
          <w:rFonts w:ascii="Times New Roman" w:hAnsi="Times New Roman"/>
          <w:sz w:val="24"/>
          <w:szCs w:val="24"/>
        </w:rPr>
        <w:t>ainsi rédigée</w:t>
      </w:r>
      <w:r w:rsidRPr="00297476">
        <w:rPr>
          <w:rFonts w:ascii="Times New Roman" w:hAnsi="Times New Roman"/>
          <w:sz w:val="24"/>
          <w:szCs w:val="24"/>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5"/>
        <w:gridCol w:w="1417"/>
        <w:gridCol w:w="1125"/>
        <w:gridCol w:w="1125"/>
        <w:gridCol w:w="1125"/>
        <w:gridCol w:w="1125"/>
      </w:tblGrid>
      <w:tr w:rsidR="00243091" w:rsidRPr="00A01347" w14:paraId="0A65D9A1" w14:textId="77777777" w:rsidTr="00DD6D64">
        <w:trPr>
          <w:jc w:val="center"/>
        </w:trPr>
        <w:tc>
          <w:tcPr>
            <w:tcW w:w="1985" w:type="dxa"/>
            <w:vMerge w:val="restart"/>
            <w:shd w:val="clear" w:color="auto" w:fill="EEEEEE"/>
            <w:tcMar>
              <w:top w:w="150" w:type="dxa"/>
              <w:left w:w="150" w:type="dxa"/>
              <w:bottom w:w="150" w:type="dxa"/>
              <w:right w:w="150" w:type="dxa"/>
            </w:tcMar>
            <w:vAlign w:val="center"/>
          </w:tcPr>
          <w:p w14:paraId="7F9FCFCB" w14:textId="77777777" w:rsidR="00243091" w:rsidRPr="00A01347" w:rsidRDefault="00243091" w:rsidP="00297476">
            <w:pPr>
              <w:tabs>
                <w:tab w:val="num" w:pos="0"/>
              </w:tabs>
              <w:suppressAutoHyphens w:val="0"/>
              <w:jc w:val="center"/>
              <w:rPr>
                <w:rFonts w:eastAsiaTheme="minorHAnsi"/>
                <w:b/>
                <w:bCs/>
                <w:sz w:val="21"/>
                <w:szCs w:val="21"/>
                <w:lang w:eastAsia="en-US"/>
              </w:rPr>
            </w:pPr>
            <w:r w:rsidRPr="00A01347">
              <w:rPr>
                <w:rFonts w:eastAsiaTheme="minorHAnsi"/>
                <w:b/>
                <w:bCs/>
                <w:sz w:val="21"/>
                <w:szCs w:val="21"/>
                <w:lang w:eastAsia="en-US"/>
              </w:rPr>
              <w:lastRenderedPageBreak/>
              <w:t>Combustibles liquides d’origine biologique</w:t>
            </w:r>
          </w:p>
        </w:tc>
        <w:tc>
          <w:tcPr>
            <w:tcW w:w="1417" w:type="dxa"/>
            <w:shd w:val="clear" w:color="auto" w:fill="EEEEEE"/>
            <w:tcMar>
              <w:top w:w="150" w:type="dxa"/>
              <w:left w:w="150" w:type="dxa"/>
              <w:bottom w:w="150" w:type="dxa"/>
              <w:right w:w="150" w:type="dxa"/>
            </w:tcMar>
            <w:vAlign w:val="center"/>
          </w:tcPr>
          <w:p w14:paraId="30F38A32" w14:textId="77777777" w:rsidR="00243091" w:rsidRPr="00A01347" w:rsidRDefault="00243091" w:rsidP="00297476">
            <w:pPr>
              <w:tabs>
                <w:tab w:val="num" w:pos="0"/>
              </w:tabs>
              <w:suppressAutoHyphens w:val="0"/>
              <w:rPr>
                <w:rFonts w:eastAsiaTheme="minorHAnsi"/>
                <w:b/>
                <w:bCs/>
                <w:sz w:val="21"/>
                <w:szCs w:val="21"/>
                <w:lang w:eastAsia="en-US"/>
              </w:rPr>
            </w:pPr>
            <w:r w:rsidRPr="00A01347">
              <w:rPr>
                <w:rFonts w:eastAsiaTheme="minorHAnsi"/>
                <w:b/>
                <w:bCs/>
                <w:sz w:val="21"/>
                <w:szCs w:val="21"/>
                <w:lang w:eastAsia="en-US"/>
              </w:rPr>
              <w:t>P &lt; 5</w:t>
            </w:r>
          </w:p>
        </w:tc>
        <w:tc>
          <w:tcPr>
            <w:tcW w:w="1125" w:type="dxa"/>
            <w:vMerge w:val="restart"/>
            <w:shd w:val="clear" w:color="auto" w:fill="EEEEEE"/>
            <w:tcMar>
              <w:top w:w="150" w:type="dxa"/>
              <w:left w:w="150" w:type="dxa"/>
              <w:bottom w:w="150" w:type="dxa"/>
              <w:right w:w="150" w:type="dxa"/>
            </w:tcMar>
            <w:vAlign w:val="center"/>
          </w:tcPr>
          <w:p w14:paraId="0A0965ED" w14:textId="77777777" w:rsidR="00243091" w:rsidRPr="00A01347" w:rsidRDefault="00243091" w:rsidP="00297476">
            <w:pPr>
              <w:tabs>
                <w:tab w:val="num" w:pos="0"/>
              </w:tabs>
              <w:suppressAutoHyphens w:val="0"/>
              <w:jc w:val="center"/>
              <w:rPr>
                <w:rFonts w:eastAsiaTheme="minorHAnsi"/>
                <w:b/>
                <w:bCs/>
                <w:sz w:val="21"/>
                <w:szCs w:val="21"/>
                <w:lang w:eastAsia="en-US"/>
              </w:rPr>
            </w:pPr>
            <w:r w:rsidRPr="00A01347">
              <w:rPr>
                <w:rFonts w:eastAsiaTheme="minorHAnsi"/>
                <w:b/>
                <w:bCs/>
                <w:sz w:val="21"/>
                <w:szCs w:val="21"/>
                <w:lang w:eastAsia="en-US"/>
              </w:rPr>
              <w:t>350</w:t>
            </w:r>
          </w:p>
        </w:tc>
        <w:tc>
          <w:tcPr>
            <w:tcW w:w="1125" w:type="dxa"/>
            <w:vMerge w:val="restart"/>
            <w:shd w:val="clear" w:color="auto" w:fill="EEEEEE"/>
            <w:tcMar>
              <w:top w:w="150" w:type="dxa"/>
              <w:left w:w="150" w:type="dxa"/>
              <w:bottom w:w="150" w:type="dxa"/>
              <w:right w:w="150" w:type="dxa"/>
            </w:tcMar>
            <w:vAlign w:val="center"/>
          </w:tcPr>
          <w:p w14:paraId="2597ECB2" w14:textId="7E34B1BF" w:rsidR="00243091" w:rsidRPr="00A01347" w:rsidRDefault="00243091" w:rsidP="00243091">
            <w:pPr>
              <w:tabs>
                <w:tab w:val="num" w:pos="0"/>
              </w:tabs>
              <w:suppressAutoHyphens w:val="0"/>
              <w:jc w:val="center"/>
              <w:rPr>
                <w:rFonts w:eastAsiaTheme="minorHAnsi"/>
                <w:b/>
                <w:bCs/>
                <w:sz w:val="21"/>
                <w:szCs w:val="21"/>
                <w:lang w:eastAsia="en-US"/>
              </w:rPr>
            </w:pPr>
            <w:r w:rsidRPr="00A01347">
              <w:rPr>
                <w:rFonts w:eastAsiaTheme="minorHAnsi"/>
                <w:b/>
                <w:bCs/>
                <w:sz w:val="21"/>
                <w:szCs w:val="21"/>
                <w:lang w:eastAsia="en-US"/>
              </w:rPr>
              <w:t>150 (3)</w:t>
            </w:r>
          </w:p>
        </w:tc>
        <w:tc>
          <w:tcPr>
            <w:tcW w:w="1125" w:type="dxa"/>
            <w:shd w:val="clear" w:color="auto" w:fill="EEEEEE"/>
            <w:tcMar>
              <w:top w:w="150" w:type="dxa"/>
              <w:left w:w="150" w:type="dxa"/>
              <w:bottom w:w="150" w:type="dxa"/>
              <w:right w:w="150" w:type="dxa"/>
            </w:tcMar>
            <w:vAlign w:val="center"/>
          </w:tcPr>
          <w:p w14:paraId="506039F6" w14:textId="77777777" w:rsidR="00243091" w:rsidRPr="00A01347" w:rsidRDefault="00243091" w:rsidP="00297476">
            <w:pPr>
              <w:tabs>
                <w:tab w:val="num" w:pos="0"/>
              </w:tabs>
              <w:suppressAutoHyphens w:val="0"/>
              <w:jc w:val="center"/>
              <w:rPr>
                <w:rFonts w:eastAsiaTheme="minorHAnsi"/>
                <w:b/>
                <w:bCs/>
                <w:sz w:val="21"/>
                <w:szCs w:val="21"/>
                <w:lang w:eastAsia="en-US"/>
              </w:rPr>
            </w:pPr>
            <w:r w:rsidRPr="00A01347">
              <w:rPr>
                <w:rFonts w:eastAsiaTheme="minorHAnsi"/>
                <w:b/>
                <w:bCs/>
                <w:sz w:val="21"/>
                <w:szCs w:val="21"/>
                <w:lang w:eastAsia="en-US"/>
              </w:rPr>
              <w:t>50</w:t>
            </w:r>
          </w:p>
        </w:tc>
        <w:tc>
          <w:tcPr>
            <w:tcW w:w="1125" w:type="dxa"/>
            <w:vMerge w:val="restart"/>
            <w:shd w:val="clear" w:color="auto" w:fill="EEEEEE"/>
            <w:tcMar>
              <w:top w:w="150" w:type="dxa"/>
              <w:left w:w="150" w:type="dxa"/>
              <w:bottom w:w="150" w:type="dxa"/>
              <w:right w:w="150" w:type="dxa"/>
            </w:tcMar>
            <w:vAlign w:val="center"/>
          </w:tcPr>
          <w:p w14:paraId="169C6F48" w14:textId="77777777" w:rsidR="00243091" w:rsidRPr="00A01347" w:rsidRDefault="00243091" w:rsidP="00297476">
            <w:pPr>
              <w:tabs>
                <w:tab w:val="num" w:pos="0"/>
              </w:tabs>
              <w:suppressAutoHyphens w:val="0"/>
              <w:jc w:val="center"/>
              <w:rPr>
                <w:rFonts w:eastAsiaTheme="minorHAnsi"/>
                <w:b/>
                <w:bCs/>
                <w:sz w:val="21"/>
                <w:szCs w:val="21"/>
                <w:lang w:eastAsia="en-US"/>
              </w:rPr>
            </w:pPr>
            <w:r w:rsidRPr="00A01347">
              <w:rPr>
                <w:rFonts w:eastAsiaTheme="minorHAnsi"/>
                <w:b/>
                <w:bCs/>
                <w:sz w:val="21"/>
                <w:szCs w:val="21"/>
                <w:lang w:eastAsia="en-US"/>
              </w:rPr>
              <w:t>100</w:t>
            </w:r>
          </w:p>
        </w:tc>
      </w:tr>
      <w:tr w:rsidR="00243091" w:rsidRPr="00A01347" w14:paraId="0B417E67" w14:textId="77777777" w:rsidTr="00DD6D64">
        <w:trPr>
          <w:jc w:val="center"/>
        </w:trPr>
        <w:tc>
          <w:tcPr>
            <w:tcW w:w="1985" w:type="dxa"/>
            <w:vMerge/>
            <w:shd w:val="clear" w:color="auto" w:fill="EEEEEE"/>
            <w:tcMar>
              <w:top w:w="150" w:type="dxa"/>
              <w:left w:w="150" w:type="dxa"/>
              <w:bottom w:w="150" w:type="dxa"/>
              <w:right w:w="150" w:type="dxa"/>
            </w:tcMar>
            <w:vAlign w:val="center"/>
          </w:tcPr>
          <w:p w14:paraId="005A9902" w14:textId="77777777" w:rsidR="00243091" w:rsidRPr="00A01347" w:rsidRDefault="00243091" w:rsidP="00297476">
            <w:pPr>
              <w:tabs>
                <w:tab w:val="num" w:pos="0"/>
              </w:tabs>
              <w:suppressAutoHyphens w:val="0"/>
              <w:jc w:val="center"/>
              <w:rPr>
                <w:rFonts w:eastAsiaTheme="minorHAnsi"/>
                <w:b/>
                <w:bCs/>
                <w:sz w:val="21"/>
                <w:szCs w:val="21"/>
                <w:lang w:eastAsia="en-US"/>
              </w:rPr>
            </w:pPr>
          </w:p>
        </w:tc>
        <w:tc>
          <w:tcPr>
            <w:tcW w:w="1417" w:type="dxa"/>
            <w:shd w:val="clear" w:color="auto" w:fill="F5F5F5"/>
            <w:tcMar>
              <w:top w:w="150" w:type="dxa"/>
              <w:left w:w="150" w:type="dxa"/>
              <w:bottom w:w="150" w:type="dxa"/>
              <w:right w:w="150" w:type="dxa"/>
            </w:tcMar>
            <w:vAlign w:val="center"/>
          </w:tcPr>
          <w:p w14:paraId="2EAC98F3" w14:textId="77777777" w:rsidR="00243091" w:rsidRPr="00A01347" w:rsidRDefault="00243091" w:rsidP="00297476">
            <w:pPr>
              <w:tabs>
                <w:tab w:val="num" w:pos="0"/>
              </w:tabs>
              <w:suppressAutoHyphens w:val="0"/>
              <w:rPr>
                <w:rFonts w:eastAsiaTheme="minorHAnsi"/>
                <w:b/>
                <w:bCs/>
                <w:sz w:val="21"/>
                <w:szCs w:val="21"/>
                <w:lang w:eastAsia="en-US"/>
              </w:rPr>
            </w:pPr>
            <w:r w:rsidRPr="00A01347">
              <w:rPr>
                <w:rFonts w:eastAsiaTheme="minorHAnsi"/>
                <w:b/>
                <w:bCs/>
                <w:sz w:val="21"/>
                <w:szCs w:val="21"/>
                <w:lang w:eastAsia="en-US"/>
              </w:rPr>
              <w:t>5 ≤ P &lt; 10</w:t>
            </w:r>
          </w:p>
        </w:tc>
        <w:tc>
          <w:tcPr>
            <w:tcW w:w="1125" w:type="dxa"/>
            <w:vMerge/>
            <w:shd w:val="clear" w:color="auto" w:fill="EEEEEE"/>
            <w:tcMar>
              <w:top w:w="150" w:type="dxa"/>
              <w:left w:w="150" w:type="dxa"/>
              <w:bottom w:w="150" w:type="dxa"/>
              <w:right w:w="150" w:type="dxa"/>
            </w:tcMar>
            <w:vAlign w:val="center"/>
          </w:tcPr>
          <w:p w14:paraId="2E747719" w14:textId="77777777" w:rsidR="00243091" w:rsidRPr="00A01347" w:rsidRDefault="00243091" w:rsidP="00297476">
            <w:pPr>
              <w:tabs>
                <w:tab w:val="num" w:pos="0"/>
              </w:tabs>
              <w:suppressAutoHyphens w:val="0"/>
              <w:jc w:val="center"/>
              <w:rPr>
                <w:rFonts w:eastAsiaTheme="minorHAnsi"/>
                <w:b/>
                <w:bCs/>
                <w:sz w:val="21"/>
                <w:szCs w:val="21"/>
                <w:lang w:eastAsia="en-US"/>
              </w:rPr>
            </w:pPr>
          </w:p>
        </w:tc>
        <w:tc>
          <w:tcPr>
            <w:tcW w:w="1125" w:type="dxa"/>
            <w:vMerge/>
            <w:shd w:val="clear" w:color="auto" w:fill="EEEEEE"/>
            <w:tcMar>
              <w:top w:w="150" w:type="dxa"/>
              <w:left w:w="150" w:type="dxa"/>
              <w:bottom w:w="150" w:type="dxa"/>
              <w:right w:w="150" w:type="dxa"/>
            </w:tcMar>
            <w:vAlign w:val="center"/>
          </w:tcPr>
          <w:p w14:paraId="4509D39F" w14:textId="2450E2EE" w:rsidR="00243091" w:rsidRPr="00A01347" w:rsidRDefault="00243091" w:rsidP="00297476">
            <w:pPr>
              <w:tabs>
                <w:tab w:val="num" w:pos="0"/>
              </w:tabs>
              <w:jc w:val="center"/>
              <w:rPr>
                <w:rFonts w:eastAsiaTheme="minorHAnsi"/>
                <w:b/>
                <w:bCs/>
                <w:sz w:val="21"/>
                <w:szCs w:val="21"/>
                <w:lang w:eastAsia="en-US"/>
              </w:rPr>
            </w:pPr>
          </w:p>
        </w:tc>
        <w:tc>
          <w:tcPr>
            <w:tcW w:w="1125" w:type="dxa"/>
            <w:vMerge w:val="restart"/>
            <w:shd w:val="clear" w:color="auto" w:fill="EEEEEE"/>
            <w:tcMar>
              <w:top w:w="150" w:type="dxa"/>
              <w:left w:w="150" w:type="dxa"/>
              <w:bottom w:w="150" w:type="dxa"/>
              <w:right w:w="150" w:type="dxa"/>
            </w:tcMar>
            <w:vAlign w:val="center"/>
          </w:tcPr>
          <w:p w14:paraId="250856ED" w14:textId="77777777" w:rsidR="00243091" w:rsidRPr="00A01347" w:rsidRDefault="00243091" w:rsidP="00297476">
            <w:pPr>
              <w:tabs>
                <w:tab w:val="num" w:pos="0"/>
              </w:tabs>
              <w:suppressAutoHyphens w:val="0"/>
              <w:jc w:val="center"/>
              <w:rPr>
                <w:rFonts w:eastAsiaTheme="minorHAnsi"/>
                <w:b/>
                <w:bCs/>
                <w:sz w:val="21"/>
                <w:szCs w:val="21"/>
                <w:lang w:eastAsia="en-US"/>
              </w:rPr>
            </w:pPr>
            <w:r w:rsidRPr="00A01347">
              <w:rPr>
                <w:rFonts w:eastAsiaTheme="minorHAnsi"/>
                <w:b/>
                <w:bCs/>
                <w:sz w:val="21"/>
                <w:szCs w:val="21"/>
                <w:lang w:eastAsia="en-US"/>
              </w:rPr>
              <w:t>30</w:t>
            </w:r>
          </w:p>
        </w:tc>
        <w:tc>
          <w:tcPr>
            <w:tcW w:w="1125" w:type="dxa"/>
            <w:vMerge/>
            <w:shd w:val="clear" w:color="auto" w:fill="EEEEEE"/>
            <w:tcMar>
              <w:top w:w="150" w:type="dxa"/>
              <w:left w:w="150" w:type="dxa"/>
              <w:bottom w:w="150" w:type="dxa"/>
              <w:right w:w="150" w:type="dxa"/>
            </w:tcMar>
            <w:vAlign w:val="center"/>
          </w:tcPr>
          <w:p w14:paraId="4BFB859C" w14:textId="77777777" w:rsidR="00243091" w:rsidRPr="00A01347" w:rsidRDefault="00243091" w:rsidP="00297476">
            <w:pPr>
              <w:tabs>
                <w:tab w:val="num" w:pos="0"/>
              </w:tabs>
              <w:suppressAutoHyphens w:val="0"/>
              <w:jc w:val="center"/>
              <w:rPr>
                <w:rFonts w:eastAsiaTheme="minorHAnsi"/>
                <w:b/>
                <w:bCs/>
                <w:sz w:val="21"/>
                <w:szCs w:val="21"/>
                <w:lang w:eastAsia="en-US"/>
              </w:rPr>
            </w:pPr>
          </w:p>
        </w:tc>
      </w:tr>
      <w:tr w:rsidR="00243091" w:rsidRPr="00A01347" w14:paraId="6D26D69B" w14:textId="77777777" w:rsidTr="00DD6D64">
        <w:trPr>
          <w:jc w:val="center"/>
        </w:trPr>
        <w:tc>
          <w:tcPr>
            <w:tcW w:w="1985" w:type="dxa"/>
            <w:vMerge/>
            <w:shd w:val="clear" w:color="auto" w:fill="EEEEEE"/>
            <w:tcMar>
              <w:top w:w="150" w:type="dxa"/>
              <w:left w:w="150" w:type="dxa"/>
              <w:bottom w:w="150" w:type="dxa"/>
              <w:right w:w="150" w:type="dxa"/>
            </w:tcMar>
            <w:vAlign w:val="center"/>
          </w:tcPr>
          <w:p w14:paraId="6A9AE8E4" w14:textId="77777777" w:rsidR="00243091" w:rsidRPr="00A01347" w:rsidRDefault="00243091" w:rsidP="00297476">
            <w:pPr>
              <w:tabs>
                <w:tab w:val="num" w:pos="0"/>
              </w:tabs>
              <w:suppressAutoHyphens w:val="0"/>
              <w:jc w:val="center"/>
              <w:rPr>
                <w:rFonts w:eastAsiaTheme="minorHAnsi"/>
                <w:b/>
                <w:bCs/>
                <w:sz w:val="21"/>
                <w:szCs w:val="21"/>
                <w:lang w:eastAsia="en-US"/>
              </w:rPr>
            </w:pPr>
          </w:p>
        </w:tc>
        <w:tc>
          <w:tcPr>
            <w:tcW w:w="1417" w:type="dxa"/>
            <w:shd w:val="clear" w:color="auto" w:fill="EEEEEE"/>
            <w:tcMar>
              <w:top w:w="150" w:type="dxa"/>
              <w:left w:w="150" w:type="dxa"/>
              <w:bottom w:w="150" w:type="dxa"/>
              <w:right w:w="150" w:type="dxa"/>
            </w:tcMar>
            <w:vAlign w:val="center"/>
          </w:tcPr>
          <w:p w14:paraId="53E56ADD" w14:textId="77777777" w:rsidR="00243091" w:rsidRPr="00A01347" w:rsidRDefault="00243091" w:rsidP="00297476">
            <w:pPr>
              <w:tabs>
                <w:tab w:val="num" w:pos="0"/>
              </w:tabs>
              <w:suppressAutoHyphens w:val="0"/>
              <w:rPr>
                <w:rFonts w:eastAsiaTheme="minorHAnsi"/>
                <w:b/>
                <w:bCs/>
                <w:sz w:val="21"/>
                <w:szCs w:val="21"/>
                <w:lang w:eastAsia="en-US"/>
              </w:rPr>
            </w:pPr>
            <w:r w:rsidRPr="00A01347">
              <w:rPr>
                <w:rFonts w:eastAsiaTheme="minorHAnsi"/>
                <w:b/>
                <w:bCs/>
                <w:sz w:val="21"/>
                <w:szCs w:val="21"/>
                <w:lang w:eastAsia="en-US"/>
              </w:rPr>
              <w:t>10 ≤ P &lt; 20</w:t>
            </w:r>
          </w:p>
        </w:tc>
        <w:tc>
          <w:tcPr>
            <w:tcW w:w="1125" w:type="dxa"/>
            <w:vMerge/>
            <w:shd w:val="clear" w:color="auto" w:fill="EEEEEE"/>
            <w:tcMar>
              <w:top w:w="150" w:type="dxa"/>
              <w:left w:w="150" w:type="dxa"/>
              <w:bottom w:w="150" w:type="dxa"/>
              <w:right w:w="150" w:type="dxa"/>
            </w:tcMar>
            <w:vAlign w:val="center"/>
          </w:tcPr>
          <w:p w14:paraId="234179AD" w14:textId="77777777" w:rsidR="00243091" w:rsidRPr="00A01347" w:rsidRDefault="00243091" w:rsidP="00297476">
            <w:pPr>
              <w:tabs>
                <w:tab w:val="num" w:pos="0"/>
              </w:tabs>
              <w:suppressAutoHyphens w:val="0"/>
              <w:jc w:val="center"/>
              <w:rPr>
                <w:rFonts w:eastAsiaTheme="minorHAnsi"/>
                <w:b/>
                <w:bCs/>
                <w:sz w:val="21"/>
                <w:szCs w:val="21"/>
                <w:lang w:eastAsia="en-US"/>
              </w:rPr>
            </w:pPr>
          </w:p>
        </w:tc>
        <w:tc>
          <w:tcPr>
            <w:tcW w:w="1125" w:type="dxa"/>
            <w:vMerge/>
            <w:shd w:val="clear" w:color="auto" w:fill="EEEEEE"/>
            <w:tcMar>
              <w:top w:w="150" w:type="dxa"/>
              <w:left w:w="150" w:type="dxa"/>
              <w:bottom w:w="150" w:type="dxa"/>
              <w:right w:w="150" w:type="dxa"/>
            </w:tcMar>
            <w:vAlign w:val="center"/>
          </w:tcPr>
          <w:p w14:paraId="21E5B013" w14:textId="66646425" w:rsidR="00243091" w:rsidRPr="00A01347" w:rsidRDefault="00243091" w:rsidP="00297476">
            <w:pPr>
              <w:tabs>
                <w:tab w:val="num" w:pos="0"/>
              </w:tabs>
              <w:jc w:val="center"/>
              <w:rPr>
                <w:rFonts w:eastAsiaTheme="minorHAnsi"/>
                <w:b/>
                <w:bCs/>
                <w:sz w:val="21"/>
                <w:szCs w:val="21"/>
                <w:lang w:eastAsia="en-US"/>
              </w:rPr>
            </w:pPr>
          </w:p>
        </w:tc>
        <w:tc>
          <w:tcPr>
            <w:tcW w:w="1125" w:type="dxa"/>
            <w:vMerge/>
            <w:shd w:val="clear" w:color="auto" w:fill="EEEEEE"/>
            <w:tcMar>
              <w:top w:w="150" w:type="dxa"/>
              <w:left w:w="150" w:type="dxa"/>
              <w:bottom w:w="150" w:type="dxa"/>
              <w:right w:w="150" w:type="dxa"/>
            </w:tcMar>
            <w:vAlign w:val="center"/>
          </w:tcPr>
          <w:p w14:paraId="03A094A9" w14:textId="77777777" w:rsidR="00243091" w:rsidRPr="00A01347" w:rsidRDefault="00243091" w:rsidP="00297476">
            <w:pPr>
              <w:tabs>
                <w:tab w:val="num" w:pos="0"/>
              </w:tabs>
              <w:suppressAutoHyphens w:val="0"/>
              <w:jc w:val="center"/>
              <w:rPr>
                <w:rFonts w:eastAsiaTheme="minorHAnsi"/>
                <w:b/>
                <w:bCs/>
                <w:sz w:val="21"/>
                <w:szCs w:val="21"/>
                <w:lang w:eastAsia="en-US"/>
              </w:rPr>
            </w:pPr>
          </w:p>
        </w:tc>
        <w:tc>
          <w:tcPr>
            <w:tcW w:w="1125" w:type="dxa"/>
            <w:vMerge/>
            <w:shd w:val="clear" w:color="auto" w:fill="EEEEEE"/>
            <w:tcMar>
              <w:top w:w="150" w:type="dxa"/>
              <w:left w:w="150" w:type="dxa"/>
              <w:bottom w:w="150" w:type="dxa"/>
              <w:right w:w="150" w:type="dxa"/>
            </w:tcMar>
            <w:vAlign w:val="center"/>
          </w:tcPr>
          <w:p w14:paraId="4273BD02" w14:textId="77777777" w:rsidR="00243091" w:rsidRPr="00A01347" w:rsidRDefault="00243091" w:rsidP="00297476">
            <w:pPr>
              <w:tabs>
                <w:tab w:val="num" w:pos="0"/>
              </w:tabs>
              <w:suppressAutoHyphens w:val="0"/>
              <w:jc w:val="center"/>
              <w:rPr>
                <w:rFonts w:eastAsiaTheme="minorHAnsi"/>
                <w:b/>
                <w:bCs/>
                <w:sz w:val="21"/>
                <w:szCs w:val="21"/>
                <w:lang w:eastAsia="en-US"/>
              </w:rPr>
            </w:pPr>
          </w:p>
        </w:tc>
      </w:tr>
      <w:tr w:rsidR="00243091" w:rsidRPr="00A01347" w14:paraId="596E7212" w14:textId="77777777" w:rsidTr="00DD6D64">
        <w:trPr>
          <w:jc w:val="center"/>
        </w:trPr>
        <w:tc>
          <w:tcPr>
            <w:tcW w:w="1985" w:type="dxa"/>
            <w:vMerge/>
            <w:shd w:val="clear" w:color="auto" w:fill="EEEEEE"/>
            <w:tcMar>
              <w:top w:w="150" w:type="dxa"/>
              <w:left w:w="150" w:type="dxa"/>
              <w:bottom w:w="150" w:type="dxa"/>
              <w:right w:w="150" w:type="dxa"/>
            </w:tcMar>
            <w:vAlign w:val="center"/>
          </w:tcPr>
          <w:p w14:paraId="0603F332" w14:textId="77777777" w:rsidR="00243091" w:rsidRPr="00A01347" w:rsidRDefault="00243091" w:rsidP="00297476">
            <w:pPr>
              <w:tabs>
                <w:tab w:val="num" w:pos="0"/>
              </w:tabs>
              <w:suppressAutoHyphens w:val="0"/>
              <w:jc w:val="center"/>
              <w:rPr>
                <w:rFonts w:eastAsiaTheme="minorHAnsi"/>
                <w:b/>
                <w:bCs/>
                <w:sz w:val="21"/>
                <w:szCs w:val="21"/>
                <w:lang w:eastAsia="en-US"/>
              </w:rPr>
            </w:pPr>
          </w:p>
        </w:tc>
        <w:tc>
          <w:tcPr>
            <w:tcW w:w="1417" w:type="dxa"/>
            <w:shd w:val="clear" w:color="auto" w:fill="F5F5F5"/>
            <w:tcMar>
              <w:top w:w="150" w:type="dxa"/>
              <w:left w:w="150" w:type="dxa"/>
              <w:bottom w:w="150" w:type="dxa"/>
              <w:right w:w="150" w:type="dxa"/>
            </w:tcMar>
            <w:vAlign w:val="center"/>
          </w:tcPr>
          <w:p w14:paraId="60957471" w14:textId="77777777" w:rsidR="00243091" w:rsidRPr="00A01347" w:rsidRDefault="00243091" w:rsidP="00297476">
            <w:pPr>
              <w:tabs>
                <w:tab w:val="num" w:pos="0"/>
              </w:tabs>
              <w:suppressAutoHyphens w:val="0"/>
              <w:rPr>
                <w:rFonts w:eastAsiaTheme="minorHAnsi"/>
                <w:b/>
                <w:bCs/>
                <w:sz w:val="21"/>
                <w:szCs w:val="21"/>
                <w:lang w:eastAsia="en-US"/>
              </w:rPr>
            </w:pPr>
            <w:r w:rsidRPr="00A01347">
              <w:rPr>
                <w:rFonts w:eastAsiaTheme="minorHAnsi"/>
                <w:b/>
                <w:bCs/>
                <w:sz w:val="21"/>
                <w:szCs w:val="21"/>
                <w:lang w:eastAsia="en-US"/>
              </w:rPr>
              <w:t>20 ≤ P</w:t>
            </w:r>
          </w:p>
        </w:tc>
        <w:tc>
          <w:tcPr>
            <w:tcW w:w="1125" w:type="dxa"/>
            <w:vMerge/>
            <w:shd w:val="clear" w:color="auto" w:fill="EEEEEE"/>
            <w:tcMar>
              <w:top w:w="150" w:type="dxa"/>
              <w:left w:w="150" w:type="dxa"/>
              <w:bottom w:w="150" w:type="dxa"/>
              <w:right w:w="150" w:type="dxa"/>
            </w:tcMar>
            <w:vAlign w:val="center"/>
          </w:tcPr>
          <w:p w14:paraId="60A1047E" w14:textId="77777777" w:rsidR="00243091" w:rsidRPr="00A01347" w:rsidRDefault="00243091" w:rsidP="00297476">
            <w:pPr>
              <w:tabs>
                <w:tab w:val="num" w:pos="0"/>
              </w:tabs>
              <w:suppressAutoHyphens w:val="0"/>
              <w:jc w:val="center"/>
              <w:rPr>
                <w:rFonts w:eastAsiaTheme="minorHAnsi"/>
                <w:b/>
                <w:bCs/>
                <w:sz w:val="21"/>
                <w:szCs w:val="21"/>
                <w:lang w:eastAsia="en-US"/>
              </w:rPr>
            </w:pPr>
          </w:p>
        </w:tc>
        <w:tc>
          <w:tcPr>
            <w:tcW w:w="1125" w:type="dxa"/>
            <w:vMerge/>
            <w:shd w:val="clear" w:color="auto" w:fill="EEEEEE"/>
            <w:tcMar>
              <w:top w:w="150" w:type="dxa"/>
              <w:left w:w="150" w:type="dxa"/>
              <w:bottom w:w="150" w:type="dxa"/>
              <w:right w:w="150" w:type="dxa"/>
            </w:tcMar>
            <w:vAlign w:val="center"/>
          </w:tcPr>
          <w:p w14:paraId="1C362FC4" w14:textId="28C39B2C" w:rsidR="00243091" w:rsidRPr="00A01347" w:rsidRDefault="00243091" w:rsidP="00297476">
            <w:pPr>
              <w:tabs>
                <w:tab w:val="num" w:pos="0"/>
              </w:tabs>
              <w:suppressAutoHyphens w:val="0"/>
              <w:jc w:val="center"/>
              <w:rPr>
                <w:rFonts w:eastAsiaTheme="minorHAnsi"/>
                <w:b/>
                <w:bCs/>
                <w:sz w:val="21"/>
                <w:szCs w:val="21"/>
                <w:lang w:eastAsia="en-US"/>
              </w:rPr>
            </w:pPr>
          </w:p>
        </w:tc>
        <w:tc>
          <w:tcPr>
            <w:tcW w:w="1125" w:type="dxa"/>
            <w:vMerge/>
            <w:shd w:val="clear" w:color="auto" w:fill="EEEEEE"/>
            <w:tcMar>
              <w:top w:w="150" w:type="dxa"/>
              <w:left w:w="150" w:type="dxa"/>
              <w:bottom w:w="150" w:type="dxa"/>
              <w:right w:w="150" w:type="dxa"/>
            </w:tcMar>
            <w:vAlign w:val="center"/>
          </w:tcPr>
          <w:p w14:paraId="65D32B72" w14:textId="77777777" w:rsidR="00243091" w:rsidRPr="00A01347" w:rsidRDefault="00243091" w:rsidP="00297476">
            <w:pPr>
              <w:tabs>
                <w:tab w:val="num" w:pos="0"/>
              </w:tabs>
              <w:suppressAutoHyphens w:val="0"/>
              <w:jc w:val="center"/>
              <w:rPr>
                <w:rFonts w:eastAsiaTheme="minorHAnsi"/>
                <w:b/>
                <w:bCs/>
                <w:sz w:val="21"/>
                <w:szCs w:val="21"/>
                <w:lang w:eastAsia="en-US"/>
              </w:rPr>
            </w:pPr>
          </w:p>
        </w:tc>
        <w:tc>
          <w:tcPr>
            <w:tcW w:w="1125" w:type="dxa"/>
            <w:vMerge/>
            <w:shd w:val="clear" w:color="auto" w:fill="EEEEEE"/>
            <w:tcMar>
              <w:top w:w="150" w:type="dxa"/>
              <w:left w:w="150" w:type="dxa"/>
              <w:bottom w:w="150" w:type="dxa"/>
              <w:right w:w="150" w:type="dxa"/>
            </w:tcMar>
            <w:vAlign w:val="center"/>
          </w:tcPr>
          <w:p w14:paraId="7136ABEC" w14:textId="77777777" w:rsidR="00243091" w:rsidRPr="00A01347" w:rsidRDefault="00243091" w:rsidP="00297476">
            <w:pPr>
              <w:tabs>
                <w:tab w:val="num" w:pos="0"/>
              </w:tabs>
              <w:suppressAutoHyphens w:val="0"/>
              <w:jc w:val="center"/>
              <w:rPr>
                <w:rFonts w:eastAsiaTheme="minorHAnsi"/>
                <w:b/>
                <w:bCs/>
                <w:sz w:val="21"/>
                <w:szCs w:val="21"/>
                <w:lang w:eastAsia="en-US"/>
              </w:rPr>
            </w:pPr>
          </w:p>
        </w:tc>
      </w:tr>
    </w:tbl>
    <w:p w14:paraId="79154625" w14:textId="77777777" w:rsidR="00297476" w:rsidRPr="00297476" w:rsidRDefault="00297476" w:rsidP="00297476">
      <w:pPr>
        <w:suppressAutoHyphens w:val="0"/>
        <w:spacing w:line="276" w:lineRule="auto"/>
        <w:ind w:left="720"/>
        <w:contextualSpacing/>
        <w:jc w:val="both"/>
        <w:rPr>
          <w:rFonts w:eastAsiaTheme="minorEastAsia"/>
          <w:lang w:eastAsia="fr-FR"/>
        </w:rPr>
      </w:pPr>
    </w:p>
    <w:p w14:paraId="27165EE8" w14:textId="3DACEBBE" w:rsidR="00DD6D64" w:rsidRPr="00A07B0C" w:rsidRDefault="00DD6D64" w:rsidP="00DD6D64">
      <w:pPr>
        <w:rPr>
          <w:lang w:eastAsia="fr-FR"/>
        </w:rPr>
      </w:pPr>
      <w:r w:rsidRPr="00761FDB">
        <w:rPr>
          <w:color w:val="000000"/>
          <w:lang w:eastAsia="fr-FR"/>
        </w:rPr>
        <w:t>4° L</w:t>
      </w:r>
      <w:r w:rsidRPr="00761FDB">
        <w:rPr>
          <w:lang w:eastAsia="fr-FR"/>
        </w:rPr>
        <w:t>’article</w:t>
      </w:r>
      <w:r w:rsidRPr="00A07B0C">
        <w:rPr>
          <w:lang w:eastAsia="fr-FR"/>
        </w:rPr>
        <w:t xml:space="preserve"> 5</w:t>
      </w:r>
      <w:r>
        <w:rPr>
          <w:lang w:eastAsia="fr-FR"/>
        </w:rPr>
        <w:t>9</w:t>
      </w:r>
      <w:r w:rsidRPr="00A07B0C">
        <w:rPr>
          <w:lang w:eastAsia="fr-FR"/>
        </w:rPr>
        <w:t xml:space="preserve"> est</w:t>
      </w:r>
      <w:r>
        <w:rPr>
          <w:lang w:eastAsia="fr-FR"/>
        </w:rPr>
        <w:t xml:space="preserve"> ainsi</w:t>
      </w:r>
      <w:r w:rsidRPr="00A07B0C">
        <w:rPr>
          <w:lang w:eastAsia="fr-FR"/>
        </w:rPr>
        <w:t xml:space="preserve"> modifié :</w:t>
      </w:r>
    </w:p>
    <w:p w14:paraId="36081E3C" w14:textId="3702FD15" w:rsidR="00DD6D64" w:rsidRPr="00A07B0C" w:rsidRDefault="00DD6D64" w:rsidP="00DD6D64">
      <w:pPr>
        <w:pStyle w:val="Paragraphedeliste"/>
        <w:numPr>
          <w:ilvl w:val="0"/>
          <w:numId w:val="33"/>
        </w:numPr>
        <w:spacing w:after="0"/>
        <w:jc w:val="both"/>
        <w:rPr>
          <w:rFonts w:ascii="Times New Roman" w:hAnsi="Times New Roman"/>
          <w:sz w:val="24"/>
          <w:szCs w:val="24"/>
        </w:rPr>
      </w:pPr>
      <w:proofErr w:type="gramStart"/>
      <w:r>
        <w:rPr>
          <w:rFonts w:ascii="Times New Roman" w:hAnsi="Times New Roman"/>
          <w:sz w:val="24"/>
          <w:szCs w:val="24"/>
        </w:rPr>
        <w:t>a</w:t>
      </w:r>
      <w:r w:rsidRPr="00A07B0C">
        <w:rPr>
          <w:rFonts w:ascii="Times New Roman" w:hAnsi="Times New Roman"/>
          <w:sz w:val="24"/>
          <w:szCs w:val="24"/>
        </w:rPr>
        <w:t>u</w:t>
      </w:r>
      <w:proofErr w:type="gramEnd"/>
      <w:r w:rsidRPr="00A07B0C">
        <w:rPr>
          <w:rFonts w:ascii="Times New Roman" w:hAnsi="Times New Roman"/>
          <w:sz w:val="24"/>
          <w:szCs w:val="24"/>
        </w:rPr>
        <w:t xml:space="preserve"> </w:t>
      </w:r>
      <w:r>
        <w:rPr>
          <w:rFonts w:ascii="Times New Roman" w:hAnsi="Times New Roman"/>
          <w:sz w:val="24"/>
          <w:szCs w:val="24"/>
        </w:rPr>
        <w:t>cinquième</w:t>
      </w:r>
      <w:r w:rsidRPr="00A07B0C">
        <w:rPr>
          <w:rFonts w:ascii="Times New Roman" w:hAnsi="Times New Roman"/>
          <w:sz w:val="24"/>
          <w:szCs w:val="24"/>
        </w:rPr>
        <w:t xml:space="preserve"> alinéa</w:t>
      </w:r>
      <w:r>
        <w:rPr>
          <w:rFonts w:ascii="Times New Roman" w:hAnsi="Times New Roman"/>
          <w:sz w:val="24"/>
          <w:szCs w:val="24"/>
        </w:rPr>
        <w:t xml:space="preserve"> du I</w:t>
      </w:r>
      <w:r w:rsidRPr="00A07B0C">
        <w:rPr>
          <w:rFonts w:ascii="Times New Roman" w:hAnsi="Times New Roman"/>
          <w:sz w:val="24"/>
          <w:szCs w:val="24"/>
        </w:rPr>
        <w:t>, les mots : « comprise entre 2 et 5 MW » sont remplacés par les mots : « supérieure à 2 MW et inférieure à 5 MW » ;</w:t>
      </w:r>
    </w:p>
    <w:p w14:paraId="707CB697" w14:textId="09AC0FC3" w:rsidR="00DD6D64" w:rsidRDefault="00DD6D64" w:rsidP="00DD6D64">
      <w:pPr>
        <w:pStyle w:val="Paragraphedeliste"/>
        <w:numPr>
          <w:ilvl w:val="0"/>
          <w:numId w:val="33"/>
        </w:numPr>
        <w:spacing w:after="0"/>
        <w:jc w:val="both"/>
        <w:rPr>
          <w:rFonts w:ascii="Times New Roman" w:hAnsi="Times New Roman"/>
          <w:sz w:val="24"/>
          <w:szCs w:val="24"/>
        </w:rPr>
      </w:pPr>
      <w:proofErr w:type="gramStart"/>
      <w:r>
        <w:rPr>
          <w:rFonts w:ascii="Times New Roman" w:hAnsi="Times New Roman"/>
          <w:sz w:val="24"/>
          <w:szCs w:val="24"/>
        </w:rPr>
        <w:t>a</w:t>
      </w:r>
      <w:r w:rsidRPr="00A07B0C">
        <w:rPr>
          <w:rFonts w:ascii="Times New Roman" w:hAnsi="Times New Roman"/>
          <w:sz w:val="24"/>
          <w:szCs w:val="24"/>
        </w:rPr>
        <w:t>u</w:t>
      </w:r>
      <w:proofErr w:type="gramEnd"/>
      <w:r w:rsidRPr="00A07B0C">
        <w:rPr>
          <w:rFonts w:ascii="Times New Roman" w:hAnsi="Times New Roman"/>
          <w:sz w:val="24"/>
          <w:szCs w:val="24"/>
        </w:rPr>
        <w:t xml:space="preserve"> </w:t>
      </w:r>
      <w:r>
        <w:rPr>
          <w:rFonts w:ascii="Times New Roman" w:hAnsi="Times New Roman"/>
          <w:sz w:val="24"/>
          <w:szCs w:val="24"/>
        </w:rPr>
        <w:t>septième</w:t>
      </w:r>
      <w:r w:rsidRPr="00A07B0C">
        <w:rPr>
          <w:rFonts w:ascii="Times New Roman" w:hAnsi="Times New Roman"/>
          <w:sz w:val="24"/>
          <w:szCs w:val="24"/>
        </w:rPr>
        <w:t xml:space="preserve"> alinéa</w:t>
      </w:r>
      <w:r>
        <w:rPr>
          <w:rFonts w:ascii="Times New Roman" w:hAnsi="Times New Roman"/>
          <w:sz w:val="24"/>
          <w:szCs w:val="24"/>
        </w:rPr>
        <w:t xml:space="preserve"> du I</w:t>
      </w:r>
      <w:r w:rsidRPr="00A07B0C">
        <w:rPr>
          <w:rFonts w:ascii="Times New Roman" w:hAnsi="Times New Roman"/>
          <w:sz w:val="24"/>
          <w:szCs w:val="24"/>
        </w:rPr>
        <w:t>, les mots : « comprise entre 1 et 2 MW » sont remplacés par les mots</w:t>
      </w:r>
      <w:r>
        <w:rPr>
          <w:rFonts w:ascii="Times New Roman" w:hAnsi="Times New Roman"/>
          <w:sz w:val="24"/>
          <w:szCs w:val="24"/>
        </w:rPr>
        <w:t> :</w:t>
      </w:r>
      <w:r w:rsidRPr="00A07B0C">
        <w:rPr>
          <w:rFonts w:ascii="Times New Roman" w:hAnsi="Times New Roman"/>
          <w:sz w:val="24"/>
          <w:szCs w:val="24"/>
        </w:rPr>
        <w:t xml:space="preserve"> « supérieure ou égale à 1 MW et inférieure ou égale à 2 MW »</w:t>
      </w:r>
      <w:r>
        <w:rPr>
          <w:rFonts w:ascii="Times New Roman" w:hAnsi="Times New Roman"/>
          <w:sz w:val="24"/>
          <w:szCs w:val="24"/>
        </w:rPr>
        <w:t> ;</w:t>
      </w:r>
    </w:p>
    <w:p w14:paraId="2D1CAA56" w14:textId="064A267E" w:rsidR="00DD6D64" w:rsidRPr="00297476" w:rsidRDefault="00DD6D64" w:rsidP="00DD6D64">
      <w:pPr>
        <w:pStyle w:val="Paragraphedeliste"/>
        <w:numPr>
          <w:ilvl w:val="0"/>
          <w:numId w:val="33"/>
        </w:numPr>
        <w:jc w:val="both"/>
        <w:rPr>
          <w:rFonts w:ascii="Times New Roman" w:hAnsi="Times New Roman"/>
          <w:sz w:val="24"/>
          <w:szCs w:val="24"/>
        </w:rPr>
      </w:pPr>
      <w:proofErr w:type="gramStart"/>
      <w:r w:rsidRPr="00297476">
        <w:rPr>
          <w:rFonts w:ascii="Times New Roman" w:hAnsi="Times New Roman"/>
          <w:sz w:val="24"/>
          <w:szCs w:val="24"/>
        </w:rPr>
        <w:t>après</w:t>
      </w:r>
      <w:proofErr w:type="gramEnd"/>
      <w:r w:rsidRPr="00297476">
        <w:rPr>
          <w:rFonts w:ascii="Times New Roman" w:hAnsi="Times New Roman"/>
          <w:sz w:val="24"/>
          <w:szCs w:val="24"/>
        </w:rPr>
        <w:t xml:space="preserve"> la ligne « fioul domestique » du tableau </w:t>
      </w:r>
      <w:r>
        <w:rPr>
          <w:rFonts w:ascii="Times New Roman" w:hAnsi="Times New Roman"/>
          <w:sz w:val="24"/>
          <w:szCs w:val="24"/>
        </w:rPr>
        <w:t>du I</w:t>
      </w:r>
      <w:r w:rsidR="00372830">
        <w:rPr>
          <w:rFonts w:ascii="Times New Roman" w:hAnsi="Times New Roman"/>
          <w:sz w:val="24"/>
          <w:szCs w:val="24"/>
        </w:rPr>
        <w:t>, il</w:t>
      </w:r>
      <w:r>
        <w:rPr>
          <w:rFonts w:ascii="Times New Roman" w:hAnsi="Times New Roman"/>
          <w:sz w:val="24"/>
          <w:szCs w:val="24"/>
        </w:rPr>
        <w:t xml:space="preserve"> </w:t>
      </w:r>
      <w:r w:rsidRPr="00297476">
        <w:rPr>
          <w:rFonts w:ascii="Times New Roman" w:hAnsi="Times New Roman"/>
          <w:sz w:val="24"/>
          <w:szCs w:val="24"/>
        </w:rPr>
        <w:t xml:space="preserve">est inséré </w:t>
      </w:r>
      <w:r w:rsidR="00D95CA7">
        <w:rPr>
          <w:rFonts w:ascii="Times New Roman" w:hAnsi="Times New Roman"/>
          <w:sz w:val="24"/>
          <w:szCs w:val="24"/>
        </w:rPr>
        <w:t>une</w:t>
      </w:r>
      <w:r w:rsidR="00D95CA7" w:rsidRPr="00297476">
        <w:rPr>
          <w:rFonts w:ascii="Times New Roman" w:hAnsi="Times New Roman"/>
          <w:sz w:val="24"/>
          <w:szCs w:val="24"/>
        </w:rPr>
        <w:t xml:space="preserve"> </w:t>
      </w:r>
      <w:r w:rsidRPr="00297476">
        <w:rPr>
          <w:rFonts w:ascii="Times New Roman" w:hAnsi="Times New Roman"/>
          <w:sz w:val="24"/>
          <w:szCs w:val="24"/>
        </w:rPr>
        <w:t xml:space="preserve">ligne « combustibles liquides d’origine biologique » </w:t>
      </w:r>
      <w:r w:rsidR="00372830">
        <w:rPr>
          <w:rFonts w:ascii="Times New Roman" w:hAnsi="Times New Roman"/>
          <w:sz w:val="24"/>
          <w:szCs w:val="24"/>
        </w:rPr>
        <w:t>ainsi rédigée</w:t>
      </w:r>
      <w:r w:rsidRPr="00297476">
        <w:rPr>
          <w:rFonts w:ascii="Times New Roman" w:hAnsi="Times New Roman"/>
          <w:sz w:val="24"/>
          <w:szCs w:val="24"/>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1559"/>
        <w:gridCol w:w="1355"/>
        <w:gridCol w:w="1356"/>
        <w:gridCol w:w="1356"/>
      </w:tblGrid>
      <w:tr w:rsidR="00DD6D64" w14:paraId="6CCCDE00" w14:textId="77777777" w:rsidTr="00DD6D64">
        <w:trPr>
          <w:jc w:val="center"/>
        </w:trPr>
        <w:tc>
          <w:tcPr>
            <w:tcW w:w="1980" w:type="dxa"/>
            <w:vMerge w:val="restart"/>
            <w:shd w:val="clear" w:color="auto" w:fill="F5F5F5"/>
            <w:tcMar>
              <w:top w:w="150" w:type="dxa"/>
              <w:left w:w="150" w:type="dxa"/>
              <w:bottom w:w="150" w:type="dxa"/>
              <w:right w:w="150" w:type="dxa"/>
            </w:tcMar>
            <w:vAlign w:val="center"/>
          </w:tcPr>
          <w:p w14:paraId="0E9461A8" w14:textId="77777777" w:rsidR="00DD6D64" w:rsidRDefault="00DD6D64" w:rsidP="00490571">
            <w:pPr>
              <w:tabs>
                <w:tab w:val="num" w:pos="0"/>
              </w:tabs>
              <w:rPr>
                <w:b/>
                <w:bCs/>
                <w:sz w:val="21"/>
                <w:szCs w:val="21"/>
              </w:rPr>
            </w:pPr>
            <w:r>
              <w:rPr>
                <w:b/>
                <w:bCs/>
                <w:sz w:val="21"/>
                <w:szCs w:val="21"/>
              </w:rPr>
              <w:t>Combustibles liquides d’origine biologique</w:t>
            </w:r>
          </w:p>
        </w:tc>
        <w:tc>
          <w:tcPr>
            <w:tcW w:w="1559" w:type="dxa"/>
            <w:shd w:val="clear" w:color="auto" w:fill="F5F5F5"/>
            <w:tcMar>
              <w:top w:w="150" w:type="dxa"/>
              <w:left w:w="150" w:type="dxa"/>
              <w:bottom w:w="150" w:type="dxa"/>
              <w:right w:w="150" w:type="dxa"/>
            </w:tcMar>
            <w:vAlign w:val="center"/>
          </w:tcPr>
          <w:p w14:paraId="6D732D9D" w14:textId="77777777" w:rsidR="00DD6D64" w:rsidRDefault="00DD6D64" w:rsidP="00490571">
            <w:pPr>
              <w:tabs>
                <w:tab w:val="num" w:pos="0"/>
              </w:tabs>
              <w:rPr>
                <w:b/>
                <w:bCs/>
                <w:sz w:val="21"/>
                <w:szCs w:val="21"/>
              </w:rPr>
            </w:pPr>
            <w:r>
              <w:rPr>
                <w:b/>
                <w:bCs/>
                <w:sz w:val="21"/>
                <w:szCs w:val="21"/>
              </w:rPr>
              <w:t>P &lt; 5</w:t>
            </w:r>
          </w:p>
        </w:tc>
        <w:tc>
          <w:tcPr>
            <w:tcW w:w="1355" w:type="dxa"/>
            <w:vMerge w:val="restart"/>
            <w:shd w:val="clear" w:color="auto" w:fill="F5F5F5"/>
            <w:tcMar>
              <w:top w:w="150" w:type="dxa"/>
              <w:left w:w="150" w:type="dxa"/>
              <w:bottom w:w="150" w:type="dxa"/>
              <w:right w:w="150" w:type="dxa"/>
            </w:tcMar>
            <w:vAlign w:val="center"/>
          </w:tcPr>
          <w:p w14:paraId="76A9DA17" w14:textId="77777777" w:rsidR="00DD6D64" w:rsidRDefault="00DD6D64" w:rsidP="00490571">
            <w:pPr>
              <w:tabs>
                <w:tab w:val="num" w:pos="0"/>
              </w:tabs>
              <w:jc w:val="center"/>
              <w:rPr>
                <w:b/>
                <w:bCs/>
                <w:sz w:val="21"/>
                <w:szCs w:val="21"/>
              </w:rPr>
            </w:pPr>
            <w:r>
              <w:rPr>
                <w:b/>
                <w:bCs/>
                <w:sz w:val="21"/>
                <w:szCs w:val="21"/>
              </w:rPr>
              <w:t>565</w:t>
            </w:r>
          </w:p>
        </w:tc>
        <w:tc>
          <w:tcPr>
            <w:tcW w:w="1356" w:type="dxa"/>
            <w:vMerge w:val="restart"/>
            <w:shd w:val="clear" w:color="auto" w:fill="F5F5F5"/>
            <w:tcMar>
              <w:top w:w="150" w:type="dxa"/>
              <w:left w:w="150" w:type="dxa"/>
              <w:bottom w:w="150" w:type="dxa"/>
              <w:right w:w="150" w:type="dxa"/>
            </w:tcMar>
            <w:vAlign w:val="center"/>
          </w:tcPr>
          <w:p w14:paraId="6D20A082" w14:textId="77777777" w:rsidR="00DD6D64" w:rsidRDefault="00DD6D64" w:rsidP="00490571">
            <w:pPr>
              <w:tabs>
                <w:tab w:val="num" w:pos="0"/>
              </w:tabs>
              <w:jc w:val="center"/>
              <w:rPr>
                <w:b/>
                <w:bCs/>
                <w:sz w:val="21"/>
                <w:szCs w:val="21"/>
              </w:rPr>
            </w:pPr>
            <w:r>
              <w:rPr>
                <w:b/>
                <w:bCs/>
                <w:sz w:val="21"/>
                <w:szCs w:val="21"/>
              </w:rPr>
              <w:t>120 (1)</w:t>
            </w:r>
          </w:p>
        </w:tc>
        <w:tc>
          <w:tcPr>
            <w:tcW w:w="1356" w:type="dxa"/>
            <w:vMerge w:val="restart"/>
            <w:shd w:val="clear" w:color="auto" w:fill="F5F5F5"/>
            <w:tcMar>
              <w:top w:w="150" w:type="dxa"/>
              <w:left w:w="150" w:type="dxa"/>
              <w:bottom w:w="150" w:type="dxa"/>
              <w:right w:w="150" w:type="dxa"/>
            </w:tcMar>
            <w:vAlign w:val="center"/>
          </w:tcPr>
          <w:p w14:paraId="17BA9AAF" w14:textId="77777777" w:rsidR="00DD6D64" w:rsidRDefault="00DD6D64" w:rsidP="00490571">
            <w:pPr>
              <w:tabs>
                <w:tab w:val="num" w:pos="0"/>
              </w:tabs>
              <w:jc w:val="center"/>
              <w:rPr>
                <w:b/>
                <w:bCs/>
                <w:sz w:val="21"/>
                <w:szCs w:val="21"/>
              </w:rPr>
            </w:pPr>
            <w:r>
              <w:rPr>
                <w:b/>
                <w:bCs/>
                <w:sz w:val="21"/>
                <w:szCs w:val="21"/>
              </w:rPr>
              <w:t>20</w:t>
            </w:r>
          </w:p>
        </w:tc>
      </w:tr>
      <w:tr w:rsidR="00DD6D64" w14:paraId="43ADDE5A" w14:textId="77777777" w:rsidTr="00DD6D64">
        <w:trPr>
          <w:jc w:val="center"/>
        </w:trPr>
        <w:tc>
          <w:tcPr>
            <w:tcW w:w="1980" w:type="dxa"/>
            <w:vMerge/>
            <w:shd w:val="clear" w:color="auto" w:fill="F5F5F5"/>
            <w:tcMar>
              <w:top w:w="150" w:type="dxa"/>
              <w:left w:w="150" w:type="dxa"/>
              <w:bottom w:w="150" w:type="dxa"/>
              <w:right w:w="150" w:type="dxa"/>
            </w:tcMar>
            <w:vAlign w:val="center"/>
          </w:tcPr>
          <w:p w14:paraId="0A6D8935" w14:textId="77777777" w:rsidR="00DD6D64" w:rsidRDefault="00DD6D64" w:rsidP="00490571">
            <w:pPr>
              <w:tabs>
                <w:tab w:val="num" w:pos="0"/>
              </w:tabs>
              <w:rPr>
                <w:b/>
                <w:bCs/>
                <w:sz w:val="21"/>
                <w:szCs w:val="21"/>
              </w:rPr>
            </w:pPr>
          </w:p>
        </w:tc>
        <w:tc>
          <w:tcPr>
            <w:tcW w:w="1559" w:type="dxa"/>
            <w:shd w:val="clear" w:color="auto" w:fill="EEEEEE"/>
            <w:tcMar>
              <w:top w:w="150" w:type="dxa"/>
              <w:left w:w="150" w:type="dxa"/>
              <w:bottom w:w="150" w:type="dxa"/>
              <w:right w:w="150" w:type="dxa"/>
            </w:tcMar>
            <w:vAlign w:val="center"/>
          </w:tcPr>
          <w:p w14:paraId="27357C9D" w14:textId="77777777" w:rsidR="00DD6D64" w:rsidRDefault="00DD6D64" w:rsidP="00490571">
            <w:pPr>
              <w:tabs>
                <w:tab w:val="num" w:pos="0"/>
              </w:tabs>
              <w:rPr>
                <w:b/>
                <w:bCs/>
                <w:sz w:val="21"/>
                <w:szCs w:val="21"/>
              </w:rPr>
            </w:pPr>
            <w:r>
              <w:rPr>
                <w:b/>
                <w:bCs/>
                <w:sz w:val="21"/>
                <w:szCs w:val="21"/>
              </w:rPr>
              <w:t>5 ≤ P &lt; 10</w:t>
            </w:r>
          </w:p>
        </w:tc>
        <w:tc>
          <w:tcPr>
            <w:tcW w:w="1355" w:type="dxa"/>
            <w:vMerge/>
            <w:shd w:val="clear" w:color="auto" w:fill="F5F5F5"/>
            <w:tcMar>
              <w:top w:w="150" w:type="dxa"/>
              <w:left w:w="150" w:type="dxa"/>
              <w:bottom w:w="150" w:type="dxa"/>
              <w:right w:w="150" w:type="dxa"/>
            </w:tcMar>
            <w:vAlign w:val="center"/>
          </w:tcPr>
          <w:p w14:paraId="49FA5C04" w14:textId="77777777" w:rsidR="00DD6D64" w:rsidRDefault="00DD6D64" w:rsidP="00490571">
            <w:pPr>
              <w:tabs>
                <w:tab w:val="num" w:pos="0"/>
              </w:tabs>
              <w:jc w:val="center"/>
              <w:rPr>
                <w:b/>
                <w:bCs/>
                <w:sz w:val="21"/>
                <w:szCs w:val="21"/>
              </w:rPr>
            </w:pPr>
          </w:p>
        </w:tc>
        <w:tc>
          <w:tcPr>
            <w:tcW w:w="1356" w:type="dxa"/>
            <w:vMerge/>
            <w:shd w:val="clear" w:color="auto" w:fill="F5F5F5"/>
            <w:tcMar>
              <w:top w:w="150" w:type="dxa"/>
              <w:left w:w="150" w:type="dxa"/>
              <w:bottom w:w="150" w:type="dxa"/>
              <w:right w:w="150" w:type="dxa"/>
            </w:tcMar>
            <w:vAlign w:val="center"/>
          </w:tcPr>
          <w:p w14:paraId="24A8DC26" w14:textId="77777777" w:rsidR="00DD6D64" w:rsidRDefault="00DD6D64" w:rsidP="00490571">
            <w:pPr>
              <w:tabs>
                <w:tab w:val="num" w:pos="0"/>
              </w:tabs>
              <w:jc w:val="center"/>
              <w:rPr>
                <w:b/>
                <w:bCs/>
                <w:sz w:val="21"/>
                <w:szCs w:val="21"/>
              </w:rPr>
            </w:pPr>
          </w:p>
        </w:tc>
        <w:tc>
          <w:tcPr>
            <w:tcW w:w="1356" w:type="dxa"/>
            <w:vMerge/>
            <w:shd w:val="clear" w:color="auto" w:fill="F5F5F5"/>
            <w:tcMar>
              <w:top w:w="150" w:type="dxa"/>
              <w:left w:w="150" w:type="dxa"/>
              <w:bottom w:w="150" w:type="dxa"/>
              <w:right w:w="150" w:type="dxa"/>
            </w:tcMar>
            <w:vAlign w:val="center"/>
          </w:tcPr>
          <w:p w14:paraId="7D125759" w14:textId="77777777" w:rsidR="00DD6D64" w:rsidRDefault="00DD6D64" w:rsidP="00490571">
            <w:pPr>
              <w:tabs>
                <w:tab w:val="num" w:pos="0"/>
              </w:tabs>
              <w:jc w:val="center"/>
              <w:rPr>
                <w:b/>
                <w:bCs/>
                <w:sz w:val="21"/>
                <w:szCs w:val="21"/>
              </w:rPr>
            </w:pPr>
          </w:p>
        </w:tc>
      </w:tr>
      <w:tr w:rsidR="00DD6D64" w14:paraId="19BD4F4D" w14:textId="77777777" w:rsidTr="00DD6D64">
        <w:trPr>
          <w:jc w:val="center"/>
        </w:trPr>
        <w:tc>
          <w:tcPr>
            <w:tcW w:w="1980" w:type="dxa"/>
            <w:vMerge/>
            <w:shd w:val="clear" w:color="auto" w:fill="F5F5F5"/>
            <w:tcMar>
              <w:top w:w="150" w:type="dxa"/>
              <w:left w:w="150" w:type="dxa"/>
              <w:bottom w:w="150" w:type="dxa"/>
              <w:right w:w="150" w:type="dxa"/>
            </w:tcMar>
            <w:vAlign w:val="center"/>
          </w:tcPr>
          <w:p w14:paraId="003807A1" w14:textId="77777777" w:rsidR="00DD6D64" w:rsidRDefault="00DD6D64" w:rsidP="00490571">
            <w:pPr>
              <w:tabs>
                <w:tab w:val="num" w:pos="0"/>
              </w:tabs>
              <w:rPr>
                <w:b/>
                <w:bCs/>
                <w:sz w:val="21"/>
                <w:szCs w:val="21"/>
              </w:rPr>
            </w:pPr>
          </w:p>
        </w:tc>
        <w:tc>
          <w:tcPr>
            <w:tcW w:w="1559" w:type="dxa"/>
            <w:shd w:val="clear" w:color="auto" w:fill="F5F5F5"/>
            <w:tcMar>
              <w:top w:w="150" w:type="dxa"/>
              <w:left w:w="150" w:type="dxa"/>
              <w:bottom w:w="150" w:type="dxa"/>
              <w:right w:w="150" w:type="dxa"/>
            </w:tcMar>
            <w:vAlign w:val="center"/>
          </w:tcPr>
          <w:p w14:paraId="0089524E" w14:textId="77777777" w:rsidR="00DD6D64" w:rsidRDefault="00DD6D64" w:rsidP="00490571">
            <w:pPr>
              <w:tabs>
                <w:tab w:val="num" w:pos="0"/>
              </w:tabs>
              <w:rPr>
                <w:b/>
                <w:bCs/>
                <w:sz w:val="21"/>
                <w:szCs w:val="21"/>
              </w:rPr>
            </w:pPr>
            <w:r>
              <w:rPr>
                <w:b/>
                <w:bCs/>
                <w:sz w:val="21"/>
                <w:szCs w:val="21"/>
              </w:rPr>
              <w:t>10 ≤ P &lt; 20</w:t>
            </w:r>
          </w:p>
        </w:tc>
        <w:tc>
          <w:tcPr>
            <w:tcW w:w="1355" w:type="dxa"/>
            <w:vMerge/>
            <w:shd w:val="clear" w:color="auto" w:fill="F5F5F5"/>
            <w:tcMar>
              <w:top w:w="150" w:type="dxa"/>
              <w:left w:w="150" w:type="dxa"/>
              <w:bottom w:w="150" w:type="dxa"/>
              <w:right w:w="150" w:type="dxa"/>
            </w:tcMar>
            <w:vAlign w:val="center"/>
          </w:tcPr>
          <w:p w14:paraId="2F273143" w14:textId="77777777" w:rsidR="00DD6D64" w:rsidRDefault="00DD6D64" w:rsidP="00490571">
            <w:pPr>
              <w:tabs>
                <w:tab w:val="num" w:pos="0"/>
              </w:tabs>
              <w:jc w:val="center"/>
              <w:rPr>
                <w:b/>
                <w:bCs/>
                <w:sz w:val="21"/>
                <w:szCs w:val="21"/>
              </w:rPr>
            </w:pPr>
          </w:p>
        </w:tc>
        <w:tc>
          <w:tcPr>
            <w:tcW w:w="1356" w:type="dxa"/>
            <w:vMerge/>
            <w:shd w:val="clear" w:color="auto" w:fill="F5F5F5"/>
            <w:tcMar>
              <w:top w:w="150" w:type="dxa"/>
              <w:left w:w="150" w:type="dxa"/>
              <w:bottom w:w="150" w:type="dxa"/>
              <w:right w:w="150" w:type="dxa"/>
            </w:tcMar>
            <w:vAlign w:val="center"/>
          </w:tcPr>
          <w:p w14:paraId="0D999EA9" w14:textId="77777777" w:rsidR="00DD6D64" w:rsidRDefault="00DD6D64" w:rsidP="00490571">
            <w:pPr>
              <w:tabs>
                <w:tab w:val="num" w:pos="0"/>
              </w:tabs>
              <w:jc w:val="center"/>
              <w:rPr>
                <w:b/>
                <w:bCs/>
                <w:sz w:val="21"/>
                <w:szCs w:val="21"/>
              </w:rPr>
            </w:pPr>
          </w:p>
        </w:tc>
        <w:tc>
          <w:tcPr>
            <w:tcW w:w="1356" w:type="dxa"/>
            <w:vMerge/>
            <w:shd w:val="clear" w:color="auto" w:fill="F5F5F5"/>
            <w:tcMar>
              <w:top w:w="150" w:type="dxa"/>
              <w:left w:w="150" w:type="dxa"/>
              <w:bottom w:w="150" w:type="dxa"/>
              <w:right w:w="150" w:type="dxa"/>
            </w:tcMar>
            <w:vAlign w:val="center"/>
          </w:tcPr>
          <w:p w14:paraId="596884D9" w14:textId="77777777" w:rsidR="00DD6D64" w:rsidRDefault="00DD6D64" w:rsidP="00490571">
            <w:pPr>
              <w:tabs>
                <w:tab w:val="num" w:pos="0"/>
              </w:tabs>
              <w:jc w:val="center"/>
              <w:rPr>
                <w:b/>
                <w:bCs/>
                <w:sz w:val="21"/>
                <w:szCs w:val="21"/>
              </w:rPr>
            </w:pPr>
          </w:p>
        </w:tc>
      </w:tr>
      <w:tr w:rsidR="00DD6D64" w14:paraId="51787E22" w14:textId="77777777" w:rsidTr="00DD6D64">
        <w:trPr>
          <w:jc w:val="center"/>
        </w:trPr>
        <w:tc>
          <w:tcPr>
            <w:tcW w:w="1980" w:type="dxa"/>
            <w:vMerge/>
            <w:shd w:val="clear" w:color="auto" w:fill="F5F5F5"/>
            <w:tcMar>
              <w:top w:w="150" w:type="dxa"/>
              <w:left w:w="150" w:type="dxa"/>
              <w:bottom w:w="150" w:type="dxa"/>
              <w:right w:w="150" w:type="dxa"/>
            </w:tcMar>
            <w:vAlign w:val="center"/>
          </w:tcPr>
          <w:p w14:paraId="0E9807FB" w14:textId="77777777" w:rsidR="00DD6D64" w:rsidRDefault="00DD6D64" w:rsidP="00490571">
            <w:pPr>
              <w:tabs>
                <w:tab w:val="num" w:pos="0"/>
              </w:tabs>
              <w:rPr>
                <w:b/>
                <w:bCs/>
                <w:sz w:val="21"/>
                <w:szCs w:val="21"/>
              </w:rPr>
            </w:pPr>
          </w:p>
        </w:tc>
        <w:tc>
          <w:tcPr>
            <w:tcW w:w="1559" w:type="dxa"/>
            <w:shd w:val="clear" w:color="auto" w:fill="EEEEEE"/>
            <w:tcMar>
              <w:top w:w="150" w:type="dxa"/>
              <w:left w:w="150" w:type="dxa"/>
              <w:bottom w:w="150" w:type="dxa"/>
              <w:right w:w="150" w:type="dxa"/>
            </w:tcMar>
            <w:vAlign w:val="center"/>
          </w:tcPr>
          <w:p w14:paraId="7976D4D6" w14:textId="77777777" w:rsidR="00DD6D64" w:rsidRDefault="00DD6D64" w:rsidP="00490571">
            <w:pPr>
              <w:tabs>
                <w:tab w:val="num" w:pos="0"/>
              </w:tabs>
              <w:rPr>
                <w:b/>
                <w:bCs/>
                <w:sz w:val="21"/>
                <w:szCs w:val="21"/>
              </w:rPr>
            </w:pPr>
            <w:r>
              <w:rPr>
                <w:b/>
                <w:bCs/>
                <w:sz w:val="21"/>
                <w:szCs w:val="21"/>
              </w:rPr>
              <w:t>20 ≤ P</w:t>
            </w:r>
          </w:p>
        </w:tc>
        <w:tc>
          <w:tcPr>
            <w:tcW w:w="1355" w:type="dxa"/>
            <w:vMerge/>
            <w:shd w:val="clear" w:color="auto" w:fill="F5F5F5"/>
            <w:tcMar>
              <w:top w:w="150" w:type="dxa"/>
              <w:left w:w="150" w:type="dxa"/>
              <w:bottom w:w="150" w:type="dxa"/>
              <w:right w:w="150" w:type="dxa"/>
            </w:tcMar>
            <w:vAlign w:val="center"/>
          </w:tcPr>
          <w:p w14:paraId="5ED01FD5" w14:textId="77777777" w:rsidR="00DD6D64" w:rsidRDefault="00DD6D64" w:rsidP="00490571">
            <w:pPr>
              <w:tabs>
                <w:tab w:val="num" w:pos="0"/>
              </w:tabs>
              <w:jc w:val="center"/>
              <w:rPr>
                <w:b/>
                <w:bCs/>
                <w:sz w:val="21"/>
                <w:szCs w:val="21"/>
              </w:rPr>
            </w:pPr>
          </w:p>
        </w:tc>
        <w:tc>
          <w:tcPr>
            <w:tcW w:w="1356" w:type="dxa"/>
            <w:shd w:val="clear" w:color="auto" w:fill="F5F5F5"/>
            <w:tcMar>
              <w:top w:w="150" w:type="dxa"/>
              <w:left w:w="150" w:type="dxa"/>
              <w:bottom w:w="150" w:type="dxa"/>
              <w:right w:w="150" w:type="dxa"/>
            </w:tcMar>
            <w:vAlign w:val="center"/>
          </w:tcPr>
          <w:p w14:paraId="71622596" w14:textId="77777777" w:rsidR="00DD6D64" w:rsidRDefault="00DD6D64" w:rsidP="00490571">
            <w:pPr>
              <w:tabs>
                <w:tab w:val="num" w:pos="0"/>
              </w:tabs>
              <w:jc w:val="center"/>
              <w:rPr>
                <w:b/>
                <w:bCs/>
                <w:sz w:val="21"/>
                <w:szCs w:val="21"/>
              </w:rPr>
            </w:pPr>
            <w:r>
              <w:rPr>
                <w:b/>
                <w:bCs/>
                <w:sz w:val="21"/>
                <w:szCs w:val="21"/>
              </w:rPr>
              <w:t>90 (2)(3)</w:t>
            </w:r>
          </w:p>
        </w:tc>
        <w:tc>
          <w:tcPr>
            <w:tcW w:w="1356" w:type="dxa"/>
            <w:vMerge/>
            <w:shd w:val="clear" w:color="auto" w:fill="F5F5F5"/>
            <w:tcMar>
              <w:top w:w="150" w:type="dxa"/>
              <w:left w:w="150" w:type="dxa"/>
              <w:bottom w:w="150" w:type="dxa"/>
              <w:right w:w="150" w:type="dxa"/>
            </w:tcMar>
            <w:vAlign w:val="center"/>
          </w:tcPr>
          <w:p w14:paraId="5D48EB52" w14:textId="77777777" w:rsidR="00DD6D64" w:rsidRDefault="00DD6D64" w:rsidP="00490571">
            <w:pPr>
              <w:tabs>
                <w:tab w:val="num" w:pos="0"/>
              </w:tabs>
              <w:jc w:val="center"/>
              <w:rPr>
                <w:b/>
                <w:bCs/>
                <w:sz w:val="21"/>
                <w:szCs w:val="21"/>
              </w:rPr>
            </w:pPr>
          </w:p>
        </w:tc>
      </w:tr>
    </w:tbl>
    <w:p w14:paraId="13B7010C" w14:textId="4A495B39" w:rsidR="00297476" w:rsidRPr="00297476" w:rsidRDefault="00297476" w:rsidP="00DD6D64">
      <w:pPr>
        <w:ind w:left="360"/>
        <w:jc w:val="both"/>
      </w:pPr>
    </w:p>
    <w:p w14:paraId="0CBA4F56" w14:textId="6BD5CDE5" w:rsidR="00DD6D64" w:rsidRPr="00A835F1" w:rsidRDefault="00DD6D64" w:rsidP="00DD6D64">
      <w:pPr>
        <w:pStyle w:val="Paragraphedeliste"/>
        <w:numPr>
          <w:ilvl w:val="0"/>
          <w:numId w:val="33"/>
        </w:numPr>
        <w:spacing w:after="0"/>
        <w:jc w:val="both"/>
        <w:rPr>
          <w:rFonts w:ascii="Times New Roman" w:hAnsi="Times New Roman"/>
          <w:sz w:val="24"/>
          <w:szCs w:val="24"/>
        </w:rPr>
      </w:pPr>
      <w:proofErr w:type="gramStart"/>
      <w:r>
        <w:rPr>
          <w:rFonts w:ascii="Times New Roman" w:hAnsi="Times New Roman"/>
          <w:sz w:val="24"/>
          <w:szCs w:val="24"/>
        </w:rPr>
        <w:t>a</w:t>
      </w:r>
      <w:r w:rsidRPr="00A07B0C">
        <w:rPr>
          <w:rFonts w:ascii="Times New Roman" w:hAnsi="Times New Roman"/>
          <w:sz w:val="24"/>
          <w:szCs w:val="24"/>
        </w:rPr>
        <w:t>u</w:t>
      </w:r>
      <w:proofErr w:type="gramEnd"/>
      <w:r w:rsidRPr="00A07B0C">
        <w:rPr>
          <w:rFonts w:ascii="Times New Roman" w:hAnsi="Times New Roman"/>
          <w:sz w:val="24"/>
          <w:szCs w:val="24"/>
        </w:rPr>
        <w:t xml:space="preserve"> troisième alinéa</w:t>
      </w:r>
      <w:r>
        <w:rPr>
          <w:rFonts w:ascii="Times New Roman" w:hAnsi="Times New Roman"/>
          <w:sz w:val="24"/>
          <w:szCs w:val="24"/>
        </w:rPr>
        <w:t xml:space="preserve"> du II</w:t>
      </w:r>
      <w:r w:rsidRPr="00A07B0C">
        <w:rPr>
          <w:rFonts w:ascii="Times New Roman" w:hAnsi="Times New Roman"/>
          <w:sz w:val="24"/>
          <w:szCs w:val="24"/>
        </w:rPr>
        <w:t>, les mots : « comprise entre 2 et 5 MW » sont remplacés par les mots : « supérieure à 2 MW et inférieure à 5 MW »</w:t>
      </w:r>
      <w:r>
        <w:rPr>
          <w:rFonts w:ascii="Times New Roman" w:hAnsi="Times New Roman"/>
          <w:sz w:val="24"/>
          <w:szCs w:val="24"/>
        </w:rPr>
        <w:t> ;</w:t>
      </w:r>
    </w:p>
    <w:p w14:paraId="2EF63DDD" w14:textId="65B356CF" w:rsidR="00DD6D64" w:rsidRPr="00297476" w:rsidRDefault="00DD6D64" w:rsidP="00DD6D64">
      <w:pPr>
        <w:pStyle w:val="Paragraphedeliste"/>
        <w:numPr>
          <w:ilvl w:val="0"/>
          <w:numId w:val="33"/>
        </w:numPr>
        <w:jc w:val="both"/>
        <w:rPr>
          <w:rFonts w:ascii="Times New Roman" w:hAnsi="Times New Roman"/>
          <w:sz w:val="24"/>
          <w:szCs w:val="24"/>
        </w:rPr>
      </w:pPr>
      <w:proofErr w:type="gramStart"/>
      <w:r w:rsidRPr="00297476">
        <w:rPr>
          <w:rFonts w:ascii="Times New Roman" w:hAnsi="Times New Roman"/>
          <w:sz w:val="24"/>
          <w:szCs w:val="24"/>
        </w:rPr>
        <w:t>après</w:t>
      </w:r>
      <w:proofErr w:type="gramEnd"/>
      <w:r w:rsidRPr="00297476">
        <w:rPr>
          <w:rFonts w:ascii="Times New Roman" w:hAnsi="Times New Roman"/>
          <w:sz w:val="24"/>
          <w:szCs w:val="24"/>
        </w:rPr>
        <w:t xml:space="preserve"> la ligne « fioul domestique » du tableau </w:t>
      </w:r>
      <w:r>
        <w:rPr>
          <w:rFonts w:ascii="Times New Roman" w:hAnsi="Times New Roman"/>
          <w:sz w:val="24"/>
          <w:szCs w:val="24"/>
        </w:rPr>
        <w:t>du II</w:t>
      </w:r>
      <w:r w:rsidR="00372830">
        <w:rPr>
          <w:rFonts w:ascii="Times New Roman" w:hAnsi="Times New Roman"/>
          <w:sz w:val="24"/>
          <w:szCs w:val="24"/>
        </w:rPr>
        <w:t>, il</w:t>
      </w:r>
      <w:r>
        <w:rPr>
          <w:rFonts w:ascii="Times New Roman" w:hAnsi="Times New Roman"/>
          <w:sz w:val="24"/>
          <w:szCs w:val="24"/>
        </w:rPr>
        <w:t xml:space="preserve"> </w:t>
      </w:r>
      <w:r w:rsidRPr="00297476">
        <w:rPr>
          <w:rFonts w:ascii="Times New Roman" w:hAnsi="Times New Roman"/>
          <w:sz w:val="24"/>
          <w:szCs w:val="24"/>
        </w:rPr>
        <w:t xml:space="preserve">est inséré </w:t>
      </w:r>
      <w:r w:rsidR="00D95CA7">
        <w:rPr>
          <w:rFonts w:ascii="Times New Roman" w:hAnsi="Times New Roman"/>
          <w:sz w:val="24"/>
          <w:szCs w:val="24"/>
        </w:rPr>
        <w:t>une</w:t>
      </w:r>
      <w:r w:rsidR="00D95CA7" w:rsidRPr="00297476">
        <w:rPr>
          <w:rFonts w:ascii="Times New Roman" w:hAnsi="Times New Roman"/>
          <w:sz w:val="24"/>
          <w:szCs w:val="24"/>
        </w:rPr>
        <w:t xml:space="preserve"> </w:t>
      </w:r>
      <w:r w:rsidRPr="00297476">
        <w:rPr>
          <w:rFonts w:ascii="Times New Roman" w:hAnsi="Times New Roman"/>
          <w:sz w:val="24"/>
          <w:szCs w:val="24"/>
        </w:rPr>
        <w:t xml:space="preserve">ligne « combustibles liquides d’origine biologique » </w:t>
      </w:r>
      <w:r w:rsidR="00372830">
        <w:rPr>
          <w:rFonts w:ascii="Times New Roman" w:hAnsi="Times New Roman"/>
          <w:sz w:val="24"/>
          <w:szCs w:val="24"/>
        </w:rPr>
        <w:t xml:space="preserve">ainsi rédigée </w:t>
      </w:r>
      <w:r w:rsidRPr="00297476">
        <w:rPr>
          <w:rFonts w:ascii="Times New Roman"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1701"/>
        <w:gridCol w:w="1038"/>
        <w:gridCol w:w="1038"/>
        <w:gridCol w:w="1038"/>
        <w:gridCol w:w="1039"/>
      </w:tblGrid>
      <w:tr w:rsidR="00DD6D64" w14:paraId="74795379" w14:textId="77777777" w:rsidTr="00DD6D64">
        <w:trPr>
          <w:jc w:val="center"/>
        </w:trPr>
        <w:tc>
          <w:tcPr>
            <w:tcW w:w="2122" w:type="dxa"/>
            <w:vMerge w:val="restart"/>
            <w:shd w:val="clear" w:color="auto" w:fill="F5F5F5"/>
            <w:tcMar>
              <w:top w:w="150" w:type="dxa"/>
              <w:left w:w="150" w:type="dxa"/>
              <w:bottom w:w="150" w:type="dxa"/>
              <w:right w:w="150" w:type="dxa"/>
            </w:tcMar>
            <w:vAlign w:val="center"/>
          </w:tcPr>
          <w:p w14:paraId="2F7D2C5F" w14:textId="77777777" w:rsidR="00DD6D64" w:rsidRDefault="00DD6D64" w:rsidP="00490571">
            <w:pPr>
              <w:tabs>
                <w:tab w:val="num" w:pos="0"/>
              </w:tabs>
              <w:rPr>
                <w:b/>
                <w:bCs/>
                <w:sz w:val="21"/>
                <w:szCs w:val="21"/>
              </w:rPr>
            </w:pPr>
            <w:r>
              <w:rPr>
                <w:b/>
                <w:bCs/>
                <w:sz w:val="21"/>
                <w:szCs w:val="21"/>
              </w:rPr>
              <w:t>Combustibles liquides d’origine biologique</w:t>
            </w:r>
          </w:p>
        </w:tc>
        <w:tc>
          <w:tcPr>
            <w:tcW w:w="1701" w:type="dxa"/>
            <w:shd w:val="clear" w:color="auto" w:fill="F5F5F5"/>
            <w:tcMar>
              <w:top w:w="150" w:type="dxa"/>
              <w:left w:w="150" w:type="dxa"/>
              <w:bottom w:w="150" w:type="dxa"/>
              <w:right w:w="150" w:type="dxa"/>
            </w:tcMar>
            <w:vAlign w:val="center"/>
          </w:tcPr>
          <w:p w14:paraId="701C03E3" w14:textId="77777777" w:rsidR="00DD6D64" w:rsidRDefault="00DD6D64" w:rsidP="00490571">
            <w:pPr>
              <w:tabs>
                <w:tab w:val="num" w:pos="0"/>
              </w:tabs>
              <w:rPr>
                <w:b/>
                <w:bCs/>
                <w:sz w:val="21"/>
                <w:szCs w:val="21"/>
              </w:rPr>
            </w:pPr>
            <w:r>
              <w:rPr>
                <w:b/>
                <w:bCs/>
                <w:sz w:val="21"/>
                <w:szCs w:val="21"/>
              </w:rPr>
              <w:t>P &lt; 5</w:t>
            </w:r>
          </w:p>
        </w:tc>
        <w:tc>
          <w:tcPr>
            <w:tcW w:w="1038" w:type="dxa"/>
            <w:vMerge w:val="restart"/>
            <w:shd w:val="clear" w:color="auto" w:fill="F5F5F5"/>
            <w:tcMar>
              <w:top w:w="150" w:type="dxa"/>
              <w:left w:w="150" w:type="dxa"/>
              <w:bottom w:w="150" w:type="dxa"/>
              <w:right w:w="150" w:type="dxa"/>
            </w:tcMar>
            <w:vAlign w:val="center"/>
          </w:tcPr>
          <w:p w14:paraId="7DCE1153" w14:textId="77777777" w:rsidR="00DD6D64" w:rsidRDefault="00DD6D64" w:rsidP="00490571">
            <w:pPr>
              <w:tabs>
                <w:tab w:val="num" w:pos="0"/>
              </w:tabs>
              <w:jc w:val="center"/>
              <w:rPr>
                <w:b/>
                <w:bCs/>
                <w:sz w:val="21"/>
                <w:szCs w:val="21"/>
              </w:rPr>
            </w:pPr>
            <w:r>
              <w:rPr>
                <w:b/>
                <w:bCs/>
                <w:sz w:val="21"/>
                <w:szCs w:val="21"/>
              </w:rPr>
              <w:t>120</w:t>
            </w:r>
          </w:p>
        </w:tc>
        <w:tc>
          <w:tcPr>
            <w:tcW w:w="1038" w:type="dxa"/>
            <w:vMerge w:val="restart"/>
            <w:shd w:val="clear" w:color="auto" w:fill="F5F5F5"/>
            <w:tcMar>
              <w:top w:w="150" w:type="dxa"/>
              <w:left w:w="150" w:type="dxa"/>
              <w:bottom w:w="150" w:type="dxa"/>
              <w:right w:w="150" w:type="dxa"/>
            </w:tcMar>
            <w:vAlign w:val="center"/>
          </w:tcPr>
          <w:p w14:paraId="657B92B6" w14:textId="77777777" w:rsidR="00DD6D64" w:rsidRDefault="00DD6D64" w:rsidP="00490571">
            <w:pPr>
              <w:tabs>
                <w:tab w:val="num" w:pos="0"/>
              </w:tabs>
              <w:jc w:val="center"/>
              <w:rPr>
                <w:b/>
                <w:bCs/>
                <w:sz w:val="21"/>
                <w:szCs w:val="21"/>
              </w:rPr>
            </w:pPr>
            <w:r>
              <w:rPr>
                <w:b/>
                <w:bCs/>
                <w:sz w:val="21"/>
                <w:szCs w:val="21"/>
              </w:rPr>
              <w:t>75 (1)</w:t>
            </w:r>
          </w:p>
        </w:tc>
        <w:tc>
          <w:tcPr>
            <w:tcW w:w="1038" w:type="dxa"/>
            <w:shd w:val="clear" w:color="auto" w:fill="F5F5F5"/>
            <w:tcMar>
              <w:top w:w="150" w:type="dxa"/>
              <w:left w:w="150" w:type="dxa"/>
              <w:bottom w:w="150" w:type="dxa"/>
              <w:right w:w="150" w:type="dxa"/>
            </w:tcMar>
            <w:vAlign w:val="center"/>
          </w:tcPr>
          <w:p w14:paraId="50B8502B" w14:textId="77777777" w:rsidR="00DD6D64" w:rsidRDefault="00DD6D64" w:rsidP="00490571">
            <w:pPr>
              <w:tabs>
                <w:tab w:val="num" w:pos="0"/>
              </w:tabs>
              <w:jc w:val="center"/>
              <w:rPr>
                <w:b/>
                <w:bCs/>
                <w:sz w:val="21"/>
                <w:szCs w:val="21"/>
              </w:rPr>
            </w:pPr>
            <w:r>
              <w:rPr>
                <w:b/>
                <w:bCs/>
                <w:sz w:val="21"/>
                <w:szCs w:val="21"/>
              </w:rPr>
              <w:t>20</w:t>
            </w:r>
          </w:p>
        </w:tc>
        <w:tc>
          <w:tcPr>
            <w:tcW w:w="1039" w:type="dxa"/>
            <w:vMerge w:val="restart"/>
            <w:shd w:val="clear" w:color="auto" w:fill="F5F5F5"/>
            <w:tcMar>
              <w:top w:w="150" w:type="dxa"/>
              <w:left w:w="150" w:type="dxa"/>
              <w:bottom w:w="150" w:type="dxa"/>
              <w:right w:w="150" w:type="dxa"/>
            </w:tcMar>
            <w:vAlign w:val="center"/>
          </w:tcPr>
          <w:p w14:paraId="49E86BB8" w14:textId="77777777" w:rsidR="00DD6D64" w:rsidRDefault="00DD6D64" w:rsidP="00490571">
            <w:pPr>
              <w:tabs>
                <w:tab w:val="num" w:pos="0"/>
              </w:tabs>
              <w:jc w:val="center"/>
              <w:rPr>
                <w:b/>
                <w:bCs/>
                <w:sz w:val="21"/>
                <w:szCs w:val="21"/>
              </w:rPr>
            </w:pPr>
            <w:r>
              <w:rPr>
                <w:b/>
                <w:bCs/>
                <w:sz w:val="21"/>
                <w:szCs w:val="21"/>
              </w:rPr>
              <w:t>100</w:t>
            </w:r>
          </w:p>
        </w:tc>
      </w:tr>
      <w:tr w:rsidR="00DD6D64" w14:paraId="4A8A00F2" w14:textId="77777777" w:rsidTr="00DD6D64">
        <w:trPr>
          <w:jc w:val="center"/>
        </w:trPr>
        <w:tc>
          <w:tcPr>
            <w:tcW w:w="2122" w:type="dxa"/>
            <w:vMerge/>
            <w:shd w:val="clear" w:color="auto" w:fill="F5F5F5"/>
            <w:tcMar>
              <w:top w:w="150" w:type="dxa"/>
              <w:left w:w="150" w:type="dxa"/>
              <w:bottom w:w="150" w:type="dxa"/>
              <w:right w:w="150" w:type="dxa"/>
            </w:tcMar>
            <w:vAlign w:val="center"/>
          </w:tcPr>
          <w:p w14:paraId="6D843CCB" w14:textId="77777777" w:rsidR="00DD6D64" w:rsidRDefault="00DD6D64" w:rsidP="00490571">
            <w:pPr>
              <w:tabs>
                <w:tab w:val="num" w:pos="0"/>
              </w:tabs>
              <w:rPr>
                <w:b/>
                <w:bCs/>
                <w:sz w:val="21"/>
                <w:szCs w:val="21"/>
              </w:rPr>
            </w:pPr>
          </w:p>
        </w:tc>
        <w:tc>
          <w:tcPr>
            <w:tcW w:w="1701" w:type="dxa"/>
            <w:shd w:val="clear" w:color="auto" w:fill="EEEEEE"/>
            <w:tcMar>
              <w:top w:w="150" w:type="dxa"/>
              <w:left w:w="150" w:type="dxa"/>
              <w:bottom w:w="150" w:type="dxa"/>
              <w:right w:w="150" w:type="dxa"/>
            </w:tcMar>
            <w:vAlign w:val="center"/>
          </w:tcPr>
          <w:p w14:paraId="051D310F" w14:textId="77777777" w:rsidR="00DD6D64" w:rsidRDefault="00DD6D64" w:rsidP="00490571">
            <w:pPr>
              <w:tabs>
                <w:tab w:val="num" w:pos="0"/>
              </w:tabs>
              <w:rPr>
                <w:b/>
                <w:bCs/>
                <w:sz w:val="21"/>
                <w:szCs w:val="21"/>
              </w:rPr>
            </w:pPr>
            <w:r>
              <w:rPr>
                <w:b/>
                <w:bCs/>
                <w:sz w:val="21"/>
                <w:szCs w:val="21"/>
              </w:rPr>
              <w:t>5 ≤ P &lt; 10</w:t>
            </w:r>
          </w:p>
        </w:tc>
        <w:tc>
          <w:tcPr>
            <w:tcW w:w="1038" w:type="dxa"/>
            <w:vMerge/>
            <w:shd w:val="clear" w:color="auto" w:fill="F5F5F5"/>
            <w:tcMar>
              <w:top w:w="150" w:type="dxa"/>
              <w:left w:w="150" w:type="dxa"/>
              <w:bottom w:w="150" w:type="dxa"/>
              <w:right w:w="150" w:type="dxa"/>
            </w:tcMar>
            <w:vAlign w:val="center"/>
          </w:tcPr>
          <w:p w14:paraId="4BEFC2EC" w14:textId="77777777" w:rsidR="00DD6D64" w:rsidRDefault="00DD6D64" w:rsidP="00490571">
            <w:pPr>
              <w:tabs>
                <w:tab w:val="num" w:pos="0"/>
              </w:tabs>
              <w:jc w:val="center"/>
              <w:rPr>
                <w:b/>
                <w:bCs/>
                <w:sz w:val="21"/>
                <w:szCs w:val="21"/>
              </w:rPr>
            </w:pPr>
          </w:p>
        </w:tc>
        <w:tc>
          <w:tcPr>
            <w:tcW w:w="1038" w:type="dxa"/>
            <w:vMerge/>
            <w:shd w:val="clear" w:color="auto" w:fill="F5F5F5"/>
            <w:tcMar>
              <w:top w:w="150" w:type="dxa"/>
              <w:left w:w="150" w:type="dxa"/>
              <w:bottom w:w="150" w:type="dxa"/>
              <w:right w:w="150" w:type="dxa"/>
            </w:tcMar>
            <w:vAlign w:val="center"/>
          </w:tcPr>
          <w:p w14:paraId="4815B399" w14:textId="77777777" w:rsidR="00DD6D64" w:rsidRDefault="00DD6D64" w:rsidP="00490571">
            <w:pPr>
              <w:tabs>
                <w:tab w:val="num" w:pos="0"/>
              </w:tabs>
              <w:jc w:val="center"/>
              <w:rPr>
                <w:b/>
                <w:bCs/>
                <w:sz w:val="21"/>
                <w:szCs w:val="21"/>
              </w:rPr>
            </w:pPr>
          </w:p>
        </w:tc>
        <w:tc>
          <w:tcPr>
            <w:tcW w:w="1038" w:type="dxa"/>
            <w:vMerge w:val="restart"/>
            <w:shd w:val="clear" w:color="auto" w:fill="F5F5F5"/>
            <w:tcMar>
              <w:top w:w="150" w:type="dxa"/>
              <w:left w:w="150" w:type="dxa"/>
              <w:bottom w:w="150" w:type="dxa"/>
              <w:right w:w="150" w:type="dxa"/>
            </w:tcMar>
            <w:vAlign w:val="center"/>
          </w:tcPr>
          <w:p w14:paraId="0397C296" w14:textId="77777777" w:rsidR="00DD6D64" w:rsidRDefault="00DD6D64" w:rsidP="00490571">
            <w:pPr>
              <w:tabs>
                <w:tab w:val="num" w:pos="0"/>
              </w:tabs>
              <w:jc w:val="center"/>
              <w:rPr>
                <w:b/>
                <w:bCs/>
                <w:sz w:val="21"/>
                <w:szCs w:val="21"/>
              </w:rPr>
            </w:pPr>
            <w:r>
              <w:rPr>
                <w:b/>
                <w:bCs/>
                <w:sz w:val="21"/>
                <w:szCs w:val="21"/>
              </w:rPr>
              <w:t>10</w:t>
            </w:r>
          </w:p>
        </w:tc>
        <w:tc>
          <w:tcPr>
            <w:tcW w:w="1039" w:type="dxa"/>
            <w:vMerge/>
            <w:shd w:val="clear" w:color="auto" w:fill="F5F5F5"/>
            <w:tcMar>
              <w:top w:w="150" w:type="dxa"/>
              <w:left w:w="150" w:type="dxa"/>
              <w:bottom w:w="150" w:type="dxa"/>
              <w:right w:w="150" w:type="dxa"/>
            </w:tcMar>
            <w:vAlign w:val="center"/>
          </w:tcPr>
          <w:p w14:paraId="7010AB56" w14:textId="77777777" w:rsidR="00DD6D64" w:rsidRDefault="00DD6D64" w:rsidP="00490571">
            <w:pPr>
              <w:tabs>
                <w:tab w:val="num" w:pos="0"/>
              </w:tabs>
              <w:jc w:val="center"/>
              <w:rPr>
                <w:b/>
                <w:bCs/>
                <w:sz w:val="21"/>
                <w:szCs w:val="21"/>
              </w:rPr>
            </w:pPr>
          </w:p>
        </w:tc>
      </w:tr>
      <w:tr w:rsidR="00DD6D64" w14:paraId="26DECC74" w14:textId="77777777" w:rsidTr="00DD6D64">
        <w:trPr>
          <w:jc w:val="center"/>
        </w:trPr>
        <w:tc>
          <w:tcPr>
            <w:tcW w:w="2122" w:type="dxa"/>
            <w:vMerge/>
            <w:shd w:val="clear" w:color="auto" w:fill="F5F5F5"/>
            <w:tcMar>
              <w:top w:w="150" w:type="dxa"/>
              <w:left w:w="150" w:type="dxa"/>
              <w:bottom w:w="150" w:type="dxa"/>
              <w:right w:w="150" w:type="dxa"/>
            </w:tcMar>
            <w:vAlign w:val="center"/>
          </w:tcPr>
          <w:p w14:paraId="2B5323C0" w14:textId="77777777" w:rsidR="00DD6D64" w:rsidRDefault="00DD6D64" w:rsidP="00490571">
            <w:pPr>
              <w:tabs>
                <w:tab w:val="num" w:pos="0"/>
              </w:tabs>
              <w:rPr>
                <w:b/>
                <w:bCs/>
                <w:sz w:val="21"/>
                <w:szCs w:val="21"/>
              </w:rPr>
            </w:pPr>
          </w:p>
        </w:tc>
        <w:tc>
          <w:tcPr>
            <w:tcW w:w="1701" w:type="dxa"/>
            <w:shd w:val="clear" w:color="auto" w:fill="F5F5F5"/>
            <w:tcMar>
              <w:top w:w="150" w:type="dxa"/>
              <w:left w:w="150" w:type="dxa"/>
              <w:bottom w:w="150" w:type="dxa"/>
              <w:right w:w="150" w:type="dxa"/>
            </w:tcMar>
            <w:vAlign w:val="center"/>
          </w:tcPr>
          <w:p w14:paraId="2F8F3C71" w14:textId="77777777" w:rsidR="00DD6D64" w:rsidRDefault="00DD6D64" w:rsidP="00490571">
            <w:pPr>
              <w:tabs>
                <w:tab w:val="num" w:pos="0"/>
              </w:tabs>
              <w:rPr>
                <w:b/>
                <w:bCs/>
                <w:sz w:val="21"/>
                <w:szCs w:val="21"/>
              </w:rPr>
            </w:pPr>
            <w:r>
              <w:rPr>
                <w:b/>
                <w:bCs/>
                <w:sz w:val="21"/>
                <w:szCs w:val="21"/>
              </w:rPr>
              <w:t>10 ≤ P &lt; 20</w:t>
            </w:r>
          </w:p>
        </w:tc>
        <w:tc>
          <w:tcPr>
            <w:tcW w:w="1038" w:type="dxa"/>
            <w:vMerge/>
            <w:shd w:val="clear" w:color="auto" w:fill="F5F5F5"/>
            <w:tcMar>
              <w:top w:w="150" w:type="dxa"/>
              <w:left w:w="150" w:type="dxa"/>
              <w:bottom w:w="150" w:type="dxa"/>
              <w:right w:w="150" w:type="dxa"/>
            </w:tcMar>
            <w:vAlign w:val="center"/>
          </w:tcPr>
          <w:p w14:paraId="250E7DAA" w14:textId="77777777" w:rsidR="00DD6D64" w:rsidRDefault="00DD6D64" w:rsidP="00490571">
            <w:pPr>
              <w:tabs>
                <w:tab w:val="num" w:pos="0"/>
              </w:tabs>
              <w:jc w:val="center"/>
              <w:rPr>
                <w:b/>
                <w:bCs/>
                <w:sz w:val="21"/>
                <w:szCs w:val="21"/>
              </w:rPr>
            </w:pPr>
          </w:p>
        </w:tc>
        <w:tc>
          <w:tcPr>
            <w:tcW w:w="1038" w:type="dxa"/>
            <w:vMerge/>
            <w:shd w:val="clear" w:color="auto" w:fill="F5F5F5"/>
            <w:tcMar>
              <w:top w:w="150" w:type="dxa"/>
              <w:left w:w="150" w:type="dxa"/>
              <w:bottom w:w="150" w:type="dxa"/>
              <w:right w:w="150" w:type="dxa"/>
            </w:tcMar>
            <w:vAlign w:val="center"/>
          </w:tcPr>
          <w:p w14:paraId="37F7A898" w14:textId="77777777" w:rsidR="00DD6D64" w:rsidRDefault="00DD6D64" w:rsidP="00490571">
            <w:pPr>
              <w:tabs>
                <w:tab w:val="num" w:pos="0"/>
              </w:tabs>
              <w:jc w:val="center"/>
              <w:rPr>
                <w:b/>
                <w:bCs/>
                <w:sz w:val="21"/>
                <w:szCs w:val="21"/>
              </w:rPr>
            </w:pPr>
          </w:p>
        </w:tc>
        <w:tc>
          <w:tcPr>
            <w:tcW w:w="1038" w:type="dxa"/>
            <w:vMerge/>
            <w:shd w:val="clear" w:color="auto" w:fill="F5F5F5"/>
            <w:tcMar>
              <w:top w:w="150" w:type="dxa"/>
              <w:left w:w="150" w:type="dxa"/>
              <w:bottom w:w="150" w:type="dxa"/>
              <w:right w:w="150" w:type="dxa"/>
            </w:tcMar>
            <w:vAlign w:val="center"/>
          </w:tcPr>
          <w:p w14:paraId="330B8DC9" w14:textId="77777777" w:rsidR="00DD6D64" w:rsidRDefault="00DD6D64" w:rsidP="00490571">
            <w:pPr>
              <w:tabs>
                <w:tab w:val="num" w:pos="0"/>
              </w:tabs>
              <w:jc w:val="center"/>
              <w:rPr>
                <w:b/>
                <w:bCs/>
                <w:sz w:val="21"/>
                <w:szCs w:val="21"/>
              </w:rPr>
            </w:pPr>
          </w:p>
        </w:tc>
        <w:tc>
          <w:tcPr>
            <w:tcW w:w="1039" w:type="dxa"/>
            <w:vMerge/>
            <w:shd w:val="clear" w:color="auto" w:fill="F5F5F5"/>
            <w:tcMar>
              <w:top w:w="150" w:type="dxa"/>
              <w:left w:w="150" w:type="dxa"/>
              <w:bottom w:w="150" w:type="dxa"/>
              <w:right w:w="150" w:type="dxa"/>
            </w:tcMar>
            <w:vAlign w:val="center"/>
          </w:tcPr>
          <w:p w14:paraId="5D4B2532" w14:textId="77777777" w:rsidR="00DD6D64" w:rsidRDefault="00DD6D64" w:rsidP="00490571">
            <w:pPr>
              <w:tabs>
                <w:tab w:val="num" w:pos="0"/>
              </w:tabs>
              <w:jc w:val="center"/>
              <w:rPr>
                <w:b/>
                <w:bCs/>
                <w:sz w:val="21"/>
                <w:szCs w:val="21"/>
              </w:rPr>
            </w:pPr>
          </w:p>
        </w:tc>
      </w:tr>
      <w:tr w:rsidR="00DD6D64" w14:paraId="5ED575D7" w14:textId="77777777" w:rsidTr="00DD6D64">
        <w:trPr>
          <w:jc w:val="center"/>
        </w:trPr>
        <w:tc>
          <w:tcPr>
            <w:tcW w:w="2122" w:type="dxa"/>
            <w:vMerge/>
            <w:shd w:val="clear" w:color="auto" w:fill="F5F5F5"/>
            <w:tcMar>
              <w:top w:w="150" w:type="dxa"/>
              <w:left w:w="150" w:type="dxa"/>
              <w:bottom w:w="150" w:type="dxa"/>
              <w:right w:w="150" w:type="dxa"/>
            </w:tcMar>
            <w:vAlign w:val="center"/>
          </w:tcPr>
          <w:p w14:paraId="4C563716" w14:textId="77777777" w:rsidR="00DD6D64" w:rsidRDefault="00DD6D64" w:rsidP="00490571">
            <w:pPr>
              <w:tabs>
                <w:tab w:val="num" w:pos="0"/>
              </w:tabs>
              <w:rPr>
                <w:b/>
                <w:bCs/>
                <w:sz w:val="21"/>
                <w:szCs w:val="21"/>
              </w:rPr>
            </w:pPr>
          </w:p>
        </w:tc>
        <w:tc>
          <w:tcPr>
            <w:tcW w:w="1701" w:type="dxa"/>
            <w:shd w:val="clear" w:color="auto" w:fill="EEEEEE"/>
            <w:tcMar>
              <w:top w:w="150" w:type="dxa"/>
              <w:left w:w="150" w:type="dxa"/>
              <w:bottom w:w="150" w:type="dxa"/>
              <w:right w:w="150" w:type="dxa"/>
            </w:tcMar>
            <w:vAlign w:val="center"/>
          </w:tcPr>
          <w:p w14:paraId="228C22A2" w14:textId="77777777" w:rsidR="00DD6D64" w:rsidRDefault="00DD6D64" w:rsidP="00490571">
            <w:pPr>
              <w:tabs>
                <w:tab w:val="num" w:pos="0"/>
              </w:tabs>
              <w:rPr>
                <w:b/>
                <w:bCs/>
                <w:sz w:val="21"/>
                <w:szCs w:val="21"/>
              </w:rPr>
            </w:pPr>
            <w:r>
              <w:rPr>
                <w:b/>
                <w:bCs/>
                <w:sz w:val="21"/>
                <w:szCs w:val="21"/>
              </w:rPr>
              <w:t>20 ≤ P</w:t>
            </w:r>
          </w:p>
        </w:tc>
        <w:tc>
          <w:tcPr>
            <w:tcW w:w="1038" w:type="dxa"/>
            <w:vMerge/>
            <w:shd w:val="clear" w:color="auto" w:fill="F5F5F5"/>
            <w:tcMar>
              <w:top w:w="150" w:type="dxa"/>
              <w:left w:w="150" w:type="dxa"/>
              <w:bottom w:w="150" w:type="dxa"/>
              <w:right w:w="150" w:type="dxa"/>
            </w:tcMar>
            <w:vAlign w:val="center"/>
          </w:tcPr>
          <w:p w14:paraId="751959F2" w14:textId="77777777" w:rsidR="00DD6D64" w:rsidRDefault="00DD6D64" w:rsidP="00490571">
            <w:pPr>
              <w:tabs>
                <w:tab w:val="num" w:pos="0"/>
              </w:tabs>
              <w:jc w:val="center"/>
              <w:rPr>
                <w:b/>
                <w:bCs/>
                <w:sz w:val="21"/>
                <w:szCs w:val="21"/>
              </w:rPr>
            </w:pPr>
          </w:p>
        </w:tc>
        <w:tc>
          <w:tcPr>
            <w:tcW w:w="1038" w:type="dxa"/>
            <w:shd w:val="clear" w:color="auto" w:fill="F5F5F5"/>
            <w:tcMar>
              <w:top w:w="150" w:type="dxa"/>
              <w:left w:w="150" w:type="dxa"/>
              <w:bottom w:w="150" w:type="dxa"/>
              <w:right w:w="150" w:type="dxa"/>
            </w:tcMar>
            <w:vAlign w:val="center"/>
          </w:tcPr>
          <w:p w14:paraId="689C827C" w14:textId="77777777" w:rsidR="00DD6D64" w:rsidRDefault="00DD6D64" w:rsidP="00490571">
            <w:pPr>
              <w:tabs>
                <w:tab w:val="num" w:pos="0"/>
              </w:tabs>
              <w:jc w:val="center"/>
              <w:rPr>
                <w:b/>
                <w:bCs/>
                <w:sz w:val="21"/>
                <w:szCs w:val="21"/>
              </w:rPr>
            </w:pPr>
            <w:r>
              <w:rPr>
                <w:b/>
                <w:bCs/>
                <w:sz w:val="21"/>
                <w:szCs w:val="21"/>
              </w:rPr>
              <w:t>75 (2)</w:t>
            </w:r>
          </w:p>
        </w:tc>
        <w:tc>
          <w:tcPr>
            <w:tcW w:w="1038" w:type="dxa"/>
            <w:vMerge/>
            <w:shd w:val="clear" w:color="auto" w:fill="F5F5F5"/>
            <w:tcMar>
              <w:top w:w="150" w:type="dxa"/>
              <w:left w:w="150" w:type="dxa"/>
              <w:bottom w:w="150" w:type="dxa"/>
              <w:right w:w="150" w:type="dxa"/>
            </w:tcMar>
            <w:vAlign w:val="center"/>
          </w:tcPr>
          <w:p w14:paraId="5746CCB3" w14:textId="77777777" w:rsidR="00DD6D64" w:rsidRDefault="00DD6D64" w:rsidP="00490571">
            <w:pPr>
              <w:tabs>
                <w:tab w:val="num" w:pos="0"/>
              </w:tabs>
              <w:jc w:val="center"/>
              <w:rPr>
                <w:b/>
                <w:bCs/>
                <w:sz w:val="21"/>
                <w:szCs w:val="21"/>
              </w:rPr>
            </w:pPr>
          </w:p>
        </w:tc>
        <w:tc>
          <w:tcPr>
            <w:tcW w:w="1039" w:type="dxa"/>
            <w:vMerge/>
            <w:shd w:val="clear" w:color="auto" w:fill="F5F5F5"/>
            <w:tcMar>
              <w:top w:w="150" w:type="dxa"/>
              <w:left w:w="150" w:type="dxa"/>
              <w:bottom w:w="150" w:type="dxa"/>
              <w:right w:w="150" w:type="dxa"/>
            </w:tcMar>
            <w:vAlign w:val="center"/>
          </w:tcPr>
          <w:p w14:paraId="5227E051" w14:textId="77777777" w:rsidR="00DD6D64" w:rsidRDefault="00DD6D64" w:rsidP="00490571">
            <w:pPr>
              <w:tabs>
                <w:tab w:val="num" w:pos="0"/>
              </w:tabs>
              <w:jc w:val="center"/>
              <w:rPr>
                <w:b/>
                <w:bCs/>
                <w:sz w:val="21"/>
                <w:szCs w:val="21"/>
              </w:rPr>
            </w:pPr>
          </w:p>
        </w:tc>
      </w:tr>
    </w:tbl>
    <w:p w14:paraId="4437D080" w14:textId="7729C397" w:rsidR="00297476" w:rsidRPr="00297476" w:rsidRDefault="00297476" w:rsidP="00DD6D64">
      <w:pPr>
        <w:ind w:left="360"/>
        <w:jc w:val="both"/>
      </w:pPr>
    </w:p>
    <w:p w14:paraId="12604CA9" w14:textId="5640C6D9" w:rsidR="00DD6D64" w:rsidRPr="00A07B0C" w:rsidRDefault="00DD6D64" w:rsidP="00DD6D64">
      <w:pPr>
        <w:pStyle w:val="Paragraphedeliste"/>
        <w:numPr>
          <w:ilvl w:val="0"/>
          <w:numId w:val="33"/>
        </w:numPr>
        <w:spacing w:after="0"/>
        <w:jc w:val="both"/>
        <w:rPr>
          <w:rFonts w:ascii="Times New Roman" w:hAnsi="Times New Roman"/>
          <w:sz w:val="24"/>
          <w:szCs w:val="24"/>
        </w:rPr>
      </w:pPr>
      <w:proofErr w:type="gramStart"/>
      <w:r>
        <w:rPr>
          <w:rFonts w:ascii="Times New Roman" w:hAnsi="Times New Roman"/>
          <w:sz w:val="24"/>
          <w:szCs w:val="24"/>
        </w:rPr>
        <w:t>a</w:t>
      </w:r>
      <w:r w:rsidRPr="00A07B0C">
        <w:rPr>
          <w:rFonts w:ascii="Times New Roman" w:hAnsi="Times New Roman"/>
          <w:sz w:val="24"/>
          <w:szCs w:val="24"/>
        </w:rPr>
        <w:t>u</w:t>
      </w:r>
      <w:proofErr w:type="gramEnd"/>
      <w:r w:rsidRPr="00A07B0C">
        <w:rPr>
          <w:rFonts w:ascii="Times New Roman" w:hAnsi="Times New Roman"/>
          <w:sz w:val="24"/>
          <w:szCs w:val="24"/>
        </w:rPr>
        <w:t xml:space="preserve"> </w:t>
      </w:r>
      <w:r>
        <w:rPr>
          <w:rFonts w:ascii="Times New Roman" w:hAnsi="Times New Roman"/>
          <w:sz w:val="24"/>
          <w:szCs w:val="24"/>
        </w:rPr>
        <w:t>troisième</w:t>
      </w:r>
      <w:r w:rsidRPr="00A07B0C">
        <w:rPr>
          <w:rFonts w:ascii="Times New Roman" w:hAnsi="Times New Roman"/>
          <w:sz w:val="24"/>
          <w:szCs w:val="24"/>
        </w:rPr>
        <w:t xml:space="preserve"> alinéa</w:t>
      </w:r>
      <w:r>
        <w:rPr>
          <w:rFonts w:ascii="Times New Roman" w:hAnsi="Times New Roman"/>
          <w:sz w:val="24"/>
          <w:szCs w:val="24"/>
        </w:rPr>
        <w:t xml:space="preserve"> du III</w:t>
      </w:r>
      <w:r w:rsidRPr="00A07B0C">
        <w:rPr>
          <w:rFonts w:ascii="Times New Roman" w:hAnsi="Times New Roman"/>
          <w:sz w:val="24"/>
          <w:szCs w:val="24"/>
        </w:rPr>
        <w:t>, les mots : « comprise entre 2 et 5 MW » sont remplacés par les mots : « supérieure à 2 MW et inférieure à 5 MW » ;</w:t>
      </w:r>
    </w:p>
    <w:p w14:paraId="5507A8CA" w14:textId="08C5B2D7" w:rsidR="00DD6D64" w:rsidRPr="00DD6D64" w:rsidRDefault="00DD6D64" w:rsidP="00DD6D64">
      <w:pPr>
        <w:pStyle w:val="Paragraphedeliste"/>
        <w:numPr>
          <w:ilvl w:val="0"/>
          <w:numId w:val="33"/>
        </w:numPr>
        <w:spacing w:after="0"/>
        <w:jc w:val="both"/>
        <w:rPr>
          <w:rFonts w:ascii="Times New Roman" w:hAnsi="Times New Roman"/>
          <w:sz w:val="24"/>
          <w:szCs w:val="24"/>
        </w:rPr>
      </w:pPr>
      <w:proofErr w:type="gramStart"/>
      <w:r>
        <w:rPr>
          <w:rFonts w:ascii="Times New Roman" w:hAnsi="Times New Roman"/>
          <w:sz w:val="24"/>
          <w:szCs w:val="24"/>
        </w:rPr>
        <w:t>a</w:t>
      </w:r>
      <w:r w:rsidRPr="00A07B0C">
        <w:rPr>
          <w:rFonts w:ascii="Times New Roman" w:hAnsi="Times New Roman"/>
          <w:sz w:val="24"/>
          <w:szCs w:val="24"/>
        </w:rPr>
        <w:t>u</w:t>
      </w:r>
      <w:proofErr w:type="gramEnd"/>
      <w:r w:rsidRPr="00A07B0C">
        <w:rPr>
          <w:rFonts w:ascii="Times New Roman" w:hAnsi="Times New Roman"/>
          <w:sz w:val="24"/>
          <w:szCs w:val="24"/>
        </w:rPr>
        <w:t xml:space="preserve"> </w:t>
      </w:r>
      <w:r>
        <w:rPr>
          <w:rFonts w:ascii="Times New Roman" w:hAnsi="Times New Roman"/>
          <w:sz w:val="24"/>
          <w:szCs w:val="24"/>
        </w:rPr>
        <w:t>quatrième</w:t>
      </w:r>
      <w:r w:rsidRPr="00A07B0C">
        <w:rPr>
          <w:rFonts w:ascii="Times New Roman" w:hAnsi="Times New Roman"/>
          <w:sz w:val="24"/>
          <w:szCs w:val="24"/>
        </w:rPr>
        <w:t xml:space="preserve"> alinéa</w:t>
      </w:r>
      <w:r>
        <w:rPr>
          <w:rFonts w:ascii="Times New Roman" w:hAnsi="Times New Roman"/>
          <w:sz w:val="24"/>
          <w:szCs w:val="24"/>
        </w:rPr>
        <w:t xml:space="preserve"> du III</w:t>
      </w:r>
      <w:r w:rsidRPr="00A07B0C">
        <w:rPr>
          <w:rFonts w:ascii="Times New Roman" w:hAnsi="Times New Roman"/>
          <w:sz w:val="24"/>
          <w:szCs w:val="24"/>
        </w:rPr>
        <w:t>, les mots : « comprise entre 1 et 2 MW » sont remplacés par les mots</w:t>
      </w:r>
      <w:r>
        <w:rPr>
          <w:rFonts w:ascii="Times New Roman" w:hAnsi="Times New Roman"/>
          <w:sz w:val="24"/>
          <w:szCs w:val="24"/>
        </w:rPr>
        <w:t xml:space="preserve"> : </w:t>
      </w:r>
      <w:r w:rsidRPr="00A07B0C">
        <w:rPr>
          <w:rFonts w:ascii="Times New Roman" w:hAnsi="Times New Roman"/>
          <w:sz w:val="24"/>
          <w:szCs w:val="24"/>
        </w:rPr>
        <w:t>« supérieure ou égale à 1 MW et inférieure ou égale à 2 MW »</w:t>
      </w:r>
      <w:r>
        <w:rPr>
          <w:rFonts w:ascii="Times New Roman" w:hAnsi="Times New Roman"/>
          <w:sz w:val="24"/>
          <w:szCs w:val="24"/>
        </w:rPr>
        <w:t> ;</w:t>
      </w:r>
    </w:p>
    <w:p w14:paraId="2DC496F5" w14:textId="2C163564" w:rsidR="00297476" w:rsidRPr="00DD6D64" w:rsidRDefault="00DD6D64" w:rsidP="00DD6D64">
      <w:pPr>
        <w:pStyle w:val="Paragraphedeliste"/>
        <w:numPr>
          <w:ilvl w:val="0"/>
          <w:numId w:val="33"/>
        </w:numPr>
        <w:jc w:val="both"/>
      </w:pPr>
      <w:proofErr w:type="gramStart"/>
      <w:r w:rsidRPr="00297476">
        <w:rPr>
          <w:rFonts w:ascii="Times New Roman" w:hAnsi="Times New Roman"/>
          <w:sz w:val="24"/>
          <w:szCs w:val="24"/>
        </w:rPr>
        <w:t>après</w:t>
      </w:r>
      <w:proofErr w:type="gramEnd"/>
      <w:r w:rsidRPr="00297476">
        <w:rPr>
          <w:rFonts w:ascii="Times New Roman" w:hAnsi="Times New Roman"/>
          <w:sz w:val="24"/>
          <w:szCs w:val="24"/>
        </w:rPr>
        <w:t xml:space="preserve"> la ligne « fioul domestique » du tableau </w:t>
      </w:r>
      <w:r>
        <w:rPr>
          <w:rFonts w:ascii="Times New Roman" w:hAnsi="Times New Roman"/>
          <w:sz w:val="24"/>
          <w:szCs w:val="24"/>
        </w:rPr>
        <w:t>du III</w:t>
      </w:r>
      <w:r w:rsidR="00372830">
        <w:rPr>
          <w:rFonts w:ascii="Times New Roman" w:hAnsi="Times New Roman"/>
          <w:sz w:val="24"/>
          <w:szCs w:val="24"/>
        </w:rPr>
        <w:t>, il</w:t>
      </w:r>
      <w:r>
        <w:rPr>
          <w:rFonts w:ascii="Times New Roman" w:hAnsi="Times New Roman"/>
          <w:sz w:val="24"/>
          <w:szCs w:val="24"/>
        </w:rPr>
        <w:t xml:space="preserve"> </w:t>
      </w:r>
      <w:r w:rsidRPr="00297476">
        <w:rPr>
          <w:rFonts w:ascii="Times New Roman" w:hAnsi="Times New Roman"/>
          <w:sz w:val="24"/>
          <w:szCs w:val="24"/>
        </w:rPr>
        <w:t xml:space="preserve">est inséré </w:t>
      </w:r>
      <w:r w:rsidR="00243091">
        <w:rPr>
          <w:rFonts w:ascii="Times New Roman" w:hAnsi="Times New Roman"/>
          <w:sz w:val="24"/>
          <w:szCs w:val="24"/>
        </w:rPr>
        <w:t>une</w:t>
      </w:r>
      <w:r w:rsidR="00243091" w:rsidRPr="00297476">
        <w:rPr>
          <w:rFonts w:ascii="Times New Roman" w:hAnsi="Times New Roman"/>
          <w:sz w:val="24"/>
          <w:szCs w:val="24"/>
        </w:rPr>
        <w:t xml:space="preserve"> </w:t>
      </w:r>
      <w:r w:rsidRPr="00297476">
        <w:rPr>
          <w:rFonts w:ascii="Times New Roman" w:hAnsi="Times New Roman"/>
          <w:sz w:val="24"/>
          <w:szCs w:val="24"/>
        </w:rPr>
        <w:t xml:space="preserve">ligne « combustibles liquides d’origine biologique » </w:t>
      </w:r>
      <w:r w:rsidR="00372830">
        <w:rPr>
          <w:rFonts w:ascii="Times New Roman" w:hAnsi="Times New Roman"/>
          <w:sz w:val="24"/>
          <w:szCs w:val="24"/>
        </w:rPr>
        <w:t xml:space="preserve">ainsi rédigée </w:t>
      </w:r>
      <w:r>
        <w:rPr>
          <w:rFonts w:ascii="Times New Roman"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1418"/>
        <w:gridCol w:w="1100"/>
        <w:gridCol w:w="1100"/>
        <w:gridCol w:w="1100"/>
        <w:gridCol w:w="1100"/>
      </w:tblGrid>
      <w:tr w:rsidR="00DD6D64" w14:paraId="404EDB9A" w14:textId="77777777" w:rsidTr="00DD6D64">
        <w:trPr>
          <w:jc w:val="center"/>
        </w:trPr>
        <w:tc>
          <w:tcPr>
            <w:tcW w:w="2263" w:type="dxa"/>
            <w:vMerge w:val="restart"/>
            <w:shd w:val="clear" w:color="auto" w:fill="F5F5F5"/>
            <w:tcMar>
              <w:top w:w="150" w:type="dxa"/>
              <w:left w:w="150" w:type="dxa"/>
              <w:bottom w:w="150" w:type="dxa"/>
              <w:right w:w="150" w:type="dxa"/>
            </w:tcMar>
            <w:vAlign w:val="center"/>
          </w:tcPr>
          <w:p w14:paraId="64A365E2" w14:textId="77777777" w:rsidR="00DD6D64" w:rsidRDefault="00DD6D64" w:rsidP="00490571">
            <w:pPr>
              <w:tabs>
                <w:tab w:val="num" w:pos="0"/>
              </w:tabs>
              <w:rPr>
                <w:b/>
                <w:bCs/>
                <w:sz w:val="21"/>
                <w:szCs w:val="21"/>
              </w:rPr>
            </w:pPr>
            <w:r>
              <w:rPr>
                <w:b/>
                <w:bCs/>
                <w:sz w:val="21"/>
                <w:szCs w:val="21"/>
              </w:rPr>
              <w:t>Combustibles liquides d’origine biologique</w:t>
            </w:r>
          </w:p>
        </w:tc>
        <w:tc>
          <w:tcPr>
            <w:tcW w:w="1418" w:type="dxa"/>
            <w:shd w:val="clear" w:color="auto" w:fill="F5F5F5"/>
            <w:tcMar>
              <w:top w:w="150" w:type="dxa"/>
              <w:left w:w="150" w:type="dxa"/>
              <w:bottom w:w="150" w:type="dxa"/>
              <w:right w:w="150" w:type="dxa"/>
            </w:tcMar>
            <w:vAlign w:val="center"/>
          </w:tcPr>
          <w:p w14:paraId="6B8875FA" w14:textId="77777777" w:rsidR="00DD6D64" w:rsidRDefault="00DD6D64" w:rsidP="00490571">
            <w:pPr>
              <w:tabs>
                <w:tab w:val="num" w:pos="0"/>
              </w:tabs>
              <w:rPr>
                <w:b/>
                <w:bCs/>
                <w:sz w:val="21"/>
                <w:szCs w:val="21"/>
              </w:rPr>
            </w:pPr>
            <w:r>
              <w:rPr>
                <w:b/>
                <w:bCs/>
                <w:sz w:val="21"/>
                <w:szCs w:val="21"/>
              </w:rPr>
              <w:t>P &lt; 5</w:t>
            </w:r>
          </w:p>
        </w:tc>
        <w:tc>
          <w:tcPr>
            <w:tcW w:w="1100" w:type="dxa"/>
            <w:vMerge w:val="restart"/>
            <w:shd w:val="clear" w:color="auto" w:fill="F5F5F5"/>
            <w:tcMar>
              <w:top w:w="150" w:type="dxa"/>
              <w:left w:w="150" w:type="dxa"/>
              <w:bottom w:w="150" w:type="dxa"/>
              <w:right w:w="150" w:type="dxa"/>
            </w:tcMar>
            <w:vAlign w:val="center"/>
          </w:tcPr>
          <w:p w14:paraId="6D22E0B8" w14:textId="77777777" w:rsidR="00DD6D64" w:rsidRDefault="00DD6D64" w:rsidP="00490571">
            <w:pPr>
              <w:tabs>
                <w:tab w:val="num" w:pos="0"/>
              </w:tabs>
              <w:jc w:val="center"/>
              <w:rPr>
                <w:b/>
                <w:bCs/>
                <w:sz w:val="21"/>
                <w:szCs w:val="21"/>
              </w:rPr>
            </w:pPr>
            <w:r>
              <w:rPr>
                <w:b/>
                <w:bCs/>
                <w:sz w:val="21"/>
                <w:szCs w:val="21"/>
              </w:rPr>
              <w:t>120</w:t>
            </w:r>
          </w:p>
        </w:tc>
        <w:tc>
          <w:tcPr>
            <w:tcW w:w="1100" w:type="dxa"/>
            <w:vMerge w:val="restart"/>
            <w:shd w:val="clear" w:color="auto" w:fill="F5F5F5"/>
            <w:tcMar>
              <w:top w:w="150" w:type="dxa"/>
              <w:left w:w="150" w:type="dxa"/>
              <w:bottom w:w="150" w:type="dxa"/>
              <w:right w:w="150" w:type="dxa"/>
            </w:tcMar>
            <w:vAlign w:val="center"/>
          </w:tcPr>
          <w:p w14:paraId="6E13D812" w14:textId="77777777" w:rsidR="00DD6D64" w:rsidRDefault="00DD6D64" w:rsidP="00490571">
            <w:pPr>
              <w:tabs>
                <w:tab w:val="num" w:pos="0"/>
              </w:tabs>
              <w:jc w:val="center"/>
              <w:rPr>
                <w:b/>
                <w:bCs/>
                <w:sz w:val="21"/>
                <w:szCs w:val="21"/>
              </w:rPr>
            </w:pPr>
            <w:r>
              <w:rPr>
                <w:b/>
                <w:bCs/>
                <w:sz w:val="21"/>
                <w:szCs w:val="21"/>
              </w:rPr>
              <w:t>200</w:t>
            </w:r>
          </w:p>
        </w:tc>
        <w:tc>
          <w:tcPr>
            <w:tcW w:w="1100" w:type="dxa"/>
            <w:shd w:val="clear" w:color="auto" w:fill="F5F5F5"/>
            <w:tcMar>
              <w:top w:w="150" w:type="dxa"/>
              <w:left w:w="150" w:type="dxa"/>
              <w:bottom w:w="150" w:type="dxa"/>
              <w:right w:w="150" w:type="dxa"/>
            </w:tcMar>
            <w:vAlign w:val="center"/>
          </w:tcPr>
          <w:p w14:paraId="0A5513AB" w14:textId="77777777" w:rsidR="00DD6D64" w:rsidRDefault="00DD6D64" w:rsidP="00490571">
            <w:pPr>
              <w:tabs>
                <w:tab w:val="num" w:pos="0"/>
              </w:tabs>
              <w:jc w:val="center"/>
              <w:rPr>
                <w:b/>
                <w:bCs/>
                <w:sz w:val="21"/>
                <w:szCs w:val="21"/>
              </w:rPr>
            </w:pPr>
            <w:r>
              <w:rPr>
                <w:b/>
                <w:bCs/>
                <w:sz w:val="21"/>
                <w:szCs w:val="21"/>
              </w:rPr>
              <w:t>20</w:t>
            </w:r>
          </w:p>
        </w:tc>
        <w:tc>
          <w:tcPr>
            <w:tcW w:w="1100" w:type="dxa"/>
            <w:vMerge w:val="restart"/>
            <w:shd w:val="clear" w:color="auto" w:fill="F5F5F5"/>
            <w:tcMar>
              <w:top w:w="150" w:type="dxa"/>
              <w:left w:w="150" w:type="dxa"/>
              <w:bottom w:w="150" w:type="dxa"/>
              <w:right w:w="150" w:type="dxa"/>
            </w:tcMar>
            <w:vAlign w:val="center"/>
          </w:tcPr>
          <w:p w14:paraId="7CE03499" w14:textId="77777777" w:rsidR="00DD6D64" w:rsidRDefault="00DD6D64" w:rsidP="00490571">
            <w:pPr>
              <w:tabs>
                <w:tab w:val="num" w:pos="0"/>
              </w:tabs>
              <w:jc w:val="center"/>
              <w:rPr>
                <w:b/>
                <w:bCs/>
                <w:sz w:val="21"/>
                <w:szCs w:val="21"/>
              </w:rPr>
            </w:pPr>
            <w:r>
              <w:rPr>
                <w:b/>
                <w:bCs/>
                <w:sz w:val="21"/>
                <w:szCs w:val="21"/>
              </w:rPr>
              <w:t>100</w:t>
            </w:r>
          </w:p>
        </w:tc>
      </w:tr>
      <w:tr w:rsidR="00DD6D64" w14:paraId="67D36721" w14:textId="77777777" w:rsidTr="00DD6D64">
        <w:trPr>
          <w:jc w:val="center"/>
        </w:trPr>
        <w:tc>
          <w:tcPr>
            <w:tcW w:w="2263" w:type="dxa"/>
            <w:vMerge/>
            <w:shd w:val="clear" w:color="auto" w:fill="F5F5F5"/>
            <w:tcMar>
              <w:top w:w="150" w:type="dxa"/>
              <w:left w:w="150" w:type="dxa"/>
              <w:bottom w:w="150" w:type="dxa"/>
              <w:right w:w="150" w:type="dxa"/>
            </w:tcMar>
            <w:vAlign w:val="center"/>
          </w:tcPr>
          <w:p w14:paraId="2C4B6CE7" w14:textId="77777777" w:rsidR="00DD6D64" w:rsidRDefault="00DD6D64" w:rsidP="00490571">
            <w:pPr>
              <w:tabs>
                <w:tab w:val="num" w:pos="0"/>
              </w:tabs>
              <w:rPr>
                <w:b/>
                <w:bCs/>
                <w:sz w:val="21"/>
                <w:szCs w:val="21"/>
              </w:rPr>
            </w:pPr>
          </w:p>
        </w:tc>
        <w:tc>
          <w:tcPr>
            <w:tcW w:w="1418" w:type="dxa"/>
            <w:shd w:val="clear" w:color="auto" w:fill="EEEEEE"/>
            <w:tcMar>
              <w:top w:w="150" w:type="dxa"/>
              <w:left w:w="150" w:type="dxa"/>
              <w:bottom w:w="150" w:type="dxa"/>
              <w:right w:w="150" w:type="dxa"/>
            </w:tcMar>
            <w:vAlign w:val="center"/>
          </w:tcPr>
          <w:p w14:paraId="649D981B" w14:textId="77777777" w:rsidR="00DD6D64" w:rsidRDefault="00DD6D64" w:rsidP="00490571">
            <w:pPr>
              <w:tabs>
                <w:tab w:val="num" w:pos="0"/>
              </w:tabs>
              <w:rPr>
                <w:b/>
                <w:bCs/>
                <w:sz w:val="21"/>
                <w:szCs w:val="21"/>
              </w:rPr>
            </w:pPr>
            <w:r>
              <w:rPr>
                <w:b/>
                <w:bCs/>
                <w:sz w:val="21"/>
                <w:szCs w:val="21"/>
              </w:rPr>
              <w:t>5 ≤ P &lt; 10</w:t>
            </w:r>
          </w:p>
        </w:tc>
        <w:tc>
          <w:tcPr>
            <w:tcW w:w="1100" w:type="dxa"/>
            <w:vMerge/>
            <w:shd w:val="clear" w:color="auto" w:fill="F5F5F5"/>
            <w:tcMar>
              <w:top w:w="150" w:type="dxa"/>
              <w:left w:w="150" w:type="dxa"/>
              <w:bottom w:w="150" w:type="dxa"/>
              <w:right w:w="150" w:type="dxa"/>
            </w:tcMar>
            <w:vAlign w:val="center"/>
          </w:tcPr>
          <w:p w14:paraId="0CE13AE0" w14:textId="77777777" w:rsidR="00DD6D64" w:rsidRDefault="00DD6D64" w:rsidP="00490571">
            <w:pPr>
              <w:tabs>
                <w:tab w:val="num" w:pos="0"/>
              </w:tabs>
              <w:jc w:val="center"/>
              <w:rPr>
                <w:b/>
                <w:bCs/>
                <w:sz w:val="21"/>
                <w:szCs w:val="21"/>
              </w:rPr>
            </w:pPr>
          </w:p>
        </w:tc>
        <w:tc>
          <w:tcPr>
            <w:tcW w:w="1100" w:type="dxa"/>
            <w:vMerge/>
            <w:shd w:val="clear" w:color="auto" w:fill="F5F5F5"/>
            <w:tcMar>
              <w:top w:w="150" w:type="dxa"/>
              <w:left w:w="150" w:type="dxa"/>
              <w:bottom w:w="150" w:type="dxa"/>
              <w:right w:w="150" w:type="dxa"/>
            </w:tcMar>
            <w:vAlign w:val="center"/>
          </w:tcPr>
          <w:p w14:paraId="379C488A" w14:textId="77777777" w:rsidR="00DD6D64" w:rsidRDefault="00DD6D64" w:rsidP="00490571">
            <w:pPr>
              <w:tabs>
                <w:tab w:val="num" w:pos="0"/>
              </w:tabs>
              <w:jc w:val="center"/>
              <w:rPr>
                <w:b/>
                <w:bCs/>
                <w:sz w:val="21"/>
                <w:szCs w:val="21"/>
              </w:rPr>
            </w:pPr>
          </w:p>
        </w:tc>
        <w:tc>
          <w:tcPr>
            <w:tcW w:w="1100" w:type="dxa"/>
            <w:vMerge w:val="restart"/>
            <w:shd w:val="clear" w:color="auto" w:fill="F5F5F5"/>
            <w:tcMar>
              <w:top w:w="150" w:type="dxa"/>
              <w:left w:w="150" w:type="dxa"/>
              <w:bottom w:w="150" w:type="dxa"/>
              <w:right w:w="150" w:type="dxa"/>
            </w:tcMar>
            <w:vAlign w:val="center"/>
          </w:tcPr>
          <w:p w14:paraId="0197B393" w14:textId="77777777" w:rsidR="00DD6D64" w:rsidRDefault="00DD6D64" w:rsidP="00490571">
            <w:pPr>
              <w:tabs>
                <w:tab w:val="num" w:pos="0"/>
              </w:tabs>
              <w:jc w:val="center"/>
              <w:rPr>
                <w:b/>
                <w:bCs/>
                <w:sz w:val="21"/>
                <w:szCs w:val="21"/>
              </w:rPr>
            </w:pPr>
            <w:r>
              <w:rPr>
                <w:b/>
                <w:bCs/>
                <w:sz w:val="21"/>
                <w:szCs w:val="21"/>
              </w:rPr>
              <w:t>10</w:t>
            </w:r>
          </w:p>
        </w:tc>
        <w:tc>
          <w:tcPr>
            <w:tcW w:w="1100" w:type="dxa"/>
            <w:vMerge/>
            <w:shd w:val="clear" w:color="auto" w:fill="F5F5F5"/>
            <w:tcMar>
              <w:top w:w="150" w:type="dxa"/>
              <w:left w:w="150" w:type="dxa"/>
              <w:bottom w:w="150" w:type="dxa"/>
              <w:right w:w="150" w:type="dxa"/>
            </w:tcMar>
            <w:vAlign w:val="center"/>
          </w:tcPr>
          <w:p w14:paraId="33D0AEEC" w14:textId="77777777" w:rsidR="00DD6D64" w:rsidRDefault="00DD6D64" w:rsidP="00490571">
            <w:pPr>
              <w:tabs>
                <w:tab w:val="num" w:pos="0"/>
              </w:tabs>
              <w:jc w:val="center"/>
              <w:rPr>
                <w:b/>
                <w:bCs/>
                <w:sz w:val="21"/>
                <w:szCs w:val="21"/>
              </w:rPr>
            </w:pPr>
          </w:p>
        </w:tc>
      </w:tr>
      <w:tr w:rsidR="00DD6D64" w14:paraId="63129D69" w14:textId="77777777" w:rsidTr="00DD6D64">
        <w:trPr>
          <w:jc w:val="center"/>
        </w:trPr>
        <w:tc>
          <w:tcPr>
            <w:tcW w:w="2263" w:type="dxa"/>
            <w:vMerge/>
            <w:shd w:val="clear" w:color="auto" w:fill="F5F5F5"/>
            <w:tcMar>
              <w:top w:w="150" w:type="dxa"/>
              <w:left w:w="150" w:type="dxa"/>
              <w:bottom w:w="150" w:type="dxa"/>
              <w:right w:w="150" w:type="dxa"/>
            </w:tcMar>
            <w:vAlign w:val="center"/>
          </w:tcPr>
          <w:p w14:paraId="342848B3" w14:textId="77777777" w:rsidR="00DD6D64" w:rsidRDefault="00DD6D64" w:rsidP="00490571">
            <w:pPr>
              <w:tabs>
                <w:tab w:val="num" w:pos="0"/>
              </w:tabs>
              <w:rPr>
                <w:b/>
                <w:bCs/>
                <w:sz w:val="21"/>
                <w:szCs w:val="21"/>
              </w:rPr>
            </w:pPr>
          </w:p>
        </w:tc>
        <w:tc>
          <w:tcPr>
            <w:tcW w:w="1418" w:type="dxa"/>
            <w:shd w:val="clear" w:color="auto" w:fill="F5F5F5"/>
            <w:tcMar>
              <w:top w:w="150" w:type="dxa"/>
              <w:left w:w="150" w:type="dxa"/>
              <w:bottom w:w="150" w:type="dxa"/>
              <w:right w:w="150" w:type="dxa"/>
            </w:tcMar>
            <w:vAlign w:val="center"/>
          </w:tcPr>
          <w:p w14:paraId="0879C5CF" w14:textId="77777777" w:rsidR="00DD6D64" w:rsidRDefault="00DD6D64" w:rsidP="00490571">
            <w:pPr>
              <w:tabs>
                <w:tab w:val="num" w:pos="0"/>
              </w:tabs>
              <w:rPr>
                <w:b/>
                <w:bCs/>
                <w:sz w:val="21"/>
                <w:szCs w:val="21"/>
              </w:rPr>
            </w:pPr>
            <w:r>
              <w:rPr>
                <w:b/>
                <w:bCs/>
                <w:sz w:val="21"/>
                <w:szCs w:val="21"/>
              </w:rPr>
              <w:t>10 ≤ P &lt; 20</w:t>
            </w:r>
          </w:p>
        </w:tc>
        <w:tc>
          <w:tcPr>
            <w:tcW w:w="1100" w:type="dxa"/>
            <w:vMerge/>
            <w:shd w:val="clear" w:color="auto" w:fill="F5F5F5"/>
            <w:tcMar>
              <w:top w:w="150" w:type="dxa"/>
              <w:left w:w="150" w:type="dxa"/>
              <w:bottom w:w="150" w:type="dxa"/>
              <w:right w:w="150" w:type="dxa"/>
            </w:tcMar>
            <w:vAlign w:val="center"/>
          </w:tcPr>
          <w:p w14:paraId="42A65451" w14:textId="77777777" w:rsidR="00DD6D64" w:rsidRDefault="00DD6D64" w:rsidP="00490571">
            <w:pPr>
              <w:tabs>
                <w:tab w:val="num" w:pos="0"/>
              </w:tabs>
              <w:jc w:val="center"/>
              <w:rPr>
                <w:b/>
                <w:bCs/>
                <w:sz w:val="21"/>
                <w:szCs w:val="21"/>
              </w:rPr>
            </w:pPr>
          </w:p>
        </w:tc>
        <w:tc>
          <w:tcPr>
            <w:tcW w:w="1100" w:type="dxa"/>
            <w:vMerge/>
            <w:shd w:val="clear" w:color="auto" w:fill="F5F5F5"/>
            <w:tcMar>
              <w:top w:w="150" w:type="dxa"/>
              <w:left w:w="150" w:type="dxa"/>
              <w:bottom w:w="150" w:type="dxa"/>
              <w:right w:w="150" w:type="dxa"/>
            </w:tcMar>
            <w:vAlign w:val="center"/>
          </w:tcPr>
          <w:p w14:paraId="01FD7129" w14:textId="77777777" w:rsidR="00DD6D64" w:rsidRDefault="00DD6D64" w:rsidP="00490571">
            <w:pPr>
              <w:tabs>
                <w:tab w:val="num" w:pos="0"/>
              </w:tabs>
              <w:jc w:val="center"/>
              <w:rPr>
                <w:b/>
                <w:bCs/>
                <w:sz w:val="21"/>
                <w:szCs w:val="21"/>
              </w:rPr>
            </w:pPr>
          </w:p>
        </w:tc>
        <w:tc>
          <w:tcPr>
            <w:tcW w:w="1100" w:type="dxa"/>
            <w:vMerge/>
            <w:shd w:val="clear" w:color="auto" w:fill="F5F5F5"/>
            <w:tcMar>
              <w:top w:w="150" w:type="dxa"/>
              <w:left w:w="150" w:type="dxa"/>
              <w:bottom w:w="150" w:type="dxa"/>
              <w:right w:w="150" w:type="dxa"/>
            </w:tcMar>
            <w:vAlign w:val="center"/>
          </w:tcPr>
          <w:p w14:paraId="72EADB2D" w14:textId="77777777" w:rsidR="00DD6D64" w:rsidRDefault="00DD6D64" w:rsidP="00490571">
            <w:pPr>
              <w:tabs>
                <w:tab w:val="num" w:pos="0"/>
              </w:tabs>
              <w:jc w:val="center"/>
              <w:rPr>
                <w:b/>
                <w:bCs/>
                <w:sz w:val="21"/>
                <w:szCs w:val="21"/>
              </w:rPr>
            </w:pPr>
          </w:p>
        </w:tc>
        <w:tc>
          <w:tcPr>
            <w:tcW w:w="1100" w:type="dxa"/>
            <w:vMerge/>
            <w:shd w:val="clear" w:color="auto" w:fill="F5F5F5"/>
            <w:tcMar>
              <w:top w:w="150" w:type="dxa"/>
              <w:left w:w="150" w:type="dxa"/>
              <w:bottom w:w="150" w:type="dxa"/>
              <w:right w:w="150" w:type="dxa"/>
            </w:tcMar>
            <w:vAlign w:val="center"/>
          </w:tcPr>
          <w:p w14:paraId="36E750C6" w14:textId="77777777" w:rsidR="00DD6D64" w:rsidRDefault="00DD6D64" w:rsidP="00490571">
            <w:pPr>
              <w:tabs>
                <w:tab w:val="num" w:pos="0"/>
              </w:tabs>
              <w:jc w:val="center"/>
              <w:rPr>
                <w:b/>
                <w:bCs/>
                <w:sz w:val="21"/>
                <w:szCs w:val="21"/>
              </w:rPr>
            </w:pPr>
          </w:p>
        </w:tc>
      </w:tr>
      <w:tr w:rsidR="00DD6D64" w14:paraId="0E6D27BA" w14:textId="77777777" w:rsidTr="00DD6D64">
        <w:trPr>
          <w:jc w:val="center"/>
        </w:trPr>
        <w:tc>
          <w:tcPr>
            <w:tcW w:w="2263" w:type="dxa"/>
            <w:vMerge/>
            <w:shd w:val="clear" w:color="auto" w:fill="F5F5F5"/>
            <w:tcMar>
              <w:top w:w="150" w:type="dxa"/>
              <w:left w:w="150" w:type="dxa"/>
              <w:bottom w:w="150" w:type="dxa"/>
              <w:right w:w="150" w:type="dxa"/>
            </w:tcMar>
            <w:vAlign w:val="center"/>
          </w:tcPr>
          <w:p w14:paraId="5C2DAB0C" w14:textId="77777777" w:rsidR="00DD6D64" w:rsidRDefault="00DD6D64" w:rsidP="00490571">
            <w:pPr>
              <w:tabs>
                <w:tab w:val="num" w:pos="0"/>
              </w:tabs>
              <w:rPr>
                <w:b/>
                <w:bCs/>
                <w:sz w:val="21"/>
                <w:szCs w:val="21"/>
              </w:rPr>
            </w:pPr>
          </w:p>
        </w:tc>
        <w:tc>
          <w:tcPr>
            <w:tcW w:w="1418" w:type="dxa"/>
            <w:shd w:val="clear" w:color="auto" w:fill="EEEEEE"/>
            <w:tcMar>
              <w:top w:w="150" w:type="dxa"/>
              <w:left w:w="150" w:type="dxa"/>
              <w:bottom w:w="150" w:type="dxa"/>
              <w:right w:w="150" w:type="dxa"/>
            </w:tcMar>
            <w:vAlign w:val="center"/>
          </w:tcPr>
          <w:p w14:paraId="5F07C665" w14:textId="77777777" w:rsidR="00DD6D64" w:rsidRDefault="00DD6D64" w:rsidP="00490571">
            <w:pPr>
              <w:tabs>
                <w:tab w:val="num" w:pos="0"/>
              </w:tabs>
              <w:rPr>
                <w:b/>
                <w:bCs/>
                <w:sz w:val="21"/>
                <w:szCs w:val="21"/>
              </w:rPr>
            </w:pPr>
            <w:r>
              <w:rPr>
                <w:b/>
                <w:bCs/>
                <w:sz w:val="21"/>
                <w:szCs w:val="21"/>
              </w:rPr>
              <w:t>20 ≤ P</w:t>
            </w:r>
          </w:p>
        </w:tc>
        <w:tc>
          <w:tcPr>
            <w:tcW w:w="1100" w:type="dxa"/>
            <w:vMerge/>
            <w:shd w:val="clear" w:color="auto" w:fill="F5F5F5"/>
            <w:tcMar>
              <w:top w:w="150" w:type="dxa"/>
              <w:left w:w="150" w:type="dxa"/>
              <w:bottom w:w="150" w:type="dxa"/>
              <w:right w:w="150" w:type="dxa"/>
            </w:tcMar>
            <w:vAlign w:val="center"/>
          </w:tcPr>
          <w:p w14:paraId="48530521" w14:textId="77777777" w:rsidR="00DD6D64" w:rsidRDefault="00DD6D64" w:rsidP="00490571">
            <w:pPr>
              <w:tabs>
                <w:tab w:val="num" w:pos="0"/>
              </w:tabs>
              <w:jc w:val="center"/>
              <w:rPr>
                <w:b/>
                <w:bCs/>
                <w:sz w:val="21"/>
                <w:szCs w:val="21"/>
              </w:rPr>
            </w:pPr>
          </w:p>
        </w:tc>
        <w:tc>
          <w:tcPr>
            <w:tcW w:w="1100" w:type="dxa"/>
            <w:shd w:val="clear" w:color="auto" w:fill="F5F5F5"/>
            <w:tcMar>
              <w:top w:w="150" w:type="dxa"/>
              <w:left w:w="150" w:type="dxa"/>
              <w:bottom w:w="150" w:type="dxa"/>
              <w:right w:w="150" w:type="dxa"/>
            </w:tcMar>
            <w:vAlign w:val="center"/>
          </w:tcPr>
          <w:p w14:paraId="33F8A72B" w14:textId="77777777" w:rsidR="00DD6D64" w:rsidRDefault="00DD6D64" w:rsidP="00490571">
            <w:pPr>
              <w:tabs>
                <w:tab w:val="num" w:pos="0"/>
              </w:tabs>
              <w:jc w:val="center"/>
              <w:rPr>
                <w:b/>
                <w:bCs/>
                <w:sz w:val="21"/>
                <w:szCs w:val="21"/>
              </w:rPr>
            </w:pPr>
            <w:r>
              <w:rPr>
                <w:b/>
                <w:bCs/>
                <w:sz w:val="21"/>
                <w:szCs w:val="21"/>
              </w:rPr>
              <w:t>120 (1)</w:t>
            </w:r>
          </w:p>
        </w:tc>
        <w:tc>
          <w:tcPr>
            <w:tcW w:w="1100" w:type="dxa"/>
            <w:vMerge/>
            <w:shd w:val="clear" w:color="auto" w:fill="F5F5F5"/>
            <w:tcMar>
              <w:top w:w="150" w:type="dxa"/>
              <w:left w:w="150" w:type="dxa"/>
              <w:bottom w:w="150" w:type="dxa"/>
              <w:right w:w="150" w:type="dxa"/>
            </w:tcMar>
            <w:vAlign w:val="center"/>
          </w:tcPr>
          <w:p w14:paraId="6531F0D7" w14:textId="77777777" w:rsidR="00DD6D64" w:rsidRDefault="00DD6D64" w:rsidP="00490571">
            <w:pPr>
              <w:tabs>
                <w:tab w:val="num" w:pos="0"/>
              </w:tabs>
              <w:jc w:val="center"/>
              <w:rPr>
                <w:b/>
                <w:bCs/>
                <w:sz w:val="21"/>
                <w:szCs w:val="21"/>
              </w:rPr>
            </w:pPr>
          </w:p>
        </w:tc>
        <w:tc>
          <w:tcPr>
            <w:tcW w:w="1100" w:type="dxa"/>
            <w:vMerge/>
            <w:shd w:val="clear" w:color="auto" w:fill="F5F5F5"/>
            <w:tcMar>
              <w:top w:w="150" w:type="dxa"/>
              <w:left w:w="150" w:type="dxa"/>
              <w:bottom w:w="150" w:type="dxa"/>
              <w:right w:w="150" w:type="dxa"/>
            </w:tcMar>
            <w:vAlign w:val="center"/>
          </w:tcPr>
          <w:p w14:paraId="47F1483D" w14:textId="77777777" w:rsidR="00DD6D64" w:rsidRDefault="00DD6D64" w:rsidP="00490571">
            <w:pPr>
              <w:tabs>
                <w:tab w:val="num" w:pos="0"/>
              </w:tabs>
              <w:jc w:val="center"/>
              <w:rPr>
                <w:b/>
                <w:bCs/>
                <w:sz w:val="21"/>
                <w:szCs w:val="21"/>
              </w:rPr>
            </w:pPr>
          </w:p>
        </w:tc>
      </w:tr>
    </w:tbl>
    <w:p w14:paraId="6A01DDB5" w14:textId="427F2272" w:rsidR="00DD6D64" w:rsidRDefault="00DD6D64" w:rsidP="00DD6D64">
      <w:pPr>
        <w:jc w:val="both"/>
      </w:pPr>
    </w:p>
    <w:p w14:paraId="535C96D0" w14:textId="471F1184" w:rsidR="00DD6D64" w:rsidRPr="00A07B0C" w:rsidRDefault="00DD6D64" w:rsidP="00DD6D64">
      <w:pPr>
        <w:rPr>
          <w:lang w:eastAsia="fr-FR"/>
        </w:rPr>
      </w:pPr>
      <w:r w:rsidRPr="00761FDB">
        <w:rPr>
          <w:color w:val="000000"/>
          <w:lang w:eastAsia="fr-FR"/>
        </w:rPr>
        <w:t>5° L</w:t>
      </w:r>
      <w:r w:rsidRPr="00761FDB">
        <w:rPr>
          <w:lang w:eastAsia="fr-FR"/>
        </w:rPr>
        <w:t>’article 60 est ainsi modifié :</w:t>
      </w:r>
    </w:p>
    <w:p w14:paraId="258CB6EA" w14:textId="02ED4F53" w:rsidR="00DD6D64" w:rsidRPr="00A07B0C" w:rsidRDefault="00DD6D64" w:rsidP="00DD6D64">
      <w:pPr>
        <w:pStyle w:val="Paragraphedeliste"/>
        <w:numPr>
          <w:ilvl w:val="0"/>
          <w:numId w:val="33"/>
        </w:numPr>
        <w:spacing w:after="0"/>
        <w:jc w:val="both"/>
        <w:rPr>
          <w:rFonts w:ascii="Times New Roman" w:hAnsi="Times New Roman"/>
          <w:sz w:val="24"/>
          <w:szCs w:val="24"/>
        </w:rPr>
      </w:pPr>
      <w:proofErr w:type="gramStart"/>
      <w:r>
        <w:rPr>
          <w:rFonts w:ascii="Times New Roman" w:hAnsi="Times New Roman"/>
          <w:sz w:val="24"/>
          <w:szCs w:val="24"/>
        </w:rPr>
        <w:t>a</w:t>
      </w:r>
      <w:r w:rsidRPr="00A07B0C">
        <w:rPr>
          <w:rFonts w:ascii="Times New Roman" w:hAnsi="Times New Roman"/>
          <w:sz w:val="24"/>
          <w:szCs w:val="24"/>
        </w:rPr>
        <w:t>u</w:t>
      </w:r>
      <w:proofErr w:type="gramEnd"/>
      <w:r w:rsidRPr="00A07B0C">
        <w:rPr>
          <w:rFonts w:ascii="Times New Roman" w:hAnsi="Times New Roman"/>
          <w:sz w:val="24"/>
          <w:szCs w:val="24"/>
        </w:rPr>
        <w:t xml:space="preserve"> </w:t>
      </w:r>
      <w:r>
        <w:rPr>
          <w:rFonts w:ascii="Times New Roman" w:hAnsi="Times New Roman"/>
          <w:sz w:val="24"/>
          <w:szCs w:val="24"/>
        </w:rPr>
        <w:t>cinquième</w:t>
      </w:r>
      <w:r w:rsidRPr="00A07B0C">
        <w:rPr>
          <w:rFonts w:ascii="Times New Roman" w:hAnsi="Times New Roman"/>
          <w:sz w:val="24"/>
          <w:szCs w:val="24"/>
        </w:rPr>
        <w:t xml:space="preserve"> alinéa</w:t>
      </w:r>
      <w:r>
        <w:rPr>
          <w:rFonts w:ascii="Times New Roman" w:hAnsi="Times New Roman"/>
          <w:sz w:val="24"/>
          <w:szCs w:val="24"/>
        </w:rPr>
        <w:t xml:space="preserve"> du I</w:t>
      </w:r>
      <w:r w:rsidRPr="00A07B0C">
        <w:rPr>
          <w:rFonts w:ascii="Times New Roman" w:hAnsi="Times New Roman"/>
          <w:sz w:val="24"/>
          <w:szCs w:val="24"/>
        </w:rPr>
        <w:t>, les mots : « comprise entre 2 et 5 MW » sont remplacés par les mots : « supérieure à 2 MW et inférieure à 5 MW » ;</w:t>
      </w:r>
    </w:p>
    <w:p w14:paraId="2251E94E" w14:textId="285425F2" w:rsidR="00DD6D64" w:rsidRDefault="00DD6D64" w:rsidP="00DD6D64">
      <w:pPr>
        <w:pStyle w:val="Paragraphedeliste"/>
        <w:numPr>
          <w:ilvl w:val="0"/>
          <w:numId w:val="33"/>
        </w:numPr>
        <w:spacing w:after="0"/>
        <w:jc w:val="both"/>
        <w:rPr>
          <w:rFonts w:ascii="Times New Roman" w:hAnsi="Times New Roman"/>
          <w:sz w:val="24"/>
          <w:szCs w:val="24"/>
        </w:rPr>
      </w:pPr>
      <w:proofErr w:type="gramStart"/>
      <w:r>
        <w:rPr>
          <w:rFonts w:ascii="Times New Roman" w:hAnsi="Times New Roman"/>
          <w:sz w:val="24"/>
          <w:szCs w:val="24"/>
        </w:rPr>
        <w:t>a</w:t>
      </w:r>
      <w:r w:rsidRPr="00A07B0C">
        <w:rPr>
          <w:rFonts w:ascii="Times New Roman" w:hAnsi="Times New Roman"/>
          <w:sz w:val="24"/>
          <w:szCs w:val="24"/>
        </w:rPr>
        <w:t>u</w:t>
      </w:r>
      <w:proofErr w:type="gramEnd"/>
      <w:r w:rsidRPr="00A07B0C">
        <w:rPr>
          <w:rFonts w:ascii="Times New Roman" w:hAnsi="Times New Roman"/>
          <w:sz w:val="24"/>
          <w:szCs w:val="24"/>
        </w:rPr>
        <w:t xml:space="preserve"> </w:t>
      </w:r>
      <w:r>
        <w:rPr>
          <w:rFonts w:ascii="Times New Roman" w:hAnsi="Times New Roman"/>
          <w:sz w:val="24"/>
          <w:szCs w:val="24"/>
        </w:rPr>
        <w:t>septième</w:t>
      </w:r>
      <w:r w:rsidRPr="00A07B0C">
        <w:rPr>
          <w:rFonts w:ascii="Times New Roman" w:hAnsi="Times New Roman"/>
          <w:sz w:val="24"/>
          <w:szCs w:val="24"/>
        </w:rPr>
        <w:t xml:space="preserve"> alinéa</w:t>
      </w:r>
      <w:r>
        <w:rPr>
          <w:rFonts w:ascii="Times New Roman" w:hAnsi="Times New Roman"/>
          <w:sz w:val="24"/>
          <w:szCs w:val="24"/>
        </w:rPr>
        <w:t xml:space="preserve"> du I</w:t>
      </w:r>
      <w:r w:rsidRPr="00A07B0C">
        <w:rPr>
          <w:rFonts w:ascii="Times New Roman" w:hAnsi="Times New Roman"/>
          <w:sz w:val="24"/>
          <w:szCs w:val="24"/>
        </w:rPr>
        <w:t>, les mots : « comprise entre 1 et 2 MW » sont remplacés par les mots</w:t>
      </w:r>
      <w:r>
        <w:rPr>
          <w:rFonts w:ascii="Times New Roman" w:hAnsi="Times New Roman"/>
          <w:sz w:val="24"/>
          <w:szCs w:val="24"/>
        </w:rPr>
        <w:t> :</w:t>
      </w:r>
      <w:r w:rsidRPr="00A07B0C">
        <w:rPr>
          <w:rFonts w:ascii="Times New Roman" w:hAnsi="Times New Roman"/>
          <w:sz w:val="24"/>
          <w:szCs w:val="24"/>
        </w:rPr>
        <w:t xml:space="preserve"> « supérieure ou égale à 1 MW et inférieure ou égale à 2 MW »</w:t>
      </w:r>
      <w:r>
        <w:rPr>
          <w:rFonts w:ascii="Times New Roman" w:hAnsi="Times New Roman"/>
          <w:sz w:val="24"/>
          <w:szCs w:val="24"/>
        </w:rPr>
        <w:t> ;</w:t>
      </w:r>
    </w:p>
    <w:p w14:paraId="28B76A8C" w14:textId="6B0B1045" w:rsidR="00DD6D64" w:rsidRPr="00DD6D64" w:rsidRDefault="00DD6D64" w:rsidP="00DD6D64">
      <w:pPr>
        <w:pStyle w:val="Paragraphedeliste"/>
        <w:numPr>
          <w:ilvl w:val="0"/>
          <w:numId w:val="33"/>
        </w:numPr>
        <w:jc w:val="both"/>
      </w:pPr>
      <w:proofErr w:type="gramStart"/>
      <w:r w:rsidRPr="00297476">
        <w:rPr>
          <w:rFonts w:ascii="Times New Roman" w:hAnsi="Times New Roman"/>
          <w:sz w:val="24"/>
          <w:szCs w:val="24"/>
        </w:rPr>
        <w:t>après</w:t>
      </w:r>
      <w:proofErr w:type="gramEnd"/>
      <w:r w:rsidRPr="00297476">
        <w:rPr>
          <w:rFonts w:ascii="Times New Roman" w:hAnsi="Times New Roman"/>
          <w:sz w:val="24"/>
          <w:szCs w:val="24"/>
        </w:rPr>
        <w:t xml:space="preserve"> la ligne « fioul domestique » du tableau </w:t>
      </w:r>
      <w:r>
        <w:rPr>
          <w:rFonts w:ascii="Times New Roman" w:hAnsi="Times New Roman"/>
          <w:sz w:val="24"/>
          <w:szCs w:val="24"/>
        </w:rPr>
        <w:t>du I</w:t>
      </w:r>
      <w:r w:rsidR="00372830">
        <w:rPr>
          <w:rFonts w:ascii="Times New Roman" w:hAnsi="Times New Roman"/>
          <w:sz w:val="24"/>
          <w:szCs w:val="24"/>
        </w:rPr>
        <w:t>, il</w:t>
      </w:r>
      <w:r>
        <w:rPr>
          <w:rFonts w:ascii="Times New Roman" w:hAnsi="Times New Roman"/>
          <w:sz w:val="24"/>
          <w:szCs w:val="24"/>
        </w:rPr>
        <w:t xml:space="preserve"> </w:t>
      </w:r>
      <w:r w:rsidRPr="00297476">
        <w:rPr>
          <w:rFonts w:ascii="Times New Roman" w:hAnsi="Times New Roman"/>
          <w:sz w:val="24"/>
          <w:szCs w:val="24"/>
        </w:rPr>
        <w:t xml:space="preserve">est inséré </w:t>
      </w:r>
      <w:r w:rsidR="00243091">
        <w:rPr>
          <w:rFonts w:ascii="Times New Roman" w:hAnsi="Times New Roman"/>
          <w:sz w:val="24"/>
          <w:szCs w:val="24"/>
        </w:rPr>
        <w:t>une</w:t>
      </w:r>
      <w:r w:rsidR="00243091" w:rsidRPr="00297476">
        <w:rPr>
          <w:rFonts w:ascii="Times New Roman" w:hAnsi="Times New Roman"/>
          <w:sz w:val="24"/>
          <w:szCs w:val="24"/>
        </w:rPr>
        <w:t xml:space="preserve"> </w:t>
      </w:r>
      <w:r w:rsidRPr="00297476">
        <w:rPr>
          <w:rFonts w:ascii="Times New Roman" w:hAnsi="Times New Roman"/>
          <w:sz w:val="24"/>
          <w:szCs w:val="24"/>
        </w:rPr>
        <w:t xml:space="preserve">ligne « combustibles liquides d’origine biologique » </w:t>
      </w:r>
      <w:r w:rsidR="00372830">
        <w:rPr>
          <w:rFonts w:ascii="Times New Roman" w:hAnsi="Times New Roman"/>
          <w:sz w:val="24"/>
          <w:szCs w:val="24"/>
        </w:rPr>
        <w:t>ainsi rédigée</w:t>
      </w:r>
      <w:r>
        <w:rPr>
          <w:rFonts w:ascii="Times New Roman" w:hAnsi="Times New Roman"/>
          <w:sz w:val="24"/>
          <w:szCs w:val="24"/>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1701"/>
        <w:gridCol w:w="1293"/>
        <w:gridCol w:w="1293"/>
        <w:gridCol w:w="1294"/>
      </w:tblGrid>
      <w:tr w:rsidR="00DD6D64" w14:paraId="256B291D" w14:textId="77777777" w:rsidTr="00DD6D64">
        <w:trPr>
          <w:jc w:val="center"/>
        </w:trPr>
        <w:tc>
          <w:tcPr>
            <w:tcW w:w="2405" w:type="dxa"/>
            <w:vMerge w:val="restart"/>
            <w:shd w:val="clear" w:color="auto" w:fill="F5F5F5"/>
            <w:tcMar>
              <w:top w:w="150" w:type="dxa"/>
              <w:left w:w="150" w:type="dxa"/>
              <w:bottom w:w="150" w:type="dxa"/>
              <w:right w:w="150" w:type="dxa"/>
            </w:tcMar>
            <w:vAlign w:val="center"/>
          </w:tcPr>
          <w:p w14:paraId="0A81D081" w14:textId="77777777" w:rsidR="00DD6D64" w:rsidRDefault="00DD6D64" w:rsidP="00490571">
            <w:pPr>
              <w:tabs>
                <w:tab w:val="num" w:pos="0"/>
              </w:tabs>
              <w:rPr>
                <w:b/>
                <w:bCs/>
                <w:sz w:val="21"/>
                <w:szCs w:val="21"/>
              </w:rPr>
            </w:pPr>
            <w:r>
              <w:rPr>
                <w:b/>
                <w:bCs/>
                <w:sz w:val="21"/>
                <w:szCs w:val="21"/>
              </w:rPr>
              <w:t>Combustibles liquides d’origine biologique</w:t>
            </w:r>
          </w:p>
        </w:tc>
        <w:tc>
          <w:tcPr>
            <w:tcW w:w="1701" w:type="dxa"/>
            <w:shd w:val="clear" w:color="auto" w:fill="F5F5F5"/>
            <w:tcMar>
              <w:top w:w="150" w:type="dxa"/>
              <w:left w:w="150" w:type="dxa"/>
              <w:bottom w:w="150" w:type="dxa"/>
              <w:right w:w="150" w:type="dxa"/>
            </w:tcMar>
            <w:vAlign w:val="center"/>
          </w:tcPr>
          <w:p w14:paraId="3128A18E" w14:textId="77777777" w:rsidR="00DD6D64" w:rsidRDefault="00DD6D64" w:rsidP="00490571">
            <w:pPr>
              <w:tabs>
                <w:tab w:val="num" w:pos="0"/>
              </w:tabs>
              <w:jc w:val="center"/>
              <w:rPr>
                <w:b/>
                <w:bCs/>
                <w:sz w:val="21"/>
                <w:szCs w:val="21"/>
              </w:rPr>
            </w:pPr>
            <w:r>
              <w:rPr>
                <w:b/>
                <w:bCs/>
                <w:sz w:val="21"/>
                <w:szCs w:val="21"/>
              </w:rPr>
              <w:t>P &lt; 20 MW</w:t>
            </w:r>
          </w:p>
        </w:tc>
        <w:tc>
          <w:tcPr>
            <w:tcW w:w="1293" w:type="dxa"/>
            <w:vMerge w:val="restart"/>
            <w:shd w:val="clear" w:color="auto" w:fill="F5F5F5"/>
            <w:tcMar>
              <w:top w:w="150" w:type="dxa"/>
              <w:left w:w="150" w:type="dxa"/>
              <w:bottom w:w="150" w:type="dxa"/>
              <w:right w:w="150" w:type="dxa"/>
            </w:tcMar>
            <w:vAlign w:val="center"/>
          </w:tcPr>
          <w:p w14:paraId="7ECAA35E" w14:textId="77777777" w:rsidR="00DD6D64" w:rsidRDefault="00DD6D64" w:rsidP="00490571">
            <w:pPr>
              <w:tabs>
                <w:tab w:val="num" w:pos="0"/>
              </w:tabs>
              <w:jc w:val="center"/>
              <w:rPr>
                <w:b/>
                <w:bCs/>
                <w:sz w:val="21"/>
                <w:szCs w:val="21"/>
              </w:rPr>
            </w:pPr>
            <w:r>
              <w:rPr>
                <w:b/>
                <w:bCs/>
                <w:sz w:val="21"/>
                <w:szCs w:val="21"/>
              </w:rPr>
              <w:t>565</w:t>
            </w:r>
          </w:p>
        </w:tc>
        <w:tc>
          <w:tcPr>
            <w:tcW w:w="1293" w:type="dxa"/>
            <w:shd w:val="clear" w:color="auto" w:fill="F5F5F5"/>
            <w:tcMar>
              <w:top w:w="150" w:type="dxa"/>
              <w:left w:w="150" w:type="dxa"/>
              <w:bottom w:w="150" w:type="dxa"/>
              <w:right w:w="150" w:type="dxa"/>
            </w:tcMar>
            <w:vAlign w:val="center"/>
          </w:tcPr>
          <w:p w14:paraId="3EEA44BC" w14:textId="77777777" w:rsidR="00DD6D64" w:rsidRDefault="00DD6D64" w:rsidP="00490571">
            <w:pPr>
              <w:tabs>
                <w:tab w:val="num" w:pos="0"/>
              </w:tabs>
              <w:jc w:val="center"/>
              <w:rPr>
                <w:b/>
                <w:bCs/>
                <w:sz w:val="21"/>
                <w:szCs w:val="21"/>
              </w:rPr>
            </w:pPr>
            <w:r>
              <w:rPr>
                <w:b/>
                <w:bCs/>
                <w:sz w:val="21"/>
                <w:szCs w:val="21"/>
              </w:rPr>
              <w:t>225 (1)(2)(3)</w:t>
            </w:r>
          </w:p>
        </w:tc>
        <w:tc>
          <w:tcPr>
            <w:tcW w:w="1294" w:type="dxa"/>
            <w:vMerge w:val="restart"/>
            <w:shd w:val="clear" w:color="auto" w:fill="F5F5F5"/>
            <w:tcMar>
              <w:top w:w="150" w:type="dxa"/>
              <w:left w:w="150" w:type="dxa"/>
              <w:bottom w:w="150" w:type="dxa"/>
              <w:right w:w="150" w:type="dxa"/>
            </w:tcMar>
            <w:vAlign w:val="center"/>
          </w:tcPr>
          <w:p w14:paraId="3C5BB63D" w14:textId="77777777" w:rsidR="00DD6D64" w:rsidRDefault="00DD6D64" w:rsidP="00490571">
            <w:pPr>
              <w:tabs>
                <w:tab w:val="num" w:pos="0"/>
              </w:tabs>
              <w:jc w:val="center"/>
              <w:rPr>
                <w:b/>
                <w:bCs/>
                <w:sz w:val="21"/>
                <w:szCs w:val="21"/>
              </w:rPr>
            </w:pPr>
            <w:r>
              <w:rPr>
                <w:b/>
                <w:bCs/>
                <w:sz w:val="21"/>
                <w:szCs w:val="21"/>
              </w:rPr>
              <w:t>40</w:t>
            </w:r>
          </w:p>
        </w:tc>
      </w:tr>
      <w:tr w:rsidR="00DD6D64" w14:paraId="09381F47" w14:textId="77777777" w:rsidTr="00DD6D64">
        <w:trPr>
          <w:jc w:val="center"/>
        </w:trPr>
        <w:tc>
          <w:tcPr>
            <w:tcW w:w="0" w:type="auto"/>
            <w:vMerge/>
            <w:shd w:val="clear" w:color="auto" w:fill="F5F5F5"/>
            <w:tcMar>
              <w:top w:w="150" w:type="dxa"/>
              <w:left w:w="150" w:type="dxa"/>
              <w:bottom w:w="150" w:type="dxa"/>
              <w:right w:w="150" w:type="dxa"/>
            </w:tcMar>
            <w:vAlign w:val="center"/>
          </w:tcPr>
          <w:p w14:paraId="1B15070B" w14:textId="77777777" w:rsidR="00DD6D64" w:rsidRDefault="00DD6D64" w:rsidP="00490571">
            <w:pPr>
              <w:tabs>
                <w:tab w:val="num" w:pos="0"/>
              </w:tabs>
              <w:rPr>
                <w:b/>
                <w:bCs/>
                <w:sz w:val="21"/>
                <w:szCs w:val="21"/>
              </w:rPr>
            </w:pPr>
          </w:p>
        </w:tc>
        <w:tc>
          <w:tcPr>
            <w:tcW w:w="1701" w:type="dxa"/>
            <w:shd w:val="clear" w:color="auto" w:fill="EEEEEE"/>
            <w:tcMar>
              <w:top w:w="150" w:type="dxa"/>
              <w:left w:w="150" w:type="dxa"/>
              <w:bottom w:w="150" w:type="dxa"/>
              <w:right w:w="150" w:type="dxa"/>
            </w:tcMar>
            <w:vAlign w:val="center"/>
          </w:tcPr>
          <w:p w14:paraId="10BBEBBE" w14:textId="77777777" w:rsidR="00DD6D64" w:rsidRDefault="00DD6D64" w:rsidP="00490571">
            <w:pPr>
              <w:tabs>
                <w:tab w:val="num" w:pos="0"/>
              </w:tabs>
              <w:jc w:val="center"/>
              <w:rPr>
                <w:b/>
                <w:bCs/>
                <w:sz w:val="21"/>
                <w:szCs w:val="21"/>
              </w:rPr>
            </w:pPr>
            <w:r>
              <w:rPr>
                <w:b/>
                <w:bCs/>
                <w:sz w:val="21"/>
                <w:szCs w:val="21"/>
              </w:rPr>
              <w:t>P ≥ 20 MW</w:t>
            </w:r>
          </w:p>
        </w:tc>
        <w:tc>
          <w:tcPr>
            <w:tcW w:w="1293" w:type="dxa"/>
            <w:vMerge/>
            <w:shd w:val="clear" w:color="auto" w:fill="F5F5F5"/>
            <w:tcMar>
              <w:top w:w="150" w:type="dxa"/>
              <w:left w:w="150" w:type="dxa"/>
              <w:bottom w:w="150" w:type="dxa"/>
              <w:right w:w="150" w:type="dxa"/>
            </w:tcMar>
            <w:vAlign w:val="center"/>
          </w:tcPr>
          <w:p w14:paraId="144F9B16" w14:textId="77777777" w:rsidR="00DD6D64" w:rsidRDefault="00DD6D64" w:rsidP="00490571">
            <w:pPr>
              <w:tabs>
                <w:tab w:val="num" w:pos="0"/>
              </w:tabs>
              <w:jc w:val="center"/>
              <w:rPr>
                <w:b/>
                <w:bCs/>
                <w:sz w:val="21"/>
                <w:szCs w:val="21"/>
              </w:rPr>
            </w:pPr>
          </w:p>
        </w:tc>
        <w:tc>
          <w:tcPr>
            <w:tcW w:w="1293" w:type="dxa"/>
            <w:shd w:val="clear" w:color="auto" w:fill="F5F5F5"/>
            <w:tcMar>
              <w:top w:w="150" w:type="dxa"/>
              <w:left w:w="150" w:type="dxa"/>
              <w:bottom w:w="150" w:type="dxa"/>
              <w:right w:w="150" w:type="dxa"/>
            </w:tcMar>
            <w:vAlign w:val="center"/>
          </w:tcPr>
          <w:p w14:paraId="4CFD6446" w14:textId="77777777" w:rsidR="00DD6D64" w:rsidRDefault="00DD6D64" w:rsidP="00490571">
            <w:pPr>
              <w:tabs>
                <w:tab w:val="num" w:pos="0"/>
              </w:tabs>
              <w:jc w:val="center"/>
              <w:rPr>
                <w:b/>
                <w:bCs/>
                <w:sz w:val="21"/>
                <w:szCs w:val="21"/>
              </w:rPr>
            </w:pPr>
            <w:r>
              <w:rPr>
                <w:b/>
                <w:bCs/>
                <w:sz w:val="21"/>
                <w:szCs w:val="21"/>
              </w:rPr>
              <w:t>225 (1)(3)</w:t>
            </w:r>
          </w:p>
        </w:tc>
        <w:tc>
          <w:tcPr>
            <w:tcW w:w="1294" w:type="dxa"/>
            <w:vMerge/>
            <w:shd w:val="clear" w:color="auto" w:fill="F5F5F5"/>
            <w:tcMar>
              <w:top w:w="150" w:type="dxa"/>
              <w:left w:w="150" w:type="dxa"/>
              <w:bottom w:w="150" w:type="dxa"/>
              <w:right w:w="150" w:type="dxa"/>
            </w:tcMar>
            <w:vAlign w:val="center"/>
          </w:tcPr>
          <w:p w14:paraId="2FFC9DA2" w14:textId="77777777" w:rsidR="00DD6D64" w:rsidRDefault="00DD6D64" w:rsidP="00490571">
            <w:pPr>
              <w:tabs>
                <w:tab w:val="num" w:pos="0"/>
              </w:tabs>
              <w:jc w:val="center"/>
              <w:rPr>
                <w:b/>
                <w:bCs/>
                <w:sz w:val="21"/>
                <w:szCs w:val="21"/>
              </w:rPr>
            </w:pPr>
          </w:p>
        </w:tc>
      </w:tr>
    </w:tbl>
    <w:p w14:paraId="319C96A2" w14:textId="77777777" w:rsidR="00DD6D64" w:rsidRPr="00297476" w:rsidRDefault="00DD6D64" w:rsidP="00DD6D64">
      <w:pPr>
        <w:ind w:left="360"/>
        <w:jc w:val="both"/>
      </w:pPr>
    </w:p>
    <w:p w14:paraId="50F5C140" w14:textId="2314FB23" w:rsidR="008E3D5C" w:rsidRPr="00A835F1" w:rsidRDefault="008E3D5C" w:rsidP="008E3D5C">
      <w:pPr>
        <w:pStyle w:val="Paragraphedeliste"/>
        <w:numPr>
          <w:ilvl w:val="0"/>
          <w:numId w:val="33"/>
        </w:numPr>
        <w:spacing w:after="0"/>
        <w:jc w:val="both"/>
        <w:rPr>
          <w:rFonts w:ascii="Times New Roman" w:hAnsi="Times New Roman"/>
          <w:sz w:val="24"/>
          <w:szCs w:val="24"/>
        </w:rPr>
      </w:pPr>
      <w:proofErr w:type="gramStart"/>
      <w:r>
        <w:rPr>
          <w:rFonts w:ascii="Times New Roman" w:hAnsi="Times New Roman"/>
          <w:sz w:val="24"/>
          <w:szCs w:val="24"/>
        </w:rPr>
        <w:t>a</w:t>
      </w:r>
      <w:r w:rsidRPr="00A07B0C">
        <w:rPr>
          <w:rFonts w:ascii="Times New Roman" w:hAnsi="Times New Roman"/>
          <w:sz w:val="24"/>
          <w:szCs w:val="24"/>
        </w:rPr>
        <w:t>u</w:t>
      </w:r>
      <w:proofErr w:type="gramEnd"/>
      <w:r w:rsidRPr="00A07B0C">
        <w:rPr>
          <w:rFonts w:ascii="Times New Roman" w:hAnsi="Times New Roman"/>
          <w:sz w:val="24"/>
          <w:szCs w:val="24"/>
        </w:rPr>
        <w:t xml:space="preserve"> troisième alinéa</w:t>
      </w:r>
      <w:r>
        <w:rPr>
          <w:rFonts w:ascii="Times New Roman" w:hAnsi="Times New Roman"/>
          <w:sz w:val="24"/>
          <w:szCs w:val="24"/>
        </w:rPr>
        <w:t xml:space="preserve"> du II</w:t>
      </w:r>
      <w:r w:rsidRPr="00A07B0C">
        <w:rPr>
          <w:rFonts w:ascii="Times New Roman" w:hAnsi="Times New Roman"/>
          <w:sz w:val="24"/>
          <w:szCs w:val="24"/>
        </w:rPr>
        <w:t>, les mots : « comprise entre 2 et 5 MW » sont remplacés par les mots : « supérieure à 2 MW et inférieure à 5 MW »</w:t>
      </w:r>
      <w:r>
        <w:rPr>
          <w:rFonts w:ascii="Times New Roman" w:hAnsi="Times New Roman"/>
          <w:sz w:val="24"/>
          <w:szCs w:val="24"/>
        </w:rPr>
        <w:t> ;</w:t>
      </w:r>
    </w:p>
    <w:p w14:paraId="6D7D2AB9" w14:textId="063B5E35" w:rsidR="008E3D5C" w:rsidRPr="00DD6D64" w:rsidRDefault="008E3D5C" w:rsidP="008E3D5C">
      <w:pPr>
        <w:pStyle w:val="Paragraphedeliste"/>
        <w:numPr>
          <w:ilvl w:val="0"/>
          <w:numId w:val="33"/>
        </w:numPr>
        <w:jc w:val="both"/>
      </w:pPr>
      <w:proofErr w:type="gramStart"/>
      <w:r w:rsidRPr="00297476">
        <w:rPr>
          <w:rFonts w:ascii="Times New Roman" w:hAnsi="Times New Roman"/>
          <w:sz w:val="24"/>
          <w:szCs w:val="24"/>
        </w:rPr>
        <w:t>après</w:t>
      </w:r>
      <w:proofErr w:type="gramEnd"/>
      <w:r w:rsidRPr="00297476">
        <w:rPr>
          <w:rFonts w:ascii="Times New Roman" w:hAnsi="Times New Roman"/>
          <w:sz w:val="24"/>
          <w:szCs w:val="24"/>
        </w:rPr>
        <w:t xml:space="preserve"> la ligne « fioul domestique » du tableau </w:t>
      </w:r>
      <w:r>
        <w:rPr>
          <w:rFonts w:ascii="Times New Roman" w:hAnsi="Times New Roman"/>
          <w:sz w:val="24"/>
          <w:szCs w:val="24"/>
        </w:rPr>
        <w:t>du II</w:t>
      </w:r>
      <w:r w:rsidR="00372830">
        <w:rPr>
          <w:rFonts w:ascii="Times New Roman" w:hAnsi="Times New Roman"/>
          <w:sz w:val="24"/>
          <w:szCs w:val="24"/>
        </w:rPr>
        <w:t>, il</w:t>
      </w:r>
      <w:r>
        <w:rPr>
          <w:rFonts w:ascii="Times New Roman" w:hAnsi="Times New Roman"/>
          <w:sz w:val="24"/>
          <w:szCs w:val="24"/>
        </w:rPr>
        <w:t xml:space="preserve"> </w:t>
      </w:r>
      <w:r w:rsidRPr="00297476">
        <w:rPr>
          <w:rFonts w:ascii="Times New Roman" w:hAnsi="Times New Roman"/>
          <w:sz w:val="24"/>
          <w:szCs w:val="24"/>
        </w:rPr>
        <w:t xml:space="preserve">est inséré </w:t>
      </w:r>
      <w:r w:rsidR="00243091">
        <w:rPr>
          <w:rFonts w:ascii="Times New Roman" w:hAnsi="Times New Roman"/>
          <w:sz w:val="24"/>
          <w:szCs w:val="24"/>
        </w:rPr>
        <w:t>une</w:t>
      </w:r>
      <w:r w:rsidR="00243091" w:rsidRPr="00297476">
        <w:rPr>
          <w:rFonts w:ascii="Times New Roman" w:hAnsi="Times New Roman"/>
          <w:sz w:val="24"/>
          <w:szCs w:val="24"/>
        </w:rPr>
        <w:t xml:space="preserve"> </w:t>
      </w:r>
      <w:r w:rsidRPr="00297476">
        <w:rPr>
          <w:rFonts w:ascii="Times New Roman" w:hAnsi="Times New Roman"/>
          <w:sz w:val="24"/>
          <w:szCs w:val="24"/>
        </w:rPr>
        <w:t xml:space="preserve">ligne « combustibles liquides d’origine biologique » </w:t>
      </w:r>
      <w:r w:rsidR="00372830">
        <w:rPr>
          <w:rFonts w:ascii="Times New Roman" w:hAnsi="Times New Roman"/>
          <w:sz w:val="24"/>
          <w:szCs w:val="24"/>
        </w:rPr>
        <w:t>ainsi rédigée</w:t>
      </w:r>
      <w:r>
        <w:rPr>
          <w:rFonts w:ascii="Times New Roman" w:hAnsi="Times New Roman"/>
          <w:sz w:val="24"/>
          <w:szCs w:val="24"/>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1701"/>
        <w:gridCol w:w="1083"/>
        <w:gridCol w:w="1083"/>
        <w:gridCol w:w="1083"/>
        <w:gridCol w:w="1084"/>
      </w:tblGrid>
      <w:tr w:rsidR="008E3D5C" w14:paraId="4320459C" w14:textId="77777777" w:rsidTr="008E3D5C">
        <w:trPr>
          <w:jc w:val="center"/>
        </w:trPr>
        <w:tc>
          <w:tcPr>
            <w:tcW w:w="2835" w:type="dxa"/>
            <w:vMerge w:val="restart"/>
            <w:shd w:val="clear" w:color="auto" w:fill="EEEEEE"/>
            <w:tcMar>
              <w:top w:w="150" w:type="dxa"/>
              <w:left w:w="150" w:type="dxa"/>
              <w:bottom w:w="150" w:type="dxa"/>
              <w:right w:w="150" w:type="dxa"/>
            </w:tcMar>
            <w:vAlign w:val="center"/>
          </w:tcPr>
          <w:p w14:paraId="3E844C73" w14:textId="77777777" w:rsidR="008E3D5C" w:rsidRDefault="008E3D5C" w:rsidP="00490571">
            <w:pPr>
              <w:tabs>
                <w:tab w:val="num" w:pos="0"/>
              </w:tabs>
              <w:rPr>
                <w:b/>
                <w:bCs/>
                <w:sz w:val="21"/>
                <w:szCs w:val="21"/>
              </w:rPr>
            </w:pPr>
            <w:r>
              <w:rPr>
                <w:b/>
                <w:bCs/>
                <w:sz w:val="21"/>
                <w:szCs w:val="21"/>
              </w:rPr>
              <w:t>Combustibles liquides d’origine biologique</w:t>
            </w:r>
          </w:p>
        </w:tc>
        <w:tc>
          <w:tcPr>
            <w:tcW w:w="1701" w:type="dxa"/>
            <w:shd w:val="clear" w:color="auto" w:fill="EEEEEE"/>
            <w:tcMar>
              <w:top w:w="150" w:type="dxa"/>
              <w:left w:w="150" w:type="dxa"/>
              <w:bottom w:w="150" w:type="dxa"/>
              <w:right w:w="150" w:type="dxa"/>
            </w:tcMar>
            <w:vAlign w:val="center"/>
          </w:tcPr>
          <w:p w14:paraId="7475A64D" w14:textId="77777777" w:rsidR="008E3D5C" w:rsidRDefault="008E3D5C" w:rsidP="00490571">
            <w:pPr>
              <w:tabs>
                <w:tab w:val="num" w:pos="0"/>
              </w:tabs>
              <w:rPr>
                <w:b/>
                <w:bCs/>
                <w:sz w:val="21"/>
                <w:szCs w:val="21"/>
              </w:rPr>
            </w:pPr>
            <w:r>
              <w:rPr>
                <w:b/>
                <w:bCs/>
                <w:sz w:val="21"/>
                <w:szCs w:val="21"/>
              </w:rPr>
              <w:t>P &lt; 5</w:t>
            </w:r>
          </w:p>
        </w:tc>
        <w:tc>
          <w:tcPr>
            <w:tcW w:w="1083" w:type="dxa"/>
            <w:vMerge w:val="restart"/>
            <w:shd w:val="clear" w:color="auto" w:fill="EEEEEE"/>
            <w:tcMar>
              <w:top w:w="150" w:type="dxa"/>
              <w:left w:w="150" w:type="dxa"/>
              <w:bottom w:w="150" w:type="dxa"/>
              <w:right w:w="150" w:type="dxa"/>
            </w:tcMar>
            <w:vAlign w:val="center"/>
          </w:tcPr>
          <w:p w14:paraId="6079BF99" w14:textId="77777777" w:rsidR="008E3D5C" w:rsidRDefault="008E3D5C" w:rsidP="00490571">
            <w:pPr>
              <w:tabs>
                <w:tab w:val="num" w:pos="0"/>
              </w:tabs>
              <w:jc w:val="center"/>
              <w:rPr>
                <w:b/>
                <w:bCs/>
                <w:sz w:val="21"/>
                <w:szCs w:val="21"/>
              </w:rPr>
            </w:pPr>
            <w:r>
              <w:rPr>
                <w:b/>
                <w:bCs/>
                <w:sz w:val="21"/>
                <w:szCs w:val="21"/>
              </w:rPr>
              <w:t>120</w:t>
            </w:r>
          </w:p>
        </w:tc>
        <w:tc>
          <w:tcPr>
            <w:tcW w:w="1083" w:type="dxa"/>
            <w:shd w:val="clear" w:color="auto" w:fill="EEEEEE"/>
            <w:tcMar>
              <w:top w:w="150" w:type="dxa"/>
              <w:left w:w="150" w:type="dxa"/>
              <w:bottom w:w="150" w:type="dxa"/>
              <w:right w:w="150" w:type="dxa"/>
            </w:tcMar>
            <w:vAlign w:val="center"/>
          </w:tcPr>
          <w:p w14:paraId="39B83284" w14:textId="77777777" w:rsidR="008E3D5C" w:rsidRDefault="008E3D5C" w:rsidP="00490571">
            <w:pPr>
              <w:tabs>
                <w:tab w:val="num" w:pos="0"/>
              </w:tabs>
              <w:jc w:val="center"/>
              <w:rPr>
                <w:b/>
                <w:bCs/>
                <w:sz w:val="21"/>
                <w:szCs w:val="21"/>
              </w:rPr>
            </w:pPr>
            <w:r>
              <w:rPr>
                <w:b/>
                <w:bCs/>
                <w:sz w:val="21"/>
                <w:szCs w:val="21"/>
              </w:rPr>
              <w:t>190 (1)(2)(3)</w:t>
            </w:r>
          </w:p>
        </w:tc>
        <w:tc>
          <w:tcPr>
            <w:tcW w:w="1083" w:type="dxa"/>
            <w:shd w:val="clear" w:color="auto" w:fill="EEEEEE"/>
            <w:tcMar>
              <w:top w:w="150" w:type="dxa"/>
              <w:left w:w="150" w:type="dxa"/>
              <w:bottom w:w="150" w:type="dxa"/>
              <w:right w:w="150" w:type="dxa"/>
            </w:tcMar>
            <w:vAlign w:val="center"/>
          </w:tcPr>
          <w:p w14:paraId="6A76B4F0" w14:textId="77777777" w:rsidR="008E3D5C" w:rsidRDefault="008E3D5C" w:rsidP="00490571">
            <w:pPr>
              <w:tabs>
                <w:tab w:val="num" w:pos="0"/>
              </w:tabs>
              <w:jc w:val="center"/>
              <w:rPr>
                <w:b/>
                <w:bCs/>
                <w:sz w:val="21"/>
                <w:szCs w:val="21"/>
              </w:rPr>
            </w:pPr>
            <w:r>
              <w:rPr>
                <w:b/>
                <w:bCs/>
                <w:sz w:val="21"/>
                <w:szCs w:val="21"/>
              </w:rPr>
              <w:t>20</w:t>
            </w:r>
          </w:p>
        </w:tc>
        <w:tc>
          <w:tcPr>
            <w:tcW w:w="1084" w:type="dxa"/>
            <w:vMerge w:val="restart"/>
            <w:shd w:val="clear" w:color="auto" w:fill="EEEEEE"/>
            <w:tcMar>
              <w:top w:w="150" w:type="dxa"/>
              <w:left w:w="150" w:type="dxa"/>
              <w:bottom w:w="150" w:type="dxa"/>
              <w:right w:w="150" w:type="dxa"/>
            </w:tcMar>
            <w:vAlign w:val="center"/>
          </w:tcPr>
          <w:p w14:paraId="670843DC" w14:textId="77777777" w:rsidR="008E3D5C" w:rsidRDefault="008E3D5C" w:rsidP="00490571">
            <w:pPr>
              <w:tabs>
                <w:tab w:val="num" w:pos="0"/>
              </w:tabs>
              <w:jc w:val="center"/>
              <w:rPr>
                <w:b/>
                <w:bCs/>
                <w:sz w:val="21"/>
                <w:szCs w:val="21"/>
              </w:rPr>
            </w:pPr>
            <w:r>
              <w:rPr>
                <w:b/>
                <w:bCs/>
                <w:sz w:val="21"/>
                <w:szCs w:val="21"/>
              </w:rPr>
              <w:t>250</w:t>
            </w:r>
          </w:p>
        </w:tc>
      </w:tr>
      <w:tr w:rsidR="00243091" w14:paraId="473AC1CC" w14:textId="77777777" w:rsidTr="008E3D5C">
        <w:trPr>
          <w:jc w:val="center"/>
        </w:trPr>
        <w:tc>
          <w:tcPr>
            <w:tcW w:w="2835" w:type="dxa"/>
            <w:vMerge/>
            <w:shd w:val="clear" w:color="auto" w:fill="EEEEEE"/>
            <w:tcMar>
              <w:top w:w="150" w:type="dxa"/>
              <w:left w:w="150" w:type="dxa"/>
              <w:bottom w:w="150" w:type="dxa"/>
              <w:right w:w="150" w:type="dxa"/>
            </w:tcMar>
            <w:vAlign w:val="center"/>
          </w:tcPr>
          <w:p w14:paraId="481B40B9" w14:textId="77777777" w:rsidR="00243091" w:rsidRDefault="00243091" w:rsidP="00490571">
            <w:pPr>
              <w:tabs>
                <w:tab w:val="num" w:pos="0"/>
              </w:tabs>
              <w:rPr>
                <w:b/>
                <w:bCs/>
                <w:sz w:val="21"/>
                <w:szCs w:val="21"/>
              </w:rPr>
            </w:pPr>
          </w:p>
        </w:tc>
        <w:tc>
          <w:tcPr>
            <w:tcW w:w="1701" w:type="dxa"/>
            <w:shd w:val="clear" w:color="auto" w:fill="F5F5F5"/>
            <w:tcMar>
              <w:top w:w="150" w:type="dxa"/>
              <w:left w:w="150" w:type="dxa"/>
              <w:bottom w:w="150" w:type="dxa"/>
              <w:right w:w="150" w:type="dxa"/>
            </w:tcMar>
            <w:vAlign w:val="center"/>
          </w:tcPr>
          <w:p w14:paraId="588EC4E2" w14:textId="77777777" w:rsidR="00243091" w:rsidRDefault="00243091" w:rsidP="00490571">
            <w:pPr>
              <w:tabs>
                <w:tab w:val="num" w:pos="0"/>
              </w:tabs>
              <w:rPr>
                <w:b/>
                <w:bCs/>
                <w:sz w:val="21"/>
                <w:szCs w:val="21"/>
              </w:rPr>
            </w:pPr>
            <w:r>
              <w:rPr>
                <w:b/>
                <w:bCs/>
                <w:sz w:val="21"/>
                <w:szCs w:val="21"/>
              </w:rPr>
              <w:t>5 ≤ P &lt; 10</w:t>
            </w:r>
          </w:p>
        </w:tc>
        <w:tc>
          <w:tcPr>
            <w:tcW w:w="1083" w:type="dxa"/>
            <w:vMerge/>
            <w:shd w:val="clear" w:color="auto" w:fill="EEEEEE"/>
            <w:tcMar>
              <w:top w:w="150" w:type="dxa"/>
              <w:left w:w="150" w:type="dxa"/>
              <w:bottom w:w="150" w:type="dxa"/>
              <w:right w:w="150" w:type="dxa"/>
            </w:tcMar>
            <w:vAlign w:val="center"/>
          </w:tcPr>
          <w:p w14:paraId="7823FD78" w14:textId="77777777" w:rsidR="00243091" w:rsidRDefault="00243091" w:rsidP="00490571">
            <w:pPr>
              <w:tabs>
                <w:tab w:val="num" w:pos="0"/>
              </w:tabs>
              <w:jc w:val="center"/>
              <w:rPr>
                <w:b/>
                <w:bCs/>
                <w:sz w:val="21"/>
                <w:szCs w:val="21"/>
              </w:rPr>
            </w:pPr>
          </w:p>
        </w:tc>
        <w:tc>
          <w:tcPr>
            <w:tcW w:w="1083" w:type="dxa"/>
            <w:vMerge w:val="restart"/>
            <w:shd w:val="clear" w:color="auto" w:fill="EEEEEE"/>
            <w:tcMar>
              <w:top w:w="150" w:type="dxa"/>
              <w:left w:w="150" w:type="dxa"/>
              <w:bottom w:w="150" w:type="dxa"/>
              <w:right w:w="150" w:type="dxa"/>
            </w:tcMar>
            <w:vAlign w:val="center"/>
          </w:tcPr>
          <w:p w14:paraId="17BFEFF7" w14:textId="58CB319E" w:rsidR="00243091" w:rsidRDefault="00243091" w:rsidP="00243091">
            <w:pPr>
              <w:tabs>
                <w:tab w:val="num" w:pos="0"/>
              </w:tabs>
              <w:jc w:val="center"/>
              <w:rPr>
                <w:b/>
                <w:bCs/>
                <w:sz w:val="21"/>
                <w:szCs w:val="21"/>
              </w:rPr>
            </w:pPr>
            <w:r>
              <w:rPr>
                <w:b/>
                <w:bCs/>
                <w:sz w:val="21"/>
                <w:szCs w:val="21"/>
              </w:rPr>
              <w:t>190 (1)(2)</w:t>
            </w:r>
          </w:p>
        </w:tc>
        <w:tc>
          <w:tcPr>
            <w:tcW w:w="1083" w:type="dxa"/>
            <w:vMerge w:val="restart"/>
            <w:shd w:val="clear" w:color="auto" w:fill="EEEEEE"/>
            <w:tcMar>
              <w:top w:w="150" w:type="dxa"/>
              <w:left w:w="150" w:type="dxa"/>
              <w:bottom w:w="150" w:type="dxa"/>
              <w:right w:w="150" w:type="dxa"/>
            </w:tcMar>
            <w:vAlign w:val="center"/>
          </w:tcPr>
          <w:p w14:paraId="39658483" w14:textId="77777777" w:rsidR="00243091" w:rsidRDefault="00243091" w:rsidP="00490571">
            <w:pPr>
              <w:tabs>
                <w:tab w:val="num" w:pos="0"/>
              </w:tabs>
              <w:jc w:val="center"/>
              <w:rPr>
                <w:b/>
                <w:bCs/>
                <w:sz w:val="21"/>
                <w:szCs w:val="21"/>
              </w:rPr>
            </w:pPr>
            <w:r>
              <w:rPr>
                <w:b/>
                <w:bCs/>
                <w:sz w:val="21"/>
                <w:szCs w:val="21"/>
              </w:rPr>
              <w:t>10 (5)</w:t>
            </w:r>
          </w:p>
        </w:tc>
        <w:tc>
          <w:tcPr>
            <w:tcW w:w="1084" w:type="dxa"/>
            <w:vMerge/>
            <w:shd w:val="clear" w:color="auto" w:fill="EEEEEE"/>
            <w:tcMar>
              <w:top w:w="150" w:type="dxa"/>
              <w:left w:w="150" w:type="dxa"/>
              <w:bottom w:w="150" w:type="dxa"/>
              <w:right w:w="150" w:type="dxa"/>
            </w:tcMar>
            <w:vAlign w:val="center"/>
          </w:tcPr>
          <w:p w14:paraId="06996EC2" w14:textId="77777777" w:rsidR="00243091" w:rsidRDefault="00243091" w:rsidP="00490571">
            <w:pPr>
              <w:tabs>
                <w:tab w:val="num" w:pos="0"/>
              </w:tabs>
              <w:jc w:val="center"/>
              <w:rPr>
                <w:b/>
                <w:bCs/>
                <w:sz w:val="21"/>
                <w:szCs w:val="21"/>
              </w:rPr>
            </w:pPr>
          </w:p>
        </w:tc>
      </w:tr>
      <w:tr w:rsidR="00243091" w14:paraId="2CCEFE51" w14:textId="77777777" w:rsidTr="008E3D5C">
        <w:trPr>
          <w:jc w:val="center"/>
        </w:trPr>
        <w:tc>
          <w:tcPr>
            <w:tcW w:w="2835" w:type="dxa"/>
            <w:vMerge/>
            <w:shd w:val="clear" w:color="auto" w:fill="EEEEEE"/>
            <w:tcMar>
              <w:top w:w="150" w:type="dxa"/>
              <w:left w:w="150" w:type="dxa"/>
              <w:bottom w:w="150" w:type="dxa"/>
              <w:right w:w="150" w:type="dxa"/>
            </w:tcMar>
            <w:vAlign w:val="center"/>
          </w:tcPr>
          <w:p w14:paraId="3429873A" w14:textId="77777777" w:rsidR="00243091" w:rsidRDefault="00243091" w:rsidP="00490571">
            <w:pPr>
              <w:tabs>
                <w:tab w:val="num" w:pos="0"/>
              </w:tabs>
              <w:rPr>
                <w:b/>
                <w:bCs/>
                <w:sz w:val="21"/>
                <w:szCs w:val="21"/>
              </w:rPr>
            </w:pPr>
          </w:p>
        </w:tc>
        <w:tc>
          <w:tcPr>
            <w:tcW w:w="1701" w:type="dxa"/>
            <w:shd w:val="clear" w:color="auto" w:fill="EEEEEE"/>
            <w:tcMar>
              <w:top w:w="150" w:type="dxa"/>
              <w:left w:w="150" w:type="dxa"/>
              <w:bottom w:w="150" w:type="dxa"/>
              <w:right w:w="150" w:type="dxa"/>
            </w:tcMar>
            <w:vAlign w:val="center"/>
          </w:tcPr>
          <w:p w14:paraId="383586ED" w14:textId="77777777" w:rsidR="00243091" w:rsidRDefault="00243091" w:rsidP="00490571">
            <w:pPr>
              <w:tabs>
                <w:tab w:val="num" w:pos="0"/>
              </w:tabs>
              <w:rPr>
                <w:b/>
                <w:bCs/>
                <w:sz w:val="21"/>
                <w:szCs w:val="21"/>
              </w:rPr>
            </w:pPr>
            <w:r>
              <w:rPr>
                <w:b/>
                <w:bCs/>
                <w:sz w:val="21"/>
                <w:szCs w:val="21"/>
              </w:rPr>
              <w:t>10 ≤ P &lt; 20</w:t>
            </w:r>
          </w:p>
        </w:tc>
        <w:tc>
          <w:tcPr>
            <w:tcW w:w="1083" w:type="dxa"/>
            <w:vMerge/>
            <w:shd w:val="clear" w:color="auto" w:fill="EEEEEE"/>
            <w:tcMar>
              <w:top w:w="150" w:type="dxa"/>
              <w:left w:w="150" w:type="dxa"/>
              <w:bottom w:w="150" w:type="dxa"/>
              <w:right w:w="150" w:type="dxa"/>
            </w:tcMar>
            <w:vAlign w:val="center"/>
          </w:tcPr>
          <w:p w14:paraId="7885F72E" w14:textId="77777777" w:rsidR="00243091" w:rsidRDefault="00243091" w:rsidP="00490571">
            <w:pPr>
              <w:tabs>
                <w:tab w:val="num" w:pos="0"/>
              </w:tabs>
              <w:jc w:val="center"/>
              <w:rPr>
                <w:b/>
                <w:bCs/>
                <w:sz w:val="21"/>
                <w:szCs w:val="21"/>
              </w:rPr>
            </w:pPr>
          </w:p>
        </w:tc>
        <w:tc>
          <w:tcPr>
            <w:tcW w:w="1083" w:type="dxa"/>
            <w:vMerge/>
            <w:shd w:val="clear" w:color="auto" w:fill="EEEEEE"/>
            <w:tcMar>
              <w:top w:w="150" w:type="dxa"/>
              <w:left w:w="150" w:type="dxa"/>
              <w:bottom w:w="150" w:type="dxa"/>
              <w:right w:w="150" w:type="dxa"/>
            </w:tcMar>
            <w:vAlign w:val="center"/>
          </w:tcPr>
          <w:p w14:paraId="46688BAF" w14:textId="1F7CA410" w:rsidR="00243091" w:rsidRDefault="00243091" w:rsidP="00490571">
            <w:pPr>
              <w:tabs>
                <w:tab w:val="num" w:pos="0"/>
              </w:tabs>
              <w:jc w:val="center"/>
              <w:rPr>
                <w:b/>
                <w:bCs/>
                <w:sz w:val="21"/>
                <w:szCs w:val="21"/>
              </w:rPr>
            </w:pPr>
          </w:p>
        </w:tc>
        <w:tc>
          <w:tcPr>
            <w:tcW w:w="1083" w:type="dxa"/>
            <w:vMerge/>
            <w:shd w:val="clear" w:color="auto" w:fill="EEEEEE"/>
            <w:tcMar>
              <w:top w:w="150" w:type="dxa"/>
              <w:left w:w="150" w:type="dxa"/>
              <w:bottom w:w="150" w:type="dxa"/>
              <w:right w:w="150" w:type="dxa"/>
            </w:tcMar>
            <w:vAlign w:val="center"/>
          </w:tcPr>
          <w:p w14:paraId="33C388AC" w14:textId="77777777" w:rsidR="00243091" w:rsidRDefault="00243091" w:rsidP="00490571">
            <w:pPr>
              <w:tabs>
                <w:tab w:val="num" w:pos="0"/>
              </w:tabs>
              <w:jc w:val="center"/>
              <w:rPr>
                <w:b/>
                <w:bCs/>
                <w:sz w:val="21"/>
                <w:szCs w:val="21"/>
              </w:rPr>
            </w:pPr>
          </w:p>
        </w:tc>
        <w:tc>
          <w:tcPr>
            <w:tcW w:w="1084" w:type="dxa"/>
            <w:vMerge/>
            <w:shd w:val="clear" w:color="auto" w:fill="EEEEEE"/>
            <w:tcMar>
              <w:top w:w="150" w:type="dxa"/>
              <w:left w:w="150" w:type="dxa"/>
              <w:bottom w:w="150" w:type="dxa"/>
              <w:right w:w="150" w:type="dxa"/>
            </w:tcMar>
            <w:vAlign w:val="center"/>
          </w:tcPr>
          <w:p w14:paraId="6F5F0EFD" w14:textId="77777777" w:rsidR="00243091" w:rsidRDefault="00243091" w:rsidP="00490571">
            <w:pPr>
              <w:tabs>
                <w:tab w:val="num" w:pos="0"/>
              </w:tabs>
              <w:jc w:val="center"/>
              <w:rPr>
                <w:b/>
                <w:bCs/>
                <w:sz w:val="21"/>
                <w:szCs w:val="21"/>
              </w:rPr>
            </w:pPr>
          </w:p>
        </w:tc>
      </w:tr>
      <w:tr w:rsidR="00243091" w14:paraId="0EC9E8F0" w14:textId="77777777" w:rsidTr="008E3D5C">
        <w:trPr>
          <w:jc w:val="center"/>
        </w:trPr>
        <w:tc>
          <w:tcPr>
            <w:tcW w:w="2835" w:type="dxa"/>
            <w:vMerge/>
            <w:shd w:val="clear" w:color="auto" w:fill="EEEEEE"/>
            <w:tcMar>
              <w:top w:w="150" w:type="dxa"/>
              <w:left w:w="150" w:type="dxa"/>
              <w:bottom w:w="150" w:type="dxa"/>
              <w:right w:w="150" w:type="dxa"/>
            </w:tcMar>
            <w:vAlign w:val="center"/>
          </w:tcPr>
          <w:p w14:paraId="1BFF2D63" w14:textId="77777777" w:rsidR="00243091" w:rsidRDefault="00243091" w:rsidP="00490571">
            <w:pPr>
              <w:tabs>
                <w:tab w:val="num" w:pos="0"/>
              </w:tabs>
              <w:rPr>
                <w:b/>
                <w:bCs/>
                <w:sz w:val="21"/>
                <w:szCs w:val="21"/>
              </w:rPr>
            </w:pPr>
          </w:p>
        </w:tc>
        <w:tc>
          <w:tcPr>
            <w:tcW w:w="1701" w:type="dxa"/>
            <w:shd w:val="clear" w:color="auto" w:fill="F5F5F5"/>
            <w:tcMar>
              <w:top w:w="150" w:type="dxa"/>
              <w:left w:w="150" w:type="dxa"/>
              <w:bottom w:w="150" w:type="dxa"/>
              <w:right w:w="150" w:type="dxa"/>
            </w:tcMar>
            <w:vAlign w:val="center"/>
          </w:tcPr>
          <w:p w14:paraId="277CFF24" w14:textId="77777777" w:rsidR="00243091" w:rsidRDefault="00243091" w:rsidP="00490571">
            <w:pPr>
              <w:tabs>
                <w:tab w:val="num" w:pos="0"/>
              </w:tabs>
              <w:rPr>
                <w:b/>
                <w:bCs/>
                <w:sz w:val="21"/>
                <w:szCs w:val="21"/>
              </w:rPr>
            </w:pPr>
            <w:r>
              <w:rPr>
                <w:b/>
                <w:bCs/>
                <w:sz w:val="21"/>
                <w:szCs w:val="21"/>
              </w:rPr>
              <w:t>P ≥ 20</w:t>
            </w:r>
          </w:p>
        </w:tc>
        <w:tc>
          <w:tcPr>
            <w:tcW w:w="1083" w:type="dxa"/>
            <w:vMerge/>
            <w:shd w:val="clear" w:color="auto" w:fill="EEEEEE"/>
            <w:tcMar>
              <w:top w:w="150" w:type="dxa"/>
              <w:left w:w="150" w:type="dxa"/>
              <w:bottom w:w="150" w:type="dxa"/>
              <w:right w:w="150" w:type="dxa"/>
            </w:tcMar>
            <w:vAlign w:val="center"/>
          </w:tcPr>
          <w:p w14:paraId="0154C932" w14:textId="77777777" w:rsidR="00243091" w:rsidRDefault="00243091" w:rsidP="00490571">
            <w:pPr>
              <w:tabs>
                <w:tab w:val="num" w:pos="0"/>
              </w:tabs>
              <w:jc w:val="center"/>
              <w:rPr>
                <w:b/>
                <w:bCs/>
                <w:sz w:val="21"/>
                <w:szCs w:val="21"/>
              </w:rPr>
            </w:pPr>
          </w:p>
        </w:tc>
        <w:tc>
          <w:tcPr>
            <w:tcW w:w="1083" w:type="dxa"/>
            <w:vMerge/>
            <w:shd w:val="clear" w:color="auto" w:fill="EEEEEE"/>
            <w:tcMar>
              <w:top w:w="150" w:type="dxa"/>
              <w:left w:w="150" w:type="dxa"/>
              <w:bottom w:w="150" w:type="dxa"/>
              <w:right w:w="150" w:type="dxa"/>
            </w:tcMar>
            <w:vAlign w:val="center"/>
          </w:tcPr>
          <w:p w14:paraId="2CB730B9" w14:textId="124C0DF0" w:rsidR="00243091" w:rsidRDefault="00243091" w:rsidP="00490571">
            <w:pPr>
              <w:tabs>
                <w:tab w:val="num" w:pos="0"/>
              </w:tabs>
              <w:jc w:val="center"/>
              <w:rPr>
                <w:b/>
                <w:bCs/>
                <w:sz w:val="21"/>
                <w:szCs w:val="21"/>
              </w:rPr>
            </w:pPr>
          </w:p>
        </w:tc>
        <w:tc>
          <w:tcPr>
            <w:tcW w:w="1083" w:type="dxa"/>
            <w:shd w:val="clear" w:color="auto" w:fill="EEEEEE"/>
            <w:tcMar>
              <w:top w:w="150" w:type="dxa"/>
              <w:left w:w="150" w:type="dxa"/>
              <w:bottom w:w="150" w:type="dxa"/>
              <w:right w:w="150" w:type="dxa"/>
            </w:tcMar>
            <w:vAlign w:val="center"/>
          </w:tcPr>
          <w:p w14:paraId="0AD4ED79" w14:textId="77777777" w:rsidR="00243091" w:rsidRDefault="00243091" w:rsidP="00490571">
            <w:pPr>
              <w:tabs>
                <w:tab w:val="num" w:pos="0"/>
              </w:tabs>
              <w:jc w:val="center"/>
              <w:rPr>
                <w:b/>
                <w:bCs/>
                <w:sz w:val="21"/>
                <w:szCs w:val="21"/>
              </w:rPr>
            </w:pPr>
            <w:r>
              <w:rPr>
                <w:b/>
                <w:bCs/>
                <w:sz w:val="21"/>
                <w:szCs w:val="21"/>
              </w:rPr>
              <w:t>10</w:t>
            </w:r>
          </w:p>
        </w:tc>
        <w:tc>
          <w:tcPr>
            <w:tcW w:w="1084" w:type="dxa"/>
            <w:vMerge/>
            <w:shd w:val="clear" w:color="auto" w:fill="EEEEEE"/>
            <w:tcMar>
              <w:top w:w="150" w:type="dxa"/>
              <w:left w:w="150" w:type="dxa"/>
              <w:bottom w:w="150" w:type="dxa"/>
              <w:right w:w="150" w:type="dxa"/>
            </w:tcMar>
            <w:vAlign w:val="center"/>
          </w:tcPr>
          <w:p w14:paraId="25A6E5C8" w14:textId="77777777" w:rsidR="00243091" w:rsidRDefault="00243091" w:rsidP="00490571">
            <w:pPr>
              <w:tabs>
                <w:tab w:val="num" w:pos="0"/>
              </w:tabs>
              <w:jc w:val="center"/>
              <w:rPr>
                <w:b/>
                <w:bCs/>
                <w:sz w:val="21"/>
                <w:szCs w:val="21"/>
              </w:rPr>
            </w:pPr>
          </w:p>
        </w:tc>
      </w:tr>
    </w:tbl>
    <w:p w14:paraId="508FC9B4" w14:textId="59D13274" w:rsidR="00297476" w:rsidRDefault="00297476" w:rsidP="008E3D5C">
      <w:pPr>
        <w:pStyle w:val="Paragraphedeliste"/>
        <w:jc w:val="both"/>
      </w:pPr>
    </w:p>
    <w:p w14:paraId="0751F177" w14:textId="201F0F94" w:rsidR="008E3D5C" w:rsidRPr="00A07B0C" w:rsidRDefault="008E3D5C" w:rsidP="008E3D5C">
      <w:pPr>
        <w:pStyle w:val="Paragraphedeliste"/>
        <w:numPr>
          <w:ilvl w:val="0"/>
          <w:numId w:val="33"/>
        </w:numPr>
        <w:spacing w:after="0"/>
        <w:jc w:val="both"/>
        <w:rPr>
          <w:rFonts w:ascii="Times New Roman" w:hAnsi="Times New Roman"/>
          <w:sz w:val="24"/>
          <w:szCs w:val="24"/>
        </w:rPr>
      </w:pPr>
      <w:proofErr w:type="gramStart"/>
      <w:r>
        <w:rPr>
          <w:rFonts w:ascii="Times New Roman" w:hAnsi="Times New Roman"/>
          <w:sz w:val="24"/>
          <w:szCs w:val="24"/>
        </w:rPr>
        <w:t>a</w:t>
      </w:r>
      <w:r w:rsidRPr="00A07B0C">
        <w:rPr>
          <w:rFonts w:ascii="Times New Roman" w:hAnsi="Times New Roman"/>
          <w:sz w:val="24"/>
          <w:szCs w:val="24"/>
        </w:rPr>
        <w:t>u</w:t>
      </w:r>
      <w:proofErr w:type="gramEnd"/>
      <w:r w:rsidRPr="00A07B0C">
        <w:rPr>
          <w:rFonts w:ascii="Times New Roman" w:hAnsi="Times New Roman"/>
          <w:sz w:val="24"/>
          <w:szCs w:val="24"/>
        </w:rPr>
        <w:t xml:space="preserve"> </w:t>
      </w:r>
      <w:r>
        <w:rPr>
          <w:rFonts w:ascii="Times New Roman" w:hAnsi="Times New Roman"/>
          <w:sz w:val="24"/>
          <w:szCs w:val="24"/>
        </w:rPr>
        <w:t>troisième</w:t>
      </w:r>
      <w:r w:rsidRPr="00A07B0C">
        <w:rPr>
          <w:rFonts w:ascii="Times New Roman" w:hAnsi="Times New Roman"/>
          <w:sz w:val="24"/>
          <w:szCs w:val="24"/>
        </w:rPr>
        <w:t xml:space="preserve"> alinéa</w:t>
      </w:r>
      <w:r>
        <w:rPr>
          <w:rFonts w:ascii="Times New Roman" w:hAnsi="Times New Roman"/>
          <w:sz w:val="24"/>
          <w:szCs w:val="24"/>
        </w:rPr>
        <w:t xml:space="preserve"> du III</w:t>
      </w:r>
      <w:r w:rsidRPr="00A07B0C">
        <w:rPr>
          <w:rFonts w:ascii="Times New Roman" w:hAnsi="Times New Roman"/>
          <w:sz w:val="24"/>
          <w:szCs w:val="24"/>
        </w:rPr>
        <w:t>, les mots : « comprise entre 2 et 5 MW » sont remplacés par les mots : « supérieure à 2 MW et inférieure à 5 MW » ;</w:t>
      </w:r>
    </w:p>
    <w:p w14:paraId="6DA9200C" w14:textId="68CFA2F2" w:rsidR="008E3D5C" w:rsidRDefault="008E3D5C" w:rsidP="008E3D5C">
      <w:pPr>
        <w:pStyle w:val="Paragraphedeliste"/>
        <w:numPr>
          <w:ilvl w:val="0"/>
          <w:numId w:val="33"/>
        </w:numPr>
        <w:spacing w:after="0"/>
        <w:jc w:val="both"/>
        <w:rPr>
          <w:rFonts w:ascii="Times New Roman" w:hAnsi="Times New Roman"/>
          <w:sz w:val="24"/>
          <w:szCs w:val="24"/>
        </w:rPr>
      </w:pPr>
      <w:proofErr w:type="gramStart"/>
      <w:r>
        <w:rPr>
          <w:rFonts w:ascii="Times New Roman" w:hAnsi="Times New Roman"/>
          <w:sz w:val="24"/>
          <w:szCs w:val="24"/>
        </w:rPr>
        <w:t>a</w:t>
      </w:r>
      <w:r w:rsidRPr="00A07B0C">
        <w:rPr>
          <w:rFonts w:ascii="Times New Roman" w:hAnsi="Times New Roman"/>
          <w:sz w:val="24"/>
          <w:szCs w:val="24"/>
        </w:rPr>
        <w:t>u</w:t>
      </w:r>
      <w:proofErr w:type="gramEnd"/>
      <w:r w:rsidRPr="00A07B0C">
        <w:rPr>
          <w:rFonts w:ascii="Times New Roman" w:hAnsi="Times New Roman"/>
          <w:sz w:val="24"/>
          <w:szCs w:val="24"/>
        </w:rPr>
        <w:t xml:space="preserve"> </w:t>
      </w:r>
      <w:r>
        <w:rPr>
          <w:rFonts w:ascii="Times New Roman" w:hAnsi="Times New Roman"/>
          <w:sz w:val="24"/>
          <w:szCs w:val="24"/>
        </w:rPr>
        <w:t>quatrième</w:t>
      </w:r>
      <w:r w:rsidRPr="00A07B0C">
        <w:rPr>
          <w:rFonts w:ascii="Times New Roman" w:hAnsi="Times New Roman"/>
          <w:sz w:val="24"/>
          <w:szCs w:val="24"/>
        </w:rPr>
        <w:t xml:space="preserve"> alinéa</w:t>
      </w:r>
      <w:r>
        <w:rPr>
          <w:rFonts w:ascii="Times New Roman" w:hAnsi="Times New Roman"/>
          <w:sz w:val="24"/>
          <w:szCs w:val="24"/>
        </w:rPr>
        <w:t xml:space="preserve"> du III</w:t>
      </w:r>
      <w:r w:rsidRPr="00A07B0C">
        <w:rPr>
          <w:rFonts w:ascii="Times New Roman" w:hAnsi="Times New Roman"/>
          <w:sz w:val="24"/>
          <w:szCs w:val="24"/>
        </w:rPr>
        <w:t>, les mots : « comprise entre 1 et 2 MW » sont remplacés par les mots</w:t>
      </w:r>
      <w:r>
        <w:rPr>
          <w:rFonts w:ascii="Times New Roman" w:hAnsi="Times New Roman"/>
          <w:sz w:val="24"/>
          <w:szCs w:val="24"/>
        </w:rPr>
        <w:t xml:space="preserve"> : </w:t>
      </w:r>
      <w:r w:rsidRPr="00A07B0C">
        <w:rPr>
          <w:rFonts w:ascii="Times New Roman" w:hAnsi="Times New Roman"/>
          <w:sz w:val="24"/>
          <w:szCs w:val="24"/>
        </w:rPr>
        <w:t>« supérieure ou égale à 1 MW et inférieure ou égale à 2 MW »</w:t>
      </w:r>
      <w:r>
        <w:rPr>
          <w:rFonts w:ascii="Times New Roman" w:hAnsi="Times New Roman"/>
          <w:sz w:val="24"/>
          <w:szCs w:val="24"/>
        </w:rPr>
        <w:t> ;</w:t>
      </w:r>
    </w:p>
    <w:p w14:paraId="3EAC8236" w14:textId="2E99C8A2" w:rsidR="00761FDB" w:rsidRPr="00DD6D64" w:rsidRDefault="00761FDB" w:rsidP="00761FDB">
      <w:pPr>
        <w:pStyle w:val="Paragraphedeliste"/>
        <w:numPr>
          <w:ilvl w:val="0"/>
          <w:numId w:val="33"/>
        </w:numPr>
        <w:jc w:val="both"/>
      </w:pPr>
      <w:proofErr w:type="gramStart"/>
      <w:r w:rsidRPr="00297476">
        <w:rPr>
          <w:rFonts w:ascii="Times New Roman" w:hAnsi="Times New Roman"/>
          <w:sz w:val="24"/>
          <w:szCs w:val="24"/>
        </w:rPr>
        <w:t>après</w:t>
      </w:r>
      <w:proofErr w:type="gramEnd"/>
      <w:r w:rsidRPr="00297476">
        <w:rPr>
          <w:rFonts w:ascii="Times New Roman" w:hAnsi="Times New Roman"/>
          <w:sz w:val="24"/>
          <w:szCs w:val="24"/>
        </w:rPr>
        <w:t xml:space="preserve"> la ligne « fioul domestique » du tableau </w:t>
      </w:r>
      <w:r>
        <w:rPr>
          <w:rFonts w:ascii="Times New Roman" w:hAnsi="Times New Roman"/>
          <w:sz w:val="24"/>
          <w:szCs w:val="24"/>
        </w:rPr>
        <w:t>du III</w:t>
      </w:r>
      <w:r w:rsidR="00372830">
        <w:rPr>
          <w:rFonts w:ascii="Times New Roman" w:hAnsi="Times New Roman"/>
          <w:sz w:val="24"/>
          <w:szCs w:val="24"/>
        </w:rPr>
        <w:t>, il</w:t>
      </w:r>
      <w:r>
        <w:rPr>
          <w:rFonts w:ascii="Times New Roman" w:hAnsi="Times New Roman"/>
          <w:sz w:val="24"/>
          <w:szCs w:val="24"/>
        </w:rPr>
        <w:t xml:space="preserve"> </w:t>
      </w:r>
      <w:r w:rsidRPr="00297476">
        <w:rPr>
          <w:rFonts w:ascii="Times New Roman" w:hAnsi="Times New Roman"/>
          <w:sz w:val="24"/>
          <w:szCs w:val="24"/>
        </w:rPr>
        <w:t xml:space="preserve">est inséré </w:t>
      </w:r>
      <w:r w:rsidR="00243091">
        <w:rPr>
          <w:rFonts w:ascii="Times New Roman" w:hAnsi="Times New Roman"/>
          <w:sz w:val="24"/>
          <w:szCs w:val="24"/>
        </w:rPr>
        <w:t>une</w:t>
      </w:r>
      <w:r w:rsidR="00243091" w:rsidRPr="00297476">
        <w:rPr>
          <w:rFonts w:ascii="Times New Roman" w:hAnsi="Times New Roman"/>
          <w:sz w:val="24"/>
          <w:szCs w:val="24"/>
        </w:rPr>
        <w:t xml:space="preserve"> </w:t>
      </w:r>
      <w:r w:rsidRPr="00297476">
        <w:rPr>
          <w:rFonts w:ascii="Times New Roman" w:hAnsi="Times New Roman"/>
          <w:sz w:val="24"/>
          <w:szCs w:val="24"/>
        </w:rPr>
        <w:t xml:space="preserve">ligne « combustibles liquides d’origine biologique » </w:t>
      </w:r>
      <w:r w:rsidR="00372830">
        <w:rPr>
          <w:rFonts w:ascii="Times New Roman" w:hAnsi="Times New Roman"/>
          <w:sz w:val="24"/>
          <w:szCs w:val="24"/>
        </w:rPr>
        <w:t>ainsi rédigée</w:t>
      </w:r>
      <w:r>
        <w:rPr>
          <w:rFonts w:ascii="Times New Roman" w:hAnsi="Times New Roman"/>
          <w:sz w:val="24"/>
          <w:szCs w:val="24"/>
        </w:rPr>
        <w:t> :</w:t>
      </w:r>
    </w:p>
    <w:p w14:paraId="1C62B9BA" w14:textId="77777777" w:rsidR="00761FDB" w:rsidRDefault="00761FDB" w:rsidP="00761FDB">
      <w:pPr>
        <w:pStyle w:val="Paragraphedeliste"/>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7"/>
        <w:gridCol w:w="1554"/>
        <w:gridCol w:w="948"/>
        <w:gridCol w:w="949"/>
        <w:gridCol w:w="949"/>
        <w:gridCol w:w="949"/>
      </w:tblGrid>
      <w:tr w:rsidR="00761FDB" w14:paraId="53364BEB" w14:textId="77777777" w:rsidTr="00761FDB">
        <w:trPr>
          <w:jc w:val="center"/>
        </w:trPr>
        <w:tc>
          <w:tcPr>
            <w:tcW w:w="2977" w:type="dxa"/>
            <w:vMerge w:val="restart"/>
            <w:shd w:val="clear" w:color="auto" w:fill="EEEEEE"/>
            <w:tcMar>
              <w:top w:w="150" w:type="dxa"/>
              <w:left w:w="150" w:type="dxa"/>
              <w:bottom w:w="150" w:type="dxa"/>
              <w:right w:w="150" w:type="dxa"/>
            </w:tcMar>
            <w:vAlign w:val="center"/>
          </w:tcPr>
          <w:p w14:paraId="57D5F3B6" w14:textId="77777777" w:rsidR="00761FDB" w:rsidRDefault="00761FDB" w:rsidP="00490571">
            <w:pPr>
              <w:tabs>
                <w:tab w:val="num" w:pos="0"/>
              </w:tabs>
              <w:rPr>
                <w:b/>
                <w:bCs/>
                <w:sz w:val="21"/>
                <w:szCs w:val="21"/>
              </w:rPr>
            </w:pPr>
            <w:r>
              <w:rPr>
                <w:b/>
                <w:bCs/>
                <w:sz w:val="21"/>
                <w:szCs w:val="21"/>
              </w:rPr>
              <w:t>Combustibles liquides d’origine biologique</w:t>
            </w:r>
          </w:p>
        </w:tc>
        <w:tc>
          <w:tcPr>
            <w:tcW w:w="1554" w:type="dxa"/>
            <w:shd w:val="clear" w:color="auto" w:fill="EEEEEE"/>
            <w:tcMar>
              <w:top w:w="150" w:type="dxa"/>
              <w:left w:w="150" w:type="dxa"/>
              <w:bottom w:w="150" w:type="dxa"/>
              <w:right w:w="150" w:type="dxa"/>
            </w:tcMar>
            <w:vAlign w:val="center"/>
          </w:tcPr>
          <w:p w14:paraId="45F36947" w14:textId="77777777" w:rsidR="00761FDB" w:rsidRDefault="00761FDB" w:rsidP="00490571">
            <w:pPr>
              <w:tabs>
                <w:tab w:val="num" w:pos="0"/>
              </w:tabs>
              <w:rPr>
                <w:b/>
                <w:bCs/>
                <w:sz w:val="21"/>
                <w:szCs w:val="21"/>
              </w:rPr>
            </w:pPr>
            <w:r>
              <w:rPr>
                <w:b/>
                <w:bCs/>
                <w:sz w:val="21"/>
                <w:szCs w:val="21"/>
              </w:rPr>
              <w:t>P &lt; 5</w:t>
            </w:r>
          </w:p>
        </w:tc>
        <w:tc>
          <w:tcPr>
            <w:tcW w:w="948" w:type="dxa"/>
            <w:vMerge w:val="restart"/>
            <w:shd w:val="clear" w:color="auto" w:fill="EEEEEE"/>
            <w:tcMar>
              <w:top w:w="150" w:type="dxa"/>
              <w:left w:w="150" w:type="dxa"/>
              <w:bottom w:w="150" w:type="dxa"/>
              <w:right w:w="150" w:type="dxa"/>
            </w:tcMar>
            <w:vAlign w:val="center"/>
          </w:tcPr>
          <w:p w14:paraId="261AB2AB" w14:textId="77777777" w:rsidR="00761FDB" w:rsidRDefault="00761FDB" w:rsidP="00490571">
            <w:pPr>
              <w:tabs>
                <w:tab w:val="num" w:pos="0"/>
              </w:tabs>
              <w:jc w:val="center"/>
              <w:rPr>
                <w:b/>
                <w:bCs/>
                <w:sz w:val="21"/>
                <w:szCs w:val="21"/>
              </w:rPr>
            </w:pPr>
            <w:r>
              <w:rPr>
                <w:b/>
                <w:bCs/>
                <w:sz w:val="21"/>
                <w:szCs w:val="21"/>
              </w:rPr>
              <w:t>120</w:t>
            </w:r>
          </w:p>
        </w:tc>
        <w:tc>
          <w:tcPr>
            <w:tcW w:w="949" w:type="dxa"/>
            <w:shd w:val="clear" w:color="auto" w:fill="EEEEEE"/>
            <w:tcMar>
              <w:top w:w="150" w:type="dxa"/>
              <w:left w:w="150" w:type="dxa"/>
              <w:bottom w:w="150" w:type="dxa"/>
              <w:right w:w="150" w:type="dxa"/>
            </w:tcMar>
            <w:vAlign w:val="center"/>
          </w:tcPr>
          <w:p w14:paraId="694516D8" w14:textId="77777777" w:rsidR="00761FDB" w:rsidRDefault="00761FDB" w:rsidP="00490571">
            <w:pPr>
              <w:tabs>
                <w:tab w:val="num" w:pos="0"/>
              </w:tabs>
              <w:jc w:val="center"/>
              <w:rPr>
                <w:b/>
                <w:bCs/>
                <w:sz w:val="21"/>
                <w:szCs w:val="21"/>
              </w:rPr>
            </w:pPr>
            <w:r>
              <w:rPr>
                <w:b/>
                <w:bCs/>
                <w:sz w:val="21"/>
                <w:szCs w:val="21"/>
              </w:rPr>
              <w:t>250 (1)(2)</w:t>
            </w:r>
          </w:p>
        </w:tc>
        <w:tc>
          <w:tcPr>
            <w:tcW w:w="949" w:type="dxa"/>
            <w:vMerge w:val="restart"/>
            <w:shd w:val="clear" w:color="auto" w:fill="EEEEEE"/>
            <w:tcMar>
              <w:top w:w="150" w:type="dxa"/>
              <w:left w:w="150" w:type="dxa"/>
              <w:bottom w:w="150" w:type="dxa"/>
              <w:right w:w="150" w:type="dxa"/>
            </w:tcMar>
            <w:vAlign w:val="center"/>
          </w:tcPr>
          <w:p w14:paraId="1A8A5CAC" w14:textId="77777777" w:rsidR="00761FDB" w:rsidRDefault="00761FDB" w:rsidP="00490571">
            <w:pPr>
              <w:tabs>
                <w:tab w:val="num" w:pos="0"/>
              </w:tabs>
              <w:jc w:val="center"/>
              <w:rPr>
                <w:b/>
                <w:bCs/>
                <w:sz w:val="21"/>
                <w:szCs w:val="21"/>
              </w:rPr>
            </w:pPr>
            <w:r>
              <w:rPr>
                <w:b/>
                <w:bCs/>
                <w:sz w:val="21"/>
                <w:szCs w:val="21"/>
              </w:rPr>
              <w:t>20</w:t>
            </w:r>
          </w:p>
        </w:tc>
        <w:tc>
          <w:tcPr>
            <w:tcW w:w="949" w:type="dxa"/>
            <w:vMerge w:val="restart"/>
            <w:shd w:val="clear" w:color="auto" w:fill="EEEEEE"/>
            <w:tcMar>
              <w:top w:w="150" w:type="dxa"/>
              <w:left w:w="150" w:type="dxa"/>
              <w:bottom w:w="150" w:type="dxa"/>
              <w:right w:w="150" w:type="dxa"/>
            </w:tcMar>
            <w:vAlign w:val="center"/>
          </w:tcPr>
          <w:p w14:paraId="49120428" w14:textId="77777777" w:rsidR="00761FDB" w:rsidRDefault="00761FDB" w:rsidP="00490571">
            <w:pPr>
              <w:tabs>
                <w:tab w:val="num" w:pos="0"/>
              </w:tabs>
              <w:jc w:val="center"/>
              <w:rPr>
                <w:b/>
                <w:bCs/>
                <w:sz w:val="21"/>
                <w:szCs w:val="21"/>
              </w:rPr>
            </w:pPr>
            <w:r>
              <w:rPr>
                <w:b/>
                <w:bCs/>
                <w:sz w:val="21"/>
                <w:szCs w:val="21"/>
              </w:rPr>
              <w:t>250</w:t>
            </w:r>
          </w:p>
        </w:tc>
      </w:tr>
      <w:tr w:rsidR="00761FDB" w14:paraId="5188B118" w14:textId="77777777" w:rsidTr="00761FDB">
        <w:trPr>
          <w:jc w:val="center"/>
        </w:trPr>
        <w:tc>
          <w:tcPr>
            <w:tcW w:w="2977" w:type="dxa"/>
            <w:vMerge/>
            <w:shd w:val="clear" w:color="auto" w:fill="EEEEEE"/>
            <w:tcMar>
              <w:top w:w="150" w:type="dxa"/>
              <w:left w:w="150" w:type="dxa"/>
              <w:bottom w:w="150" w:type="dxa"/>
              <w:right w:w="150" w:type="dxa"/>
            </w:tcMar>
            <w:vAlign w:val="center"/>
          </w:tcPr>
          <w:p w14:paraId="650B6AF5" w14:textId="77777777" w:rsidR="00761FDB" w:rsidRDefault="00761FDB" w:rsidP="00490571">
            <w:pPr>
              <w:tabs>
                <w:tab w:val="num" w:pos="0"/>
              </w:tabs>
              <w:rPr>
                <w:b/>
                <w:bCs/>
                <w:sz w:val="21"/>
                <w:szCs w:val="21"/>
              </w:rPr>
            </w:pPr>
          </w:p>
        </w:tc>
        <w:tc>
          <w:tcPr>
            <w:tcW w:w="1554" w:type="dxa"/>
            <w:shd w:val="clear" w:color="auto" w:fill="F5F5F5"/>
            <w:tcMar>
              <w:top w:w="150" w:type="dxa"/>
              <w:left w:w="150" w:type="dxa"/>
              <w:bottom w:w="150" w:type="dxa"/>
              <w:right w:w="150" w:type="dxa"/>
            </w:tcMar>
            <w:vAlign w:val="center"/>
          </w:tcPr>
          <w:p w14:paraId="02132B20" w14:textId="77777777" w:rsidR="00761FDB" w:rsidRDefault="00761FDB" w:rsidP="00490571">
            <w:pPr>
              <w:tabs>
                <w:tab w:val="num" w:pos="0"/>
              </w:tabs>
              <w:rPr>
                <w:b/>
                <w:bCs/>
                <w:sz w:val="21"/>
                <w:szCs w:val="21"/>
              </w:rPr>
            </w:pPr>
            <w:r>
              <w:rPr>
                <w:b/>
                <w:bCs/>
                <w:sz w:val="21"/>
                <w:szCs w:val="21"/>
              </w:rPr>
              <w:t>5 ≤ P &lt; 10</w:t>
            </w:r>
          </w:p>
        </w:tc>
        <w:tc>
          <w:tcPr>
            <w:tcW w:w="948" w:type="dxa"/>
            <w:vMerge/>
            <w:shd w:val="clear" w:color="auto" w:fill="EEEEEE"/>
            <w:tcMar>
              <w:top w:w="150" w:type="dxa"/>
              <w:left w:w="150" w:type="dxa"/>
              <w:bottom w:w="150" w:type="dxa"/>
              <w:right w:w="150" w:type="dxa"/>
            </w:tcMar>
            <w:vAlign w:val="center"/>
          </w:tcPr>
          <w:p w14:paraId="346A103D" w14:textId="77777777" w:rsidR="00761FDB" w:rsidRDefault="00761FDB" w:rsidP="00490571">
            <w:pPr>
              <w:tabs>
                <w:tab w:val="num" w:pos="0"/>
              </w:tabs>
              <w:jc w:val="center"/>
              <w:rPr>
                <w:b/>
                <w:bCs/>
                <w:sz w:val="21"/>
                <w:szCs w:val="21"/>
              </w:rPr>
            </w:pPr>
          </w:p>
        </w:tc>
        <w:tc>
          <w:tcPr>
            <w:tcW w:w="949" w:type="dxa"/>
            <w:vMerge w:val="restart"/>
            <w:shd w:val="clear" w:color="auto" w:fill="EEEEEE"/>
            <w:tcMar>
              <w:top w:w="150" w:type="dxa"/>
              <w:left w:w="150" w:type="dxa"/>
              <w:bottom w:w="150" w:type="dxa"/>
              <w:right w:w="150" w:type="dxa"/>
            </w:tcMar>
            <w:vAlign w:val="center"/>
          </w:tcPr>
          <w:p w14:paraId="63FDD50B" w14:textId="77777777" w:rsidR="00761FDB" w:rsidRDefault="00761FDB" w:rsidP="00490571">
            <w:pPr>
              <w:tabs>
                <w:tab w:val="num" w:pos="0"/>
              </w:tabs>
              <w:jc w:val="center"/>
              <w:rPr>
                <w:b/>
                <w:bCs/>
                <w:sz w:val="21"/>
                <w:szCs w:val="21"/>
              </w:rPr>
            </w:pPr>
            <w:r w:rsidRPr="00753AD2">
              <w:rPr>
                <w:b/>
                <w:bCs/>
                <w:sz w:val="21"/>
                <w:szCs w:val="21"/>
              </w:rPr>
              <w:t>190 (1)(2</w:t>
            </w:r>
            <w:r>
              <w:rPr>
                <w:b/>
                <w:bCs/>
                <w:sz w:val="21"/>
                <w:szCs w:val="21"/>
              </w:rPr>
              <w:t>)</w:t>
            </w:r>
          </w:p>
        </w:tc>
        <w:tc>
          <w:tcPr>
            <w:tcW w:w="949" w:type="dxa"/>
            <w:vMerge/>
            <w:shd w:val="clear" w:color="auto" w:fill="EEEEEE"/>
            <w:tcMar>
              <w:top w:w="150" w:type="dxa"/>
              <w:left w:w="150" w:type="dxa"/>
              <w:bottom w:w="150" w:type="dxa"/>
              <w:right w:w="150" w:type="dxa"/>
            </w:tcMar>
            <w:vAlign w:val="center"/>
          </w:tcPr>
          <w:p w14:paraId="1BE2F285" w14:textId="77777777" w:rsidR="00761FDB" w:rsidRDefault="00761FDB" w:rsidP="00490571">
            <w:pPr>
              <w:tabs>
                <w:tab w:val="num" w:pos="0"/>
              </w:tabs>
              <w:jc w:val="center"/>
              <w:rPr>
                <w:b/>
                <w:bCs/>
                <w:sz w:val="21"/>
                <w:szCs w:val="21"/>
              </w:rPr>
            </w:pPr>
          </w:p>
        </w:tc>
        <w:tc>
          <w:tcPr>
            <w:tcW w:w="949" w:type="dxa"/>
            <w:vMerge/>
            <w:shd w:val="clear" w:color="auto" w:fill="EEEEEE"/>
            <w:tcMar>
              <w:top w:w="150" w:type="dxa"/>
              <w:left w:w="150" w:type="dxa"/>
              <w:bottom w:w="150" w:type="dxa"/>
              <w:right w:w="150" w:type="dxa"/>
            </w:tcMar>
            <w:vAlign w:val="center"/>
          </w:tcPr>
          <w:p w14:paraId="6C7EA4E4" w14:textId="77777777" w:rsidR="00761FDB" w:rsidRDefault="00761FDB" w:rsidP="00490571">
            <w:pPr>
              <w:tabs>
                <w:tab w:val="num" w:pos="0"/>
              </w:tabs>
              <w:jc w:val="center"/>
              <w:rPr>
                <w:b/>
                <w:bCs/>
                <w:sz w:val="21"/>
                <w:szCs w:val="21"/>
              </w:rPr>
            </w:pPr>
          </w:p>
        </w:tc>
      </w:tr>
      <w:tr w:rsidR="00761FDB" w14:paraId="7ACC6D84" w14:textId="77777777" w:rsidTr="00761FDB">
        <w:trPr>
          <w:jc w:val="center"/>
        </w:trPr>
        <w:tc>
          <w:tcPr>
            <w:tcW w:w="2977" w:type="dxa"/>
            <w:vMerge/>
            <w:shd w:val="clear" w:color="auto" w:fill="EEEEEE"/>
            <w:tcMar>
              <w:top w:w="150" w:type="dxa"/>
              <w:left w:w="150" w:type="dxa"/>
              <w:bottom w:w="150" w:type="dxa"/>
              <w:right w:w="150" w:type="dxa"/>
            </w:tcMar>
            <w:vAlign w:val="center"/>
          </w:tcPr>
          <w:p w14:paraId="03FEBFB6" w14:textId="77777777" w:rsidR="00761FDB" w:rsidRDefault="00761FDB" w:rsidP="00490571">
            <w:pPr>
              <w:tabs>
                <w:tab w:val="num" w:pos="0"/>
              </w:tabs>
              <w:rPr>
                <w:b/>
                <w:bCs/>
                <w:sz w:val="21"/>
                <w:szCs w:val="21"/>
              </w:rPr>
            </w:pPr>
          </w:p>
        </w:tc>
        <w:tc>
          <w:tcPr>
            <w:tcW w:w="1554" w:type="dxa"/>
            <w:shd w:val="clear" w:color="auto" w:fill="EEEEEE"/>
            <w:tcMar>
              <w:top w:w="150" w:type="dxa"/>
              <w:left w:w="150" w:type="dxa"/>
              <w:bottom w:w="150" w:type="dxa"/>
              <w:right w:w="150" w:type="dxa"/>
            </w:tcMar>
            <w:vAlign w:val="center"/>
          </w:tcPr>
          <w:p w14:paraId="5F0D625C" w14:textId="77777777" w:rsidR="00761FDB" w:rsidRDefault="00761FDB" w:rsidP="00490571">
            <w:pPr>
              <w:tabs>
                <w:tab w:val="num" w:pos="0"/>
              </w:tabs>
              <w:rPr>
                <w:b/>
                <w:bCs/>
                <w:sz w:val="21"/>
                <w:szCs w:val="21"/>
              </w:rPr>
            </w:pPr>
            <w:r>
              <w:rPr>
                <w:b/>
                <w:bCs/>
                <w:sz w:val="21"/>
                <w:szCs w:val="21"/>
              </w:rPr>
              <w:t>10 ≤ P &lt; 20</w:t>
            </w:r>
          </w:p>
        </w:tc>
        <w:tc>
          <w:tcPr>
            <w:tcW w:w="948" w:type="dxa"/>
            <w:vMerge/>
            <w:shd w:val="clear" w:color="auto" w:fill="EEEEEE"/>
            <w:tcMar>
              <w:top w:w="150" w:type="dxa"/>
              <w:left w:w="150" w:type="dxa"/>
              <w:bottom w:w="150" w:type="dxa"/>
              <w:right w:w="150" w:type="dxa"/>
            </w:tcMar>
            <w:vAlign w:val="center"/>
          </w:tcPr>
          <w:p w14:paraId="1F835AEF" w14:textId="77777777" w:rsidR="00761FDB" w:rsidRDefault="00761FDB" w:rsidP="00490571">
            <w:pPr>
              <w:tabs>
                <w:tab w:val="num" w:pos="0"/>
              </w:tabs>
              <w:jc w:val="center"/>
              <w:rPr>
                <w:b/>
                <w:bCs/>
                <w:sz w:val="21"/>
                <w:szCs w:val="21"/>
              </w:rPr>
            </w:pPr>
          </w:p>
        </w:tc>
        <w:tc>
          <w:tcPr>
            <w:tcW w:w="949" w:type="dxa"/>
            <w:vMerge/>
            <w:shd w:val="clear" w:color="auto" w:fill="EEEEEE"/>
            <w:tcMar>
              <w:top w:w="150" w:type="dxa"/>
              <w:left w:w="150" w:type="dxa"/>
              <w:bottom w:w="150" w:type="dxa"/>
              <w:right w:w="150" w:type="dxa"/>
            </w:tcMar>
            <w:vAlign w:val="center"/>
          </w:tcPr>
          <w:p w14:paraId="0D4451CD" w14:textId="77777777" w:rsidR="00761FDB" w:rsidRDefault="00761FDB" w:rsidP="00490571">
            <w:pPr>
              <w:tabs>
                <w:tab w:val="num" w:pos="0"/>
              </w:tabs>
              <w:jc w:val="center"/>
              <w:rPr>
                <w:b/>
                <w:bCs/>
                <w:sz w:val="21"/>
                <w:szCs w:val="21"/>
              </w:rPr>
            </w:pPr>
          </w:p>
        </w:tc>
        <w:tc>
          <w:tcPr>
            <w:tcW w:w="949" w:type="dxa"/>
            <w:vMerge/>
            <w:shd w:val="clear" w:color="auto" w:fill="EEEEEE"/>
            <w:tcMar>
              <w:top w:w="150" w:type="dxa"/>
              <w:left w:w="150" w:type="dxa"/>
              <w:bottom w:w="150" w:type="dxa"/>
              <w:right w:w="150" w:type="dxa"/>
            </w:tcMar>
            <w:vAlign w:val="center"/>
          </w:tcPr>
          <w:p w14:paraId="1102EA2F" w14:textId="77777777" w:rsidR="00761FDB" w:rsidRDefault="00761FDB" w:rsidP="00490571">
            <w:pPr>
              <w:tabs>
                <w:tab w:val="num" w:pos="0"/>
              </w:tabs>
              <w:jc w:val="center"/>
              <w:rPr>
                <w:b/>
                <w:bCs/>
                <w:sz w:val="21"/>
                <w:szCs w:val="21"/>
              </w:rPr>
            </w:pPr>
          </w:p>
        </w:tc>
        <w:tc>
          <w:tcPr>
            <w:tcW w:w="949" w:type="dxa"/>
            <w:vMerge/>
            <w:shd w:val="clear" w:color="auto" w:fill="EEEEEE"/>
            <w:tcMar>
              <w:top w:w="150" w:type="dxa"/>
              <w:left w:w="150" w:type="dxa"/>
              <w:bottom w:w="150" w:type="dxa"/>
              <w:right w:w="150" w:type="dxa"/>
            </w:tcMar>
            <w:vAlign w:val="center"/>
          </w:tcPr>
          <w:p w14:paraId="37DED634" w14:textId="77777777" w:rsidR="00761FDB" w:rsidRDefault="00761FDB" w:rsidP="00490571">
            <w:pPr>
              <w:tabs>
                <w:tab w:val="num" w:pos="0"/>
              </w:tabs>
              <w:jc w:val="center"/>
              <w:rPr>
                <w:b/>
                <w:bCs/>
                <w:sz w:val="21"/>
                <w:szCs w:val="21"/>
              </w:rPr>
            </w:pPr>
          </w:p>
        </w:tc>
      </w:tr>
      <w:tr w:rsidR="00761FDB" w14:paraId="1FE826B6" w14:textId="77777777" w:rsidTr="00761FDB">
        <w:trPr>
          <w:jc w:val="center"/>
        </w:trPr>
        <w:tc>
          <w:tcPr>
            <w:tcW w:w="2977" w:type="dxa"/>
            <w:vMerge/>
            <w:shd w:val="clear" w:color="auto" w:fill="EEEEEE"/>
            <w:tcMar>
              <w:top w:w="150" w:type="dxa"/>
              <w:left w:w="150" w:type="dxa"/>
              <w:bottom w:w="150" w:type="dxa"/>
              <w:right w:w="150" w:type="dxa"/>
            </w:tcMar>
            <w:vAlign w:val="center"/>
          </w:tcPr>
          <w:p w14:paraId="0F925EFC" w14:textId="77777777" w:rsidR="00761FDB" w:rsidRDefault="00761FDB" w:rsidP="00490571">
            <w:pPr>
              <w:tabs>
                <w:tab w:val="num" w:pos="0"/>
              </w:tabs>
              <w:rPr>
                <w:b/>
                <w:bCs/>
                <w:sz w:val="21"/>
                <w:szCs w:val="21"/>
              </w:rPr>
            </w:pPr>
          </w:p>
        </w:tc>
        <w:tc>
          <w:tcPr>
            <w:tcW w:w="1554" w:type="dxa"/>
            <w:shd w:val="clear" w:color="auto" w:fill="F5F5F5"/>
            <w:tcMar>
              <w:top w:w="150" w:type="dxa"/>
              <w:left w:w="150" w:type="dxa"/>
              <w:bottom w:w="150" w:type="dxa"/>
              <w:right w:w="150" w:type="dxa"/>
            </w:tcMar>
            <w:vAlign w:val="center"/>
          </w:tcPr>
          <w:p w14:paraId="7D52B11A" w14:textId="77777777" w:rsidR="00761FDB" w:rsidRDefault="00761FDB" w:rsidP="00490571">
            <w:pPr>
              <w:tabs>
                <w:tab w:val="num" w:pos="0"/>
              </w:tabs>
              <w:rPr>
                <w:b/>
                <w:bCs/>
                <w:sz w:val="21"/>
                <w:szCs w:val="21"/>
              </w:rPr>
            </w:pPr>
            <w:r>
              <w:rPr>
                <w:b/>
                <w:bCs/>
                <w:sz w:val="21"/>
                <w:szCs w:val="21"/>
              </w:rPr>
              <w:t>P ≥ 20</w:t>
            </w:r>
          </w:p>
        </w:tc>
        <w:tc>
          <w:tcPr>
            <w:tcW w:w="948" w:type="dxa"/>
            <w:vMerge/>
            <w:shd w:val="clear" w:color="auto" w:fill="EEEEEE"/>
            <w:tcMar>
              <w:top w:w="150" w:type="dxa"/>
              <w:left w:w="150" w:type="dxa"/>
              <w:bottom w:w="150" w:type="dxa"/>
              <w:right w:w="150" w:type="dxa"/>
            </w:tcMar>
            <w:vAlign w:val="center"/>
          </w:tcPr>
          <w:p w14:paraId="68611E31" w14:textId="77777777" w:rsidR="00761FDB" w:rsidRDefault="00761FDB" w:rsidP="00490571">
            <w:pPr>
              <w:tabs>
                <w:tab w:val="num" w:pos="0"/>
              </w:tabs>
              <w:jc w:val="center"/>
              <w:rPr>
                <w:b/>
                <w:bCs/>
                <w:sz w:val="21"/>
                <w:szCs w:val="21"/>
              </w:rPr>
            </w:pPr>
          </w:p>
        </w:tc>
        <w:tc>
          <w:tcPr>
            <w:tcW w:w="949" w:type="dxa"/>
            <w:shd w:val="clear" w:color="auto" w:fill="EEEEEE"/>
            <w:tcMar>
              <w:top w:w="150" w:type="dxa"/>
              <w:left w:w="150" w:type="dxa"/>
              <w:bottom w:w="150" w:type="dxa"/>
              <w:right w:w="150" w:type="dxa"/>
            </w:tcMar>
            <w:vAlign w:val="center"/>
          </w:tcPr>
          <w:p w14:paraId="70D01F6E" w14:textId="77777777" w:rsidR="00761FDB" w:rsidRDefault="00761FDB" w:rsidP="00490571">
            <w:pPr>
              <w:tabs>
                <w:tab w:val="num" w:pos="0"/>
              </w:tabs>
              <w:jc w:val="center"/>
              <w:rPr>
                <w:b/>
                <w:bCs/>
                <w:sz w:val="21"/>
                <w:szCs w:val="21"/>
              </w:rPr>
            </w:pPr>
            <w:r>
              <w:rPr>
                <w:b/>
                <w:bCs/>
                <w:sz w:val="21"/>
                <w:szCs w:val="21"/>
              </w:rPr>
              <w:t>190 (1)(3)</w:t>
            </w:r>
          </w:p>
        </w:tc>
        <w:tc>
          <w:tcPr>
            <w:tcW w:w="949" w:type="dxa"/>
            <w:shd w:val="clear" w:color="auto" w:fill="EEEEEE"/>
            <w:tcMar>
              <w:top w:w="150" w:type="dxa"/>
              <w:left w:w="150" w:type="dxa"/>
              <w:bottom w:w="150" w:type="dxa"/>
              <w:right w:w="150" w:type="dxa"/>
            </w:tcMar>
            <w:vAlign w:val="center"/>
          </w:tcPr>
          <w:p w14:paraId="7B52B2CC" w14:textId="77777777" w:rsidR="00761FDB" w:rsidRDefault="00761FDB" w:rsidP="00490571">
            <w:pPr>
              <w:tabs>
                <w:tab w:val="num" w:pos="0"/>
              </w:tabs>
              <w:jc w:val="center"/>
              <w:rPr>
                <w:b/>
                <w:bCs/>
                <w:sz w:val="21"/>
                <w:szCs w:val="21"/>
              </w:rPr>
            </w:pPr>
            <w:r>
              <w:rPr>
                <w:b/>
                <w:bCs/>
                <w:sz w:val="21"/>
                <w:szCs w:val="21"/>
              </w:rPr>
              <w:t>10</w:t>
            </w:r>
          </w:p>
        </w:tc>
        <w:tc>
          <w:tcPr>
            <w:tcW w:w="949" w:type="dxa"/>
            <w:vMerge/>
            <w:shd w:val="clear" w:color="auto" w:fill="EEEEEE"/>
            <w:tcMar>
              <w:top w:w="150" w:type="dxa"/>
              <w:left w:w="150" w:type="dxa"/>
              <w:bottom w:w="150" w:type="dxa"/>
              <w:right w:w="150" w:type="dxa"/>
            </w:tcMar>
            <w:vAlign w:val="center"/>
          </w:tcPr>
          <w:p w14:paraId="2EA2356B" w14:textId="77777777" w:rsidR="00761FDB" w:rsidRDefault="00761FDB" w:rsidP="00490571">
            <w:pPr>
              <w:tabs>
                <w:tab w:val="num" w:pos="0"/>
              </w:tabs>
              <w:jc w:val="center"/>
              <w:rPr>
                <w:b/>
                <w:bCs/>
                <w:sz w:val="21"/>
                <w:szCs w:val="21"/>
              </w:rPr>
            </w:pPr>
          </w:p>
        </w:tc>
      </w:tr>
    </w:tbl>
    <w:p w14:paraId="4989775D" w14:textId="6C92008B" w:rsidR="008E3D5C" w:rsidRDefault="008E3D5C" w:rsidP="00761FDB">
      <w:pPr>
        <w:ind w:left="360"/>
        <w:jc w:val="both"/>
      </w:pPr>
    </w:p>
    <w:p w14:paraId="3438B2CB" w14:textId="4E954049" w:rsidR="00761FDB" w:rsidRPr="00761FDB" w:rsidRDefault="00761FDB" w:rsidP="00761FDB">
      <w:pPr>
        <w:jc w:val="both"/>
      </w:pPr>
      <w:r>
        <w:t>6</w:t>
      </w:r>
      <w:r w:rsidRPr="00761FDB">
        <w:t>° L’article 62 es</w:t>
      </w:r>
      <w:r>
        <w:t>t</w:t>
      </w:r>
      <w:r w:rsidRPr="00761FDB">
        <w:t xml:space="preserve"> ainsi modifié :</w:t>
      </w:r>
    </w:p>
    <w:p w14:paraId="6D0855FD" w14:textId="307D276E" w:rsidR="00761FDB" w:rsidRPr="00761FDB" w:rsidRDefault="00761FDB" w:rsidP="00761FDB">
      <w:pPr>
        <w:pStyle w:val="Paragraphedeliste"/>
        <w:numPr>
          <w:ilvl w:val="0"/>
          <w:numId w:val="33"/>
        </w:numPr>
        <w:jc w:val="both"/>
        <w:rPr>
          <w:rFonts w:ascii="Times New Roman" w:hAnsi="Times New Roman"/>
          <w:sz w:val="24"/>
          <w:szCs w:val="24"/>
        </w:rPr>
      </w:pPr>
      <w:proofErr w:type="gramStart"/>
      <w:r w:rsidRPr="00761FDB">
        <w:rPr>
          <w:rFonts w:ascii="Times New Roman" w:hAnsi="Times New Roman"/>
          <w:sz w:val="24"/>
          <w:szCs w:val="24"/>
        </w:rPr>
        <w:t>au</w:t>
      </w:r>
      <w:proofErr w:type="gramEnd"/>
      <w:r w:rsidRPr="00761FDB">
        <w:rPr>
          <w:rFonts w:ascii="Times New Roman" w:hAnsi="Times New Roman"/>
          <w:sz w:val="24"/>
          <w:szCs w:val="24"/>
        </w:rPr>
        <w:t xml:space="preserve"> </w:t>
      </w:r>
      <w:r w:rsidR="002D0F28">
        <w:rPr>
          <w:rFonts w:ascii="Times New Roman" w:hAnsi="Times New Roman"/>
          <w:sz w:val="24"/>
          <w:szCs w:val="24"/>
        </w:rPr>
        <w:t>troi</w:t>
      </w:r>
      <w:r w:rsidR="002D0F28" w:rsidRPr="00761FDB">
        <w:rPr>
          <w:rFonts w:ascii="Times New Roman" w:hAnsi="Times New Roman"/>
          <w:sz w:val="24"/>
          <w:szCs w:val="24"/>
        </w:rPr>
        <w:t xml:space="preserve">sième </w:t>
      </w:r>
      <w:r w:rsidRPr="00761FDB">
        <w:rPr>
          <w:rFonts w:ascii="Times New Roman" w:hAnsi="Times New Roman"/>
          <w:sz w:val="24"/>
          <w:szCs w:val="24"/>
        </w:rPr>
        <w:t>alinéa du VI, les mots : « et du » sont remplacés par </w:t>
      </w:r>
      <w:r w:rsidR="00C87CD8">
        <w:rPr>
          <w:rFonts w:ascii="Times New Roman" w:hAnsi="Times New Roman"/>
          <w:sz w:val="24"/>
          <w:szCs w:val="24"/>
        </w:rPr>
        <w:t xml:space="preserve">le signe </w:t>
      </w:r>
      <w:r w:rsidRPr="00761FDB">
        <w:rPr>
          <w:rFonts w:ascii="Times New Roman" w:hAnsi="Times New Roman"/>
          <w:sz w:val="24"/>
          <w:szCs w:val="24"/>
        </w:rPr>
        <w:t>: « , » ;</w:t>
      </w:r>
    </w:p>
    <w:p w14:paraId="23EFF5A8" w14:textId="501233C2" w:rsidR="00761FDB" w:rsidRPr="00761FDB" w:rsidRDefault="00761FDB" w:rsidP="00761FDB">
      <w:pPr>
        <w:pStyle w:val="Paragraphedeliste"/>
        <w:numPr>
          <w:ilvl w:val="0"/>
          <w:numId w:val="33"/>
        </w:numPr>
        <w:jc w:val="both"/>
        <w:rPr>
          <w:rFonts w:ascii="Times New Roman" w:hAnsi="Times New Roman"/>
          <w:sz w:val="24"/>
          <w:szCs w:val="24"/>
        </w:rPr>
      </w:pPr>
      <w:proofErr w:type="gramStart"/>
      <w:r w:rsidRPr="00761FDB">
        <w:rPr>
          <w:rFonts w:ascii="Times New Roman" w:hAnsi="Times New Roman"/>
          <w:sz w:val="24"/>
          <w:szCs w:val="24"/>
        </w:rPr>
        <w:t>le</w:t>
      </w:r>
      <w:proofErr w:type="gramEnd"/>
      <w:r w:rsidRPr="00761FDB">
        <w:rPr>
          <w:rFonts w:ascii="Times New Roman" w:hAnsi="Times New Roman"/>
          <w:sz w:val="24"/>
          <w:szCs w:val="24"/>
        </w:rPr>
        <w:t xml:space="preserve"> </w:t>
      </w:r>
      <w:r w:rsidR="002D0F28">
        <w:rPr>
          <w:rFonts w:ascii="Times New Roman" w:hAnsi="Times New Roman"/>
          <w:sz w:val="24"/>
          <w:szCs w:val="24"/>
        </w:rPr>
        <w:t>troi</w:t>
      </w:r>
      <w:r w:rsidR="002D0F28" w:rsidRPr="00761FDB">
        <w:rPr>
          <w:rFonts w:ascii="Times New Roman" w:hAnsi="Times New Roman"/>
          <w:sz w:val="24"/>
          <w:szCs w:val="24"/>
        </w:rPr>
        <w:t xml:space="preserve">sième </w:t>
      </w:r>
      <w:r w:rsidRPr="00761FDB">
        <w:rPr>
          <w:rFonts w:ascii="Times New Roman" w:hAnsi="Times New Roman"/>
          <w:sz w:val="24"/>
          <w:szCs w:val="24"/>
        </w:rPr>
        <w:t>alinéa est complété par les mots : « , des EMAG fabriqués à partir d’huiles végétales et des alcanes obtenus par hydrotraitement d’huiles végétales, d’</w:t>
      </w:r>
      <w:r w:rsidR="002E7E25">
        <w:rPr>
          <w:rFonts w:ascii="Times New Roman" w:hAnsi="Times New Roman"/>
          <w:sz w:val="24"/>
          <w:szCs w:val="24"/>
        </w:rPr>
        <w:t>huiles alimentaires usagées</w:t>
      </w:r>
      <w:r w:rsidRPr="00761FDB">
        <w:rPr>
          <w:rFonts w:ascii="Times New Roman" w:hAnsi="Times New Roman"/>
          <w:sz w:val="24"/>
          <w:szCs w:val="24"/>
        </w:rPr>
        <w:t xml:space="preserve">  et de graisses animales. »</w:t>
      </w:r>
    </w:p>
    <w:p w14:paraId="5B079B5E" w14:textId="0720D80D" w:rsidR="00761FDB" w:rsidRDefault="00761FDB" w:rsidP="00761FDB">
      <w:pPr>
        <w:jc w:val="both"/>
      </w:pPr>
      <w:r>
        <w:t>7° L’article 76 est complété </w:t>
      </w:r>
      <w:r w:rsidR="00372830">
        <w:t xml:space="preserve">par l’alinéa ainsi rédigé </w:t>
      </w:r>
      <w:r>
        <w:t>:</w:t>
      </w:r>
    </w:p>
    <w:p w14:paraId="1065C37B" w14:textId="078610AB" w:rsidR="00297476" w:rsidRPr="00297476" w:rsidRDefault="00761FDB" w:rsidP="00297476">
      <w:pPr>
        <w:jc w:val="both"/>
      </w:pPr>
      <w:r>
        <w:t>« </w:t>
      </w:r>
      <w:r w:rsidRPr="00761FDB">
        <w:t>V. - Si le combustible utilisé est un combustible liquide d’origine biologique, au lieu des mesures de SO</w:t>
      </w:r>
      <w:r w:rsidRPr="00761FDB">
        <w:rPr>
          <w:vertAlign w:val="subscript"/>
        </w:rPr>
        <w:t>2</w:t>
      </w:r>
      <w:r w:rsidRPr="00761FDB">
        <w:t>, d’autres procédures peuvent être utilisées pour déterminer les émissions de SO</w:t>
      </w:r>
      <w:r w:rsidRPr="00761FDB">
        <w:rPr>
          <w:vertAlign w:val="subscript"/>
        </w:rPr>
        <w:t>2</w:t>
      </w:r>
      <w:r w:rsidRPr="00761FDB">
        <w:t xml:space="preserve">. </w:t>
      </w:r>
      <w:bookmarkStart w:id="6" w:name="_Hlk213320413"/>
      <w:r w:rsidR="00243091">
        <w:t>L</w:t>
      </w:r>
      <w:r w:rsidR="00C87CD8">
        <w:t>’</w:t>
      </w:r>
      <w:r w:rsidR="00243091">
        <w:t>es</w:t>
      </w:r>
      <w:r w:rsidR="00C87CD8">
        <w:t>timation es</w:t>
      </w:r>
      <w:r w:rsidR="00243091">
        <w:t xml:space="preserve">t </w:t>
      </w:r>
      <w:bookmarkEnd w:id="6"/>
      <w:r w:rsidRPr="00761FDB">
        <w:t>réalisée selon la fréquence déterminée au I.</w:t>
      </w:r>
      <w:r>
        <w:t> »</w:t>
      </w:r>
    </w:p>
    <w:p w14:paraId="0602CE32" w14:textId="160631A1" w:rsidR="001830C9" w:rsidRDefault="001830C9" w:rsidP="002B0DC1">
      <w:pPr>
        <w:jc w:val="both"/>
        <w:rPr>
          <w:color w:val="000000"/>
          <w:lang w:eastAsia="fr-FR"/>
        </w:rPr>
      </w:pPr>
    </w:p>
    <w:p w14:paraId="06AAA610" w14:textId="379650BE" w:rsidR="00761FDB" w:rsidRDefault="00761FDB" w:rsidP="002B0DC1">
      <w:pPr>
        <w:jc w:val="both"/>
        <w:rPr>
          <w:color w:val="000000"/>
          <w:lang w:eastAsia="fr-FR"/>
        </w:rPr>
      </w:pPr>
      <w:r>
        <w:rPr>
          <w:color w:val="000000"/>
          <w:lang w:eastAsia="fr-FR"/>
        </w:rPr>
        <w:t xml:space="preserve">8° </w:t>
      </w:r>
      <w:r w:rsidR="002F1D05">
        <w:rPr>
          <w:color w:val="000000"/>
          <w:lang w:eastAsia="fr-FR"/>
        </w:rPr>
        <w:t>L’article</w:t>
      </w:r>
      <w:r>
        <w:rPr>
          <w:color w:val="000000"/>
          <w:lang w:eastAsia="fr-FR"/>
        </w:rPr>
        <w:t xml:space="preserve"> 78 est </w:t>
      </w:r>
      <w:r w:rsidR="002B220B">
        <w:rPr>
          <w:color w:val="000000"/>
          <w:lang w:eastAsia="fr-FR"/>
        </w:rPr>
        <w:t xml:space="preserve">ainsi </w:t>
      </w:r>
      <w:r w:rsidR="002F1D05">
        <w:rPr>
          <w:color w:val="000000"/>
          <w:lang w:eastAsia="fr-FR"/>
        </w:rPr>
        <w:t>modifié</w:t>
      </w:r>
      <w:r>
        <w:rPr>
          <w:color w:val="000000"/>
          <w:lang w:eastAsia="fr-FR"/>
        </w:rPr>
        <w:t> :</w:t>
      </w:r>
    </w:p>
    <w:p w14:paraId="624F8D3B" w14:textId="28DA354C" w:rsidR="002F1D05" w:rsidRDefault="00761FDB" w:rsidP="00761FDB">
      <w:pPr>
        <w:pStyle w:val="NormalWeb"/>
        <w:numPr>
          <w:ilvl w:val="0"/>
          <w:numId w:val="33"/>
        </w:numPr>
        <w:spacing w:before="0" w:after="0"/>
        <w:jc w:val="both"/>
        <w:rPr>
          <w:color w:val="000000"/>
        </w:rPr>
      </w:pPr>
      <w:proofErr w:type="gramStart"/>
      <w:r>
        <w:rPr>
          <w:color w:val="000000"/>
          <w:lang w:eastAsia="fr-FR"/>
        </w:rPr>
        <w:t>après</w:t>
      </w:r>
      <w:proofErr w:type="gramEnd"/>
      <w:r>
        <w:rPr>
          <w:color w:val="000000"/>
          <w:lang w:eastAsia="fr-FR"/>
        </w:rPr>
        <w:t xml:space="preserve"> le </w:t>
      </w:r>
      <w:r w:rsidR="009B76AA">
        <w:rPr>
          <w:color w:val="000000"/>
          <w:lang w:eastAsia="fr-FR"/>
        </w:rPr>
        <w:t xml:space="preserve">neuvième </w:t>
      </w:r>
      <w:r>
        <w:rPr>
          <w:color w:val="000000"/>
          <w:lang w:eastAsia="fr-FR"/>
        </w:rPr>
        <w:t xml:space="preserve">alinéa du II, </w:t>
      </w:r>
      <w:r w:rsidR="005F26F1">
        <w:rPr>
          <w:color w:val="000000"/>
          <w:lang w:eastAsia="fr-FR"/>
        </w:rPr>
        <w:t xml:space="preserve">il est inséré un </w:t>
      </w:r>
      <w:r>
        <w:rPr>
          <w:color w:val="000000"/>
          <w:lang w:eastAsia="fr-FR"/>
        </w:rPr>
        <w:t xml:space="preserve">alinéa </w:t>
      </w:r>
      <w:r w:rsidR="005F26F1">
        <w:t>ainsi rédigé</w:t>
      </w:r>
      <w:r>
        <w:rPr>
          <w:color w:val="000000"/>
          <w:lang w:eastAsia="fr-FR"/>
        </w:rPr>
        <w:t xml:space="preserve"> : </w:t>
      </w:r>
    </w:p>
    <w:p w14:paraId="39A47321" w14:textId="6290A67A" w:rsidR="00761FDB" w:rsidRPr="002F1D05" w:rsidRDefault="00761FDB" w:rsidP="002F1D05">
      <w:pPr>
        <w:pStyle w:val="NormalWeb"/>
        <w:spacing w:before="0" w:after="0"/>
        <w:ind w:left="720"/>
        <w:jc w:val="both"/>
        <w:rPr>
          <w:color w:val="000000"/>
        </w:rPr>
      </w:pPr>
      <w:proofErr w:type="gramStart"/>
      <w:r>
        <w:rPr>
          <w:color w:val="000000"/>
          <w:lang w:eastAsia="fr-FR"/>
        </w:rPr>
        <w:t>« </w:t>
      </w:r>
      <w:r w:rsidRPr="00761FDB">
        <w:rPr>
          <w:color w:val="000000"/>
          <w:lang w:eastAsia="fr-FR"/>
        </w:rPr>
        <w:t> </w:t>
      </w:r>
      <w:bookmarkStart w:id="7" w:name="_Hlk200031889"/>
      <w:r w:rsidRPr="00761FDB">
        <w:rPr>
          <w:color w:val="000000"/>
        </w:rPr>
        <w:t>-</w:t>
      </w:r>
      <w:proofErr w:type="gramEnd"/>
      <w:r w:rsidRPr="00761FDB">
        <w:rPr>
          <w:color w:val="000000"/>
        </w:rPr>
        <w:t xml:space="preserve"> pour les combustibles liquides d’origine biologique : </w:t>
      </w:r>
      <w:bookmarkStart w:id="8" w:name="_Hlk200030557"/>
      <w:r w:rsidRPr="00761FDB">
        <w:rPr>
          <w:color w:val="000000"/>
        </w:rPr>
        <w:t>au lieu de la mesure semestrielle et de l’estimation journalière, une estimation annuelle des rejets basée sur la connaissance de la teneur en soufre des combustibles et des paramètres de fonctionnement de l'installation</w:t>
      </w:r>
      <w:bookmarkEnd w:id="8"/>
      <w:r w:rsidRPr="00761FDB">
        <w:rPr>
          <w:color w:val="000000"/>
        </w:rPr>
        <w:t xml:space="preserve"> est réalisée.</w:t>
      </w:r>
      <w:bookmarkEnd w:id="7"/>
      <w:r w:rsidRPr="00761FDB">
        <w:rPr>
          <w:color w:val="000000"/>
        </w:rPr>
        <w:t> </w:t>
      </w:r>
      <w:r w:rsidRPr="002F1D05">
        <w:rPr>
          <w:color w:val="000000"/>
        </w:rPr>
        <w:t>»</w:t>
      </w:r>
      <w:r w:rsidR="002F1D05" w:rsidRPr="002F1D05">
        <w:rPr>
          <w:color w:val="000000"/>
        </w:rPr>
        <w:t> ;</w:t>
      </w:r>
    </w:p>
    <w:p w14:paraId="4B8BE7D7" w14:textId="77777777" w:rsidR="005F26F1" w:rsidRDefault="002F1D05" w:rsidP="00937E9E">
      <w:pPr>
        <w:pStyle w:val="NormalWeb"/>
        <w:numPr>
          <w:ilvl w:val="0"/>
          <w:numId w:val="33"/>
        </w:numPr>
        <w:tabs>
          <w:tab w:val="num" w:pos="0"/>
        </w:tabs>
        <w:spacing w:before="0" w:after="0"/>
        <w:ind w:left="708"/>
        <w:jc w:val="both"/>
        <w:rPr>
          <w:color w:val="000000"/>
          <w:lang w:eastAsia="fr-FR"/>
        </w:rPr>
      </w:pPr>
      <w:proofErr w:type="gramStart"/>
      <w:r w:rsidRPr="005F26F1">
        <w:rPr>
          <w:color w:val="000000"/>
        </w:rPr>
        <w:t>après</w:t>
      </w:r>
      <w:proofErr w:type="gramEnd"/>
      <w:r w:rsidRPr="005F26F1">
        <w:rPr>
          <w:color w:val="000000"/>
        </w:rPr>
        <w:t xml:space="preserve"> le quatrième alinéa du IV</w:t>
      </w:r>
      <w:r w:rsidR="005F26F1" w:rsidRPr="005F26F1">
        <w:rPr>
          <w:color w:val="000000"/>
        </w:rPr>
        <w:t xml:space="preserve">, il est inséré un </w:t>
      </w:r>
      <w:r w:rsidRPr="005F26F1">
        <w:rPr>
          <w:color w:val="000000"/>
        </w:rPr>
        <w:t xml:space="preserve">alinéa </w:t>
      </w:r>
      <w:r w:rsidR="005F26F1">
        <w:rPr>
          <w:color w:val="000000"/>
        </w:rPr>
        <w:t>ainsi rédigé :</w:t>
      </w:r>
    </w:p>
    <w:p w14:paraId="10832D60" w14:textId="7E4581A7" w:rsidR="002F1D05" w:rsidRPr="005F26F1" w:rsidRDefault="002F1D05" w:rsidP="005F26F1">
      <w:pPr>
        <w:pStyle w:val="NormalWeb"/>
        <w:tabs>
          <w:tab w:val="num" w:pos="0"/>
        </w:tabs>
        <w:spacing w:before="0" w:after="0"/>
        <w:ind w:left="708"/>
        <w:jc w:val="both"/>
        <w:rPr>
          <w:color w:val="000000"/>
          <w:lang w:eastAsia="fr-FR"/>
        </w:rPr>
      </w:pPr>
      <w:r w:rsidRPr="005F26F1">
        <w:rPr>
          <w:color w:val="000000"/>
        </w:rPr>
        <w:t>« </w:t>
      </w:r>
      <w:bookmarkStart w:id="9" w:name="_Hlk200031948"/>
      <w:r w:rsidRPr="005F26F1">
        <w:rPr>
          <w:color w:val="000000"/>
          <w:lang w:eastAsia="fr-FR"/>
        </w:rPr>
        <w:t>- pour tout appareil de combustion utilisant un combustible liquide d’origine biologique » ;</w:t>
      </w:r>
    </w:p>
    <w:p w14:paraId="2FBEB018" w14:textId="0D8881B5" w:rsidR="002F1D05" w:rsidRPr="002F1D05" w:rsidRDefault="002F1D05" w:rsidP="002F1D05">
      <w:pPr>
        <w:pStyle w:val="NormalWeb"/>
        <w:numPr>
          <w:ilvl w:val="0"/>
          <w:numId w:val="33"/>
        </w:numPr>
        <w:spacing w:before="0" w:after="0"/>
        <w:jc w:val="both"/>
        <w:rPr>
          <w:color w:val="000000"/>
          <w:lang w:eastAsia="fr-FR"/>
        </w:rPr>
      </w:pPr>
      <w:proofErr w:type="gramStart"/>
      <w:r w:rsidRPr="002F1D05">
        <w:rPr>
          <w:color w:val="000000"/>
          <w:lang w:eastAsia="fr-FR"/>
        </w:rPr>
        <w:t>après</w:t>
      </w:r>
      <w:proofErr w:type="gramEnd"/>
      <w:r w:rsidRPr="002F1D05">
        <w:rPr>
          <w:color w:val="000000"/>
          <w:lang w:eastAsia="fr-FR"/>
        </w:rPr>
        <w:t xml:space="preserve"> le sixième alinéa du IV, </w:t>
      </w:r>
      <w:r w:rsidR="005F26F1" w:rsidRPr="005F26F1">
        <w:rPr>
          <w:color w:val="000000"/>
        </w:rPr>
        <w:t xml:space="preserve">il est inséré un alinéa </w:t>
      </w:r>
      <w:r w:rsidR="005F26F1">
        <w:rPr>
          <w:color w:val="000000"/>
        </w:rPr>
        <w:t>ainsi rédigé </w:t>
      </w:r>
      <w:r w:rsidRPr="002F1D05">
        <w:rPr>
          <w:color w:val="000000"/>
          <w:lang w:eastAsia="fr-FR"/>
        </w:rPr>
        <w:t>:</w:t>
      </w:r>
    </w:p>
    <w:p w14:paraId="231D8642" w14:textId="27F1A9BF" w:rsidR="002F1D05" w:rsidRPr="002F1D05" w:rsidRDefault="002F1D05" w:rsidP="002F1D05">
      <w:pPr>
        <w:pStyle w:val="NormalWeb"/>
        <w:spacing w:before="0" w:after="0"/>
        <w:ind w:left="720"/>
        <w:jc w:val="both"/>
        <w:rPr>
          <w:color w:val="000000"/>
        </w:rPr>
      </w:pPr>
      <w:bookmarkStart w:id="10" w:name="_Hlk200031933"/>
      <w:r w:rsidRPr="002F1D05">
        <w:rPr>
          <w:color w:val="000000"/>
        </w:rPr>
        <w:t>« - pour tout appareil de combustion utilisant un combustible liquide d’origine biologique, une mesure annuelle est effectuée ; »</w:t>
      </w:r>
    </w:p>
    <w:bookmarkEnd w:id="10"/>
    <w:p w14:paraId="3838C47B" w14:textId="77777777" w:rsidR="002F1D05" w:rsidRPr="002F1D05" w:rsidRDefault="002F1D05" w:rsidP="002F1D05">
      <w:pPr>
        <w:pStyle w:val="NormalWeb"/>
        <w:spacing w:before="0" w:after="0"/>
        <w:ind w:left="720"/>
        <w:jc w:val="both"/>
        <w:rPr>
          <w:color w:val="000000"/>
          <w:lang w:eastAsia="fr-FR"/>
        </w:rPr>
      </w:pPr>
    </w:p>
    <w:bookmarkEnd w:id="9"/>
    <w:p w14:paraId="430CDB08" w14:textId="77777777" w:rsidR="00C87CD8" w:rsidRDefault="002F1D05" w:rsidP="002F1D05">
      <w:pPr>
        <w:pStyle w:val="NormalWeb"/>
        <w:spacing w:before="0" w:after="0"/>
        <w:jc w:val="both"/>
        <w:rPr>
          <w:lang w:eastAsia="fr-FR"/>
        </w:rPr>
      </w:pPr>
      <w:r>
        <w:rPr>
          <w:color w:val="000000"/>
        </w:rPr>
        <w:t xml:space="preserve">9° </w:t>
      </w:r>
      <w:r>
        <w:rPr>
          <w:lang w:eastAsia="fr-FR"/>
        </w:rPr>
        <w:t>Le III de l’article 82 est complété </w:t>
      </w:r>
      <w:r w:rsidR="00C87CD8">
        <w:rPr>
          <w:lang w:eastAsia="fr-FR"/>
        </w:rPr>
        <w:t xml:space="preserve">par un alinéa ainsi rédigé </w:t>
      </w:r>
      <w:r>
        <w:rPr>
          <w:lang w:eastAsia="fr-FR"/>
        </w:rPr>
        <w:t xml:space="preserve">: </w:t>
      </w:r>
    </w:p>
    <w:p w14:paraId="663C27E1" w14:textId="2CB551B8" w:rsidR="002F1D05" w:rsidRDefault="002F1D05" w:rsidP="002F1D05">
      <w:pPr>
        <w:pStyle w:val="NormalWeb"/>
        <w:spacing w:before="0" w:after="0"/>
        <w:jc w:val="both"/>
        <w:rPr>
          <w:lang w:eastAsia="fr-FR"/>
        </w:rPr>
      </w:pPr>
      <w:r>
        <w:rPr>
          <w:lang w:eastAsia="fr-FR"/>
        </w:rPr>
        <w:t>« </w:t>
      </w:r>
      <w:bookmarkStart w:id="11" w:name="_Hlk199252698"/>
      <w:r>
        <w:rPr>
          <w:lang w:eastAsia="fr-FR"/>
        </w:rPr>
        <w:t>L’exploitant informe le préfet, chaque année, des résultats de ces contrôles</w:t>
      </w:r>
      <w:bookmarkEnd w:id="11"/>
      <w:r>
        <w:rPr>
          <w:lang w:eastAsia="fr-FR"/>
        </w:rPr>
        <w:t> ».</w:t>
      </w:r>
    </w:p>
    <w:p w14:paraId="7D0C76D2" w14:textId="6237621A" w:rsidR="002F1D05" w:rsidRDefault="002F1D05" w:rsidP="002F1D05">
      <w:pPr>
        <w:pStyle w:val="NormalWeb"/>
        <w:spacing w:before="0" w:after="0"/>
        <w:jc w:val="both"/>
        <w:rPr>
          <w:lang w:eastAsia="fr-FR"/>
        </w:rPr>
      </w:pPr>
    </w:p>
    <w:p w14:paraId="11162096" w14:textId="77777777" w:rsidR="00C87CD8" w:rsidRDefault="002F1D05" w:rsidP="002F1D05">
      <w:pPr>
        <w:pStyle w:val="NormalWeb"/>
        <w:spacing w:before="0" w:after="0"/>
        <w:jc w:val="both"/>
        <w:rPr>
          <w:lang w:eastAsia="fr-FR"/>
        </w:rPr>
      </w:pPr>
      <w:r>
        <w:rPr>
          <w:lang w:eastAsia="fr-FR"/>
        </w:rPr>
        <w:t>10° L’article 83 est complété </w:t>
      </w:r>
      <w:r w:rsidR="00C87CD8">
        <w:rPr>
          <w:lang w:eastAsia="fr-FR"/>
        </w:rPr>
        <w:t xml:space="preserve">par un alinéa ainsi rédigé </w:t>
      </w:r>
      <w:r>
        <w:rPr>
          <w:lang w:eastAsia="fr-FR"/>
        </w:rPr>
        <w:t xml:space="preserve">: </w:t>
      </w:r>
    </w:p>
    <w:p w14:paraId="4B214E37" w14:textId="07699765" w:rsidR="002F1D05" w:rsidRDefault="002F1D05" w:rsidP="002F1D05">
      <w:pPr>
        <w:pStyle w:val="NormalWeb"/>
        <w:spacing w:before="0" w:after="0"/>
        <w:jc w:val="both"/>
        <w:rPr>
          <w:rFonts w:eastAsiaTheme="minorHAnsi"/>
          <w:color w:val="000000"/>
          <w:lang w:eastAsia="en-US"/>
        </w:rPr>
      </w:pPr>
      <w:r>
        <w:rPr>
          <w:rFonts w:eastAsiaTheme="minorHAnsi"/>
          <w:color w:val="000000"/>
          <w:lang w:eastAsia="en-US"/>
        </w:rPr>
        <w:t>« </w:t>
      </w:r>
      <w:r w:rsidRPr="002F1D05">
        <w:rPr>
          <w:rFonts w:eastAsiaTheme="minorHAnsi"/>
          <w:color w:val="000000"/>
          <w:lang w:eastAsia="en-US"/>
        </w:rPr>
        <w:t>IV. - L’exploitant informe le préfet, chaque année, des résultats de ces contrôles.</w:t>
      </w:r>
      <w:r>
        <w:rPr>
          <w:rFonts w:eastAsiaTheme="minorHAnsi"/>
          <w:color w:val="000000"/>
          <w:lang w:eastAsia="en-US"/>
        </w:rPr>
        <w:t> »</w:t>
      </w:r>
    </w:p>
    <w:p w14:paraId="78E1C253" w14:textId="07E8E9AD" w:rsidR="002B220B" w:rsidRDefault="002B220B" w:rsidP="002F1D05">
      <w:pPr>
        <w:pStyle w:val="NormalWeb"/>
        <w:spacing w:before="0" w:after="0"/>
        <w:jc w:val="both"/>
        <w:rPr>
          <w:rFonts w:eastAsiaTheme="minorHAnsi"/>
          <w:color w:val="000000"/>
          <w:lang w:eastAsia="en-US"/>
        </w:rPr>
      </w:pPr>
    </w:p>
    <w:p w14:paraId="3F14C621" w14:textId="77777777" w:rsidR="002B220B" w:rsidRDefault="002B220B" w:rsidP="002F1D05">
      <w:pPr>
        <w:pStyle w:val="NormalWeb"/>
        <w:spacing w:before="0" w:after="0"/>
        <w:jc w:val="both"/>
        <w:rPr>
          <w:rFonts w:eastAsiaTheme="minorHAnsi"/>
          <w:lang w:eastAsia="en-US"/>
        </w:rPr>
      </w:pPr>
      <w:r>
        <w:rPr>
          <w:rFonts w:eastAsiaTheme="minorHAnsi"/>
          <w:lang w:eastAsia="en-US"/>
        </w:rPr>
        <w:t>11° L’article 86 est ainsi modifié :</w:t>
      </w:r>
    </w:p>
    <w:p w14:paraId="0D593C09" w14:textId="748E236E" w:rsidR="002B220B" w:rsidRDefault="002B220B" w:rsidP="002B220B">
      <w:pPr>
        <w:pStyle w:val="NormalWeb"/>
        <w:numPr>
          <w:ilvl w:val="0"/>
          <w:numId w:val="33"/>
        </w:numPr>
        <w:spacing w:before="0" w:after="0"/>
        <w:jc w:val="both"/>
        <w:rPr>
          <w:rFonts w:eastAsiaTheme="minorHAnsi"/>
          <w:lang w:eastAsia="en-US"/>
        </w:rPr>
      </w:pPr>
      <w:proofErr w:type="gramStart"/>
      <w:r>
        <w:rPr>
          <w:rFonts w:eastAsiaTheme="minorHAnsi"/>
          <w:lang w:eastAsia="en-US"/>
        </w:rPr>
        <w:t>au</w:t>
      </w:r>
      <w:proofErr w:type="gramEnd"/>
      <w:r>
        <w:rPr>
          <w:rFonts w:eastAsiaTheme="minorHAnsi"/>
          <w:lang w:eastAsia="en-US"/>
        </w:rPr>
        <w:t xml:space="preserve"> troisième alinéa, les mots : « Pour les installations de puissance inférieure à 20 MW, l’exploitant d’une chaudière mentionnée » sont remplacés par les mots : « Pour les chaudières mentionnées » ;</w:t>
      </w:r>
    </w:p>
    <w:p w14:paraId="0B8BB451" w14:textId="35723E4B" w:rsidR="002B220B" w:rsidRDefault="002B220B" w:rsidP="002B220B">
      <w:pPr>
        <w:pStyle w:val="NormalWeb"/>
        <w:numPr>
          <w:ilvl w:val="0"/>
          <w:numId w:val="33"/>
        </w:numPr>
        <w:spacing w:before="0" w:after="0"/>
        <w:jc w:val="both"/>
        <w:rPr>
          <w:rFonts w:eastAsiaTheme="minorHAnsi"/>
          <w:lang w:eastAsia="en-US"/>
        </w:rPr>
      </w:pPr>
      <w:proofErr w:type="gramStart"/>
      <w:r>
        <w:rPr>
          <w:rFonts w:eastAsiaTheme="minorHAnsi"/>
          <w:lang w:eastAsia="en-US"/>
        </w:rPr>
        <w:t>au</w:t>
      </w:r>
      <w:proofErr w:type="gramEnd"/>
      <w:r>
        <w:rPr>
          <w:rFonts w:eastAsiaTheme="minorHAnsi"/>
          <w:lang w:eastAsia="en-US"/>
        </w:rPr>
        <w:t xml:space="preserve"> troisième alinéa, après les mots « R. 224-21 du code de l’environnement », les mots : « , l’exploitant » sont insérés.</w:t>
      </w:r>
    </w:p>
    <w:p w14:paraId="0BBBDDB6" w14:textId="77777777" w:rsidR="002B220B" w:rsidRPr="002F1D05" w:rsidRDefault="002B220B" w:rsidP="002F1D05">
      <w:pPr>
        <w:pStyle w:val="NormalWeb"/>
        <w:spacing w:before="0" w:after="0"/>
        <w:jc w:val="both"/>
        <w:rPr>
          <w:rFonts w:eastAsiaTheme="minorHAnsi"/>
          <w:lang w:eastAsia="en-US"/>
        </w:rPr>
      </w:pPr>
    </w:p>
    <w:p w14:paraId="0A85FEB1" w14:textId="77777777" w:rsidR="00761FDB" w:rsidRPr="00761FDB" w:rsidRDefault="00761FDB" w:rsidP="00761FDB">
      <w:pPr>
        <w:jc w:val="both"/>
        <w:rPr>
          <w:color w:val="000000"/>
          <w:highlight w:val="yellow"/>
          <w:lang w:eastAsia="fr-FR"/>
        </w:rPr>
      </w:pPr>
    </w:p>
    <w:p w14:paraId="3A73CC43" w14:textId="7A481229" w:rsidR="000C039C" w:rsidRPr="00045049" w:rsidRDefault="000C039C" w:rsidP="002B0DC1">
      <w:pPr>
        <w:jc w:val="center"/>
        <w:rPr>
          <w:b/>
          <w:bCs/>
          <w:i/>
          <w:iCs/>
          <w:color w:val="000000"/>
          <w:lang w:eastAsia="fr-FR"/>
        </w:rPr>
      </w:pPr>
      <w:r w:rsidRPr="00045049">
        <w:rPr>
          <w:b/>
          <w:bCs/>
        </w:rPr>
        <w:t xml:space="preserve">Article </w:t>
      </w:r>
      <w:r w:rsidRPr="00045049">
        <w:rPr>
          <w:b/>
          <w:bCs/>
          <w:i/>
          <w:iCs/>
        </w:rPr>
        <w:fldChar w:fldCharType="begin"/>
      </w:r>
      <w:r w:rsidRPr="00045049">
        <w:rPr>
          <w:b/>
          <w:bCs/>
        </w:rPr>
        <w:instrText xml:space="preserve"> SEQ Article \* ARABIC </w:instrText>
      </w:r>
      <w:r w:rsidRPr="00045049">
        <w:rPr>
          <w:b/>
          <w:bCs/>
          <w:i/>
          <w:iCs/>
        </w:rPr>
        <w:fldChar w:fldCharType="separate"/>
      </w:r>
      <w:r w:rsidR="0012173B" w:rsidRPr="00045049">
        <w:rPr>
          <w:b/>
          <w:bCs/>
          <w:noProof/>
        </w:rPr>
        <w:t>3</w:t>
      </w:r>
      <w:r w:rsidRPr="00045049">
        <w:rPr>
          <w:b/>
          <w:bCs/>
          <w:i/>
          <w:iCs/>
        </w:rPr>
        <w:fldChar w:fldCharType="end"/>
      </w:r>
    </w:p>
    <w:p w14:paraId="2B9A3A3C" w14:textId="7D0FA14D" w:rsidR="00982C6D" w:rsidRDefault="00982C6D" w:rsidP="002B0DC1">
      <w:pPr>
        <w:jc w:val="both"/>
        <w:rPr>
          <w:color w:val="000000"/>
          <w:highlight w:val="yellow"/>
          <w:lang w:eastAsia="fr-FR"/>
        </w:rPr>
      </w:pPr>
    </w:p>
    <w:p w14:paraId="07B79D0E" w14:textId="0D261C50" w:rsidR="00045049" w:rsidRPr="00045049" w:rsidRDefault="00045049" w:rsidP="00045049">
      <w:pPr>
        <w:jc w:val="both"/>
        <w:rPr>
          <w:lang w:eastAsia="fr-FR"/>
        </w:rPr>
      </w:pPr>
      <w:r w:rsidRPr="00045049">
        <w:t xml:space="preserve">L’arrêté du 3 août 2018 </w:t>
      </w:r>
      <w:r w:rsidRPr="00045049">
        <w:rPr>
          <w:lang w:eastAsia="fr-FR"/>
        </w:rPr>
        <w:t xml:space="preserve">relatif aux installations de combustion d’une puissance thermique nominale totale inférieure à 50 MW soumises à autorisation au titre des rubriques 2910, 2931 ou 3110 est </w:t>
      </w:r>
      <w:r w:rsidR="000A758F">
        <w:rPr>
          <w:lang w:eastAsia="fr-FR"/>
        </w:rPr>
        <w:t xml:space="preserve">ainsi </w:t>
      </w:r>
      <w:r w:rsidRPr="00045049">
        <w:rPr>
          <w:lang w:eastAsia="fr-FR"/>
        </w:rPr>
        <w:t>modifié :</w:t>
      </w:r>
    </w:p>
    <w:p w14:paraId="61881E56" w14:textId="3E00AC86" w:rsidR="006C21A5" w:rsidRDefault="006C21A5" w:rsidP="006C21A5">
      <w:pPr>
        <w:pStyle w:val="Titredetableau"/>
        <w:jc w:val="both"/>
        <w:rPr>
          <w:b w:val="0"/>
          <w:bCs w:val="0"/>
          <w:color w:val="000000"/>
          <w:highlight w:val="yellow"/>
        </w:rPr>
      </w:pPr>
    </w:p>
    <w:p w14:paraId="488398C2" w14:textId="4B15B410" w:rsidR="006C21A5" w:rsidRDefault="006C21A5" w:rsidP="006C21A5">
      <w:pPr>
        <w:suppressAutoHyphens w:val="0"/>
        <w:jc w:val="both"/>
        <w:rPr>
          <w:color w:val="000000"/>
          <w:lang w:eastAsia="fr-FR"/>
        </w:rPr>
      </w:pPr>
      <w:r>
        <w:rPr>
          <w:color w:val="000000"/>
          <w:lang w:eastAsia="fr-FR"/>
        </w:rPr>
        <w:t>1° L’article 1</w:t>
      </w:r>
      <w:r w:rsidRPr="006C21A5">
        <w:rPr>
          <w:color w:val="000000"/>
          <w:vertAlign w:val="superscript"/>
          <w:lang w:eastAsia="fr-FR"/>
        </w:rPr>
        <w:t>er</w:t>
      </w:r>
      <w:r>
        <w:rPr>
          <w:color w:val="000000"/>
          <w:lang w:eastAsia="fr-FR"/>
        </w:rPr>
        <w:t xml:space="preserve"> est </w:t>
      </w:r>
      <w:r w:rsidR="000A758F">
        <w:rPr>
          <w:color w:val="000000"/>
          <w:lang w:eastAsia="fr-FR"/>
        </w:rPr>
        <w:t xml:space="preserve">ainsi </w:t>
      </w:r>
      <w:r>
        <w:rPr>
          <w:color w:val="000000"/>
          <w:lang w:eastAsia="fr-FR"/>
        </w:rPr>
        <w:t>modifié :</w:t>
      </w:r>
    </w:p>
    <w:p w14:paraId="7B882570" w14:textId="1F7EFBC0" w:rsidR="006C21A5" w:rsidRPr="007B2079" w:rsidRDefault="006C21A5" w:rsidP="006C21A5">
      <w:pPr>
        <w:pStyle w:val="Paragraphedeliste"/>
        <w:numPr>
          <w:ilvl w:val="0"/>
          <w:numId w:val="32"/>
        </w:numPr>
        <w:spacing w:after="0"/>
        <w:ind w:left="714" w:hanging="357"/>
        <w:jc w:val="both"/>
        <w:rPr>
          <w:rFonts w:ascii="Times New Roman" w:hAnsi="Times New Roman"/>
          <w:color w:val="000000"/>
          <w:sz w:val="24"/>
          <w:szCs w:val="24"/>
        </w:rPr>
      </w:pPr>
      <w:proofErr w:type="gramStart"/>
      <w:r>
        <w:rPr>
          <w:rFonts w:ascii="Times New Roman" w:hAnsi="Times New Roman"/>
          <w:color w:val="000000"/>
          <w:sz w:val="24"/>
          <w:szCs w:val="24"/>
        </w:rPr>
        <w:t>a</w:t>
      </w:r>
      <w:r w:rsidRPr="007B2079">
        <w:rPr>
          <w:rFonts w:ascii="Times New Roman" w:hAnsi="Times New Roman"/>
          <w:color w:val="000000"/>
          <w:sz w:val="24"/>
          <w:szCs w:val="24"/>
        </w:rPr>
        <w:t>près</w:t>
      </w:r>
      <w:proofErr w:type="gramEnd"/>
      <w:r w:rsidRPr="007B2079">
        <w:rPr>
          <w:rFonts w:ascii="Times New Roman" w:hAnsi="Times New Roman"/>
          <w:color w:val="000000"/>
          <w:sz w:val="24"/>
          <w:szCs w:val="24"/>
        </w:rPr>
        <w:t xml:space="preserve"> le deuxième alinéa, </w:t>
      </w:r>
      <w:r w:rsidR="005F26F1">
        <w:rPr>
          <w:rFonts w:ascii="Times New Roman" w:hAnsi="Times New Roman"/>
          <w:color w:val="000000"/>
          <w:sz w:val="24"/>
          <w:szCs w:val="24"/>
        </w:rPr>
        <w:t xml:space="preserve">il est inséré un </w:t>
      </w:r>
      <w:r w:rsidRPr="007B2079">
        <w:rPr>
          <w:rFonts w:ascii="Times New Roman" w:hAnsi="Times New Roman"/>
          <w:color w:val="000000"/>
          <w:sz w:val="24"/>
          <w:szCs w:val="24"/>
        </w:rPr>
        <w:t xml:space="preserve">alinéa </w:t>
      </w:r>
      <w:r w:rsidR="005F26F1">
        <w:rPr>
          <w:rFonts w:ascii="Times New Roman" w:hAnsi="Times New Roman"/>
          <w:color w:val="000000"/>
          <w:sz w:val="24"/>
          <w:szCs w:val="24"/>
        </w:rPr>
        <w:t>ainsi rédigé</w:t>
      </w:r>
      <w:r w:rsidRPr="007B2079">
        <w:rPr>
          <w:rFonts w:ascii="Times New Roman" w:hAnsi="Times New Roman"/>
          <w:color w:val="000000"/>
          <w:sz w:val="24"/>
          <w:szCs w:val="24"/>
        </w:rPr>
        <w:t> :</w:t>
      </w:r>
    </w:p>
    <w:p w14:paraId="31112729" w14:textId="0FC91259" w:rsidR="006C21A5" w:rsidRDefault="00B41428" w:rsidP="006C21A5">
      <w:pPr>
        <w:suppressAutoHyphens w:val="0"/>
        <w:jc w:val="both"/>
        <w:rPr>
          <w:bCs/>
          <w:color w:val="000000"/>
          <w:lang w:eastAsia="fr-FR"/>
        </w:rPr>
      </w:pPr>
      <w:r>
        <w:rPr>
          <w:bCs/>
          <w:color w:val="000000"/>
          <w:lang w:eastAsia="fr-FR"/>
        </w:rPr>
        <w:t>« </w:t>
      </w:r>
      <w:r w:rsidR="006C21A5" w:rsidRPr="007B2079">
        <w:rPr>
          <w:bCs/>
          <w:color w:val="000000"/>
          <w:lang w:eastAsia="fr-FR"/>
        </w:rPr>
        <w:t>« Alcanes obtenus par hydrotraitement d’huiles végétales, d’</w:t>
      </w:r>
      <w:r w:rsidR="002E7E25">
        <w:rPr>
          <w:bCs/>
          <w:color w:val="000000"/>
          <w:lang w:eastAsia="fr-FR"/>
        </w:rPr>
        <w:t>huiles alimentaires usagées</w:t>
      </w:r>
      <w:r w:rsidR="006C21A5" w:rsidRPr="007B2079">
        <w:rPr>
          <w:bCs/>
          <w:color w:val="000000"/>
          <w:lang w:eastAsia="fr-FR"/>
        </w:rPr>
        <w:t xml:space="preserve"> ou de graisses animales » : combustible liquide composé </w:t>
      </w:r>
      <w:r w:rsidR="00F62037">
        <w:rPr>
          <w:bCs/>
          <w:color w:val="000000"/>
          <w:lang w:eastAsia="fr-FR"/>
        </w:rPr>
        <w:t>uniquement</w:t>
      </w:r>
      <w:r w:rsidR="00F62037" w:rsidRPr="007B2079">
        <w:rPr>
          <w:bCs/>
          <w:color w:val="000000"/>
          <w:lang w:eastAsia="fr-FR"/>
        </w:rPr>
        <w:t xml:space="preserve"> </w:t>
      </w:r>
      <w:r w:rsidR="006C21A5" w:rsidRPr="007B2079">
        <w:rPr>
          <w:bCs/>
          <w:color w:val="000000"/>
          <w:lang w:eastAsia="fr-FR"/>
        </w:rPr>
        <w:t>d’alcanes (chaine linéaire ou ramifiée de carbone et hydrogène) obtenu par hydrotraitement à partir d’huiles végétales, d’</w:t>
      </w:r>
      <w:r w:rsidR="002E7E25">
        <w:rPr>
          <w:bCs/>
          <w:color w:val="000000"/>
          <w:lang w:eastAsia="fr-FR"/>
        </w:rPr>
        <w:t>huiles alimentaires usagées</w:t>
      </w:r>
      <w:r w:rsidR="006C21A5" w:rsidRPr="007B2079">
        <w:rPr>
          <w:bCs/>
          <w:color w:val="000000"/>
          <w:lang w:eastAsia="fr-FR"/>
        </w:rPr>
        <w:t xml:space="preserve"> ou de graisses animales ; »</w:t>
      </w:r>
      <w:r w:rsidR="006C21A5">
        <w:rPr>
          <w:bCs/>
          <w:color w:val="000000"/>
          <w:lang w:eastAsia="fr-FR"/>
        </w:rPr>
        <w:t> ;</w:t>
      </w:r>
    </w:p>
    <w:p w14:paraId="7A1811E7" w14:textId="3DD0CE52" w:rsidR="006C21A5" w:rsidRPr="00097B9F" w:rsidRDefault="006C21A5" w:rsidP="006C21A5">
      <w:pPr>
        <w:pStyle w:val="Paragraphedeliste"/>
        <w:numPr>
          <w:ilvl w:val="0"/>
          <w:numId w:val="32"/>
        </w:numPr>
        <w:spacing w:after="0"/>
        <w:ind w:left="714" w:hanging="357"/>
        <w:jc w:val="both"/>
        <w:rPr>
          <w:rFonts w:ascii="Times New Roman" w:hAnsi="Times New Roman"/>
          <w:color w:val="000000"/>
          <w:sz w:val="24"/>
          <w:szCs w:val="24"/>
        </w:rPr>
      </w:pPr>
      <w:proofErr w:type="gramStart"/>
      <w:r w:rsidRPr="00097B9F">
        <w:rPr>
          <w:rFonts w:ascii="Times New Roman" w:hAnsi="Times New Roman"/>
          <w:color w:val="000000"/>
          <w:sz w:val="24"/>
          <w:szCs w:val="24"/>
        </w:rPr>
        <w:t>après</w:t>
      </w:r>
      <w:proofErr w:type="gramEnd"/>
      <w:r w:rsidRPr="00097B9F">
        <w:rPr>
          <w:rFonts w:ascii="Times New Roman" w:hAnsi="Times New Roman"/>
          <w:color w:val="000000"/>
          <w:sz w:val="24"/>
          <w:szCs w:val="24"/>
        </w:rPr>
        <w:t xml:space="preserve"> le </w:t>
      </w:r>
      <w:r>
        <w:rPr>
          <w:rFonts w:ascii="Times New Roman" w:hAnsi="Times New Roman"/>
          <w:color w:val="000000"/>
          <w:sz w:val="24"/>
          <w:szCs w:val="24"/>
        </w:rPr>
        <w:t>dix-septième</w:t>
      </w:r>
      <w:r w:rsidRPr="00097B9F">
        <w:rPr>
          <w:rFonts w:ascii="Times New Roman" w:hAnsi="Times New Roman"/>
          <w:color w:val="000000"/>
          <w:sz w:val="24"/>
          <w:szCs w:val="24"/>
        </w:rPr>
        <w:t xml:space="preserve"> alinéa, </w:t>
      </w:r>
      <w:r w:rsidR="005F26F1">
        <w:rPr>
          <w:rFonts w:ascii="Times New Roman" w:hAnsi="Times New Roman"/>
          <w:color w:val="000000"/>
          <w:sz w:val="24"/>
          <w:szCs w:val="24"/>
        </w:rPr>
        <w:t xml:space="preserve">il est inséré un </w:t>
      </w:r>
      <w:r w:rsidR="005F26F1" w:rsidRPr="007B2079">
        <w:rPr>
          <w:rFonts w:ascii="Times New Roman" w:hAnsi="Times New Roman"/>
          <w:color w:val="000000"/>
          <w:sz w:val="24"/>
          <w:szCs w:val="24"/>
        </w:rPr>
        <w:t xml:space="preserve">alinéa </w:t>
      </w:r>
      <w:r w:rsidR="005F26F1">
        <w:rPr>
          <w:rFonts w:ascii="Times New Roman" w:hAnsi="Times New Roman"/>
          <w:color w:val="000000"/>
          <w:sz w:val="24"/>
          <w:szCs w:val="24"/>
        </w:rPr>
        <w:t>ainsi rédigé</w:t>
      </w:r>
      <w:r w:rsidR="005F26F1" w:rsidRPr="007B2079">
        <w:rPr>
          <w:rFonts w:ascii="Times New Roman" w:hAnsi="Times New Roman"/>
          <w:color w:val="000000"/>
          <w:sz w:val="24"/>
          <w:szCs w:val="24"/>
        </w:rPr>
        <w:t> </w:t>
      </w:r>
      <w:r w:rsidRPr="00097B9F">
        <w:rPr>
          <w:rFonts w:ascii="Times New Roman" w:hAnsi="Times New Roman"/>
          <w:color w:val="000000"/>
          <w:sz w:val="24"/>
          <w:szCs w:val="24"/>
        </w:rPr>
        <w:t>:</w:t>
      </w:r>
    </w:p>
    <w:p w14:paraId="0873CC19" w14:textId="5F7E2798" w:rsidR="006C21A5" w:rsidRPr="00097B9F" w:rsidRDefault="00572BC0" w:rsidP="006C21A5">
      <w:pPr>
        <w:jc w:val="both"/>
        <w:rPr>
          <w:color w:val="000000"/>
        </w:rPr>
      </w:pPr>
      <w:r>
        <w:rPr>
          <w:color w:val="000000"/>
        </w:rPr>
        <w:t>« </w:t>
      </w:r>
      <w:r w:rsidR="006C21A5" w:rsidRPr="00097B9F">
        <w:rPr>
          <w:color w:val="000000"/>
        </w:rPr>
        <w:t>« Combustibles liquides d’origine biologique</w:t>
      </w:r>
      <w:r>
        <w:rPr>
          <w:color w:val="000000"/>
        </w:rPr>
        <w:t> »</w:t>
      </w:r>
      <w:r w:rsidR="006C21A5" w:rsidRPr="00097B9F">
        <w:rPr>
          <w:color w:val="000000"/>
        </w:rPr>
        <w:t xml:space="preserve"> : combustible liquide produit à partir de la transformation de matériaux organiques non fossiles ;</w:t>
      </w:r>
      <w:r w:rsidR="006C21A5">
        <w:rPr>
          <w:color w:val="000000"/>
        </w:rPr>
        <w:t> » ;</w:t>
      </w:r>
    </w:p>
    <w:p w14:paraId="5D699440" w14:textId="42C7B653" w:rsidR="006C21A5" w:rsidRPr="00097B9F" w:rsidRDefault="006C21A5" w:rsidP="006C21A5">
      <w:pPr>
        <w:pStyle w:val="Paragraphedeliste"/>
        <w:numPr>
          <w:ilvl w:val="0"/>
          <w:numId w:val="32"/>
        </w:numPr>
        <w:spacing w:after="0"/>
        <w:ind w:left="714" w:hanging="357"/>
        <w:jc w:val="both"/>
        <w:rPr>
          <w:rFonts w:ascii="Times New Roman" w:hAnsi="Times New Roman"/>
          <w:color w:val="000000"/>
          <w:sz w:val="24"/>
          <w:szCs w:val="24"/>
        </w:rPr>
      </w:pPr>
      <w:proofErr w:type="gramStart"/>
      <w:r w:rsidRPr="00097B9F">
        <w:rPr>
          <w:rFonts w:ascii="Times New Roman" w:hAnsi="Times New Roman"/>
          <w:color w:val="000000"/>
          <w:sz w:val="24"/>
          <w:szCs w:val="24"/>
        </w:rPr>
        <w:t>après</w:t>
      </w:r>
      <w:proofErr w:type="gramEnd"/>
      <w:r w:rsidRPr="00097B9F">
        <w:rPr>
          <w:rFonts w:ascii="Times New Roman" w:hAnsi="Times New Roman"/>
          <w:color w:val="000000"/>
          <w:sz w:val="24"/>
          <w:szCs w:val="24"/>
        </w:rPr>
        <w:t xml:space="preserve"> le dix-</w:t>
      </w:r>
      <w:r>
        <w:rPr>
          <w:rFonts w:ascii="Times New Roman" w:hAnsi="Times New Roman"/>
          <w:color w:val="000000"/>
          <w:sz w:val="24"/>
          <w:szCs w:val="24"/>
        </w:rPr>
        <w:t>neuvième</w:t>
      </w:r>
      <w:r w:rsidRPr="00097B9F">
        <w:rPr>
          <w:rFonts w:ascii="Times New Roman" w:hAnsi="Times New Roman"/>
          <w:color w:val="000000"/>
          <w:sz w:val="24"/>
          <w:szCs w:val="24"/>
        </w:rPr>
        <w:t xml:space="preserve"> alinéa, </w:t>
      </w:r>
      <w:r w:rsidR="005F26F1">
        <w:rPr>
          <w:rFonts w:ascii="Times New Roman" w:hAnsi="Times New Roman"/>
          <w:color w:val="000000"/>
          <w:sz w:val="24"/>
          <w:szCs w:val="24"/>
        </w:rPr>
        <w:t xml:space="preserve">il est inséré un </w:t>
      </w:r>
      <w:r w:rsidR="005F26F1" w:rsidRPr="007B2079">
        <w:rPr>
          <w:rFonts w:ascii="Times New Roman" w:hAnsi="Times New Roman"/>
          <w:color w:val="000000"/>
          <w:sz w:val="24"/>
          <w:szCs w:val="24"/>
        </w:rPr>
        <w:t xml:space="preserve">alinéa </w:t>
      </w:r>
      <w:r w:rsidR="005F26F1">
        <w:rPr>
          <w:rFonts w:ascii="Times New Roman" w:hAnsi="Times New Roman"/>
          <w:color w:val="000000"/>
          <w:sz w:val="24"/>
          <w:szCs w:val="24"/>
        </w:rPr>
        <w:t>ainsi rédigé</w:t>
      </w:r>
      <w:r w:rsidR="005F26F1" w:rsidRPr="007B2079">
        <w:rPr>
          <w:rFonts w:ascii="Times New Roman" w:hAnsi="Times New Roman"/>
          <w:color w:val="000000"/>
          <w:sz w:val="24"/>
          <w:szCs w:val="24"/>
        </w:rPr>
        <w:t> </w:t>
      </w:r>
      <w:r w:rsidRPr="00097B9F">
        <w:rPr>
          <w:rFonts w:ascii="Times New Roman" w:hAnsi="Times New Roman"/>
          <w:color w:val="000000"/>
          <w:sz w:val="24"/>
          <w:szCs w:val="24"/>
        </w:rPr>
        <w:t>:</w:t>
      </w:r>
    </w:p>
    <w:p w14:paraId="36694BCB" w14:textId="51200E16" w:rsidR="006C21A5" w:rsidRDefault="00A24677" w:rsidP="006C21A5">
      <w:pPr>
        <w:jc w:val="both"/>
        <w:rPr>
          <w:color w:val="000000"/>
          <w:lang w:eastAsia="fr-FR"/>
        </w:rPr>
      </w:pPr>
      <w:r>
        <w:rPr>
          <w:color w:val="000000"/>
          <w:lang w:eastAsia="fr-FR"/>
        </w:rPr>
        <w:t>« </w:t>
      </w:r>
      <w:r w:rsidR="006C21A5" w:rsidRPr="007B2079">
        <w:rPr>
          <w:color w:val="000000"/>
          <w:lang w:eastAsia="fr-FR"/>
        </w:rPr>
        <w:t>« Esters méthyliques d’acides gras fabriqués à partir d’huiles végétales » : combustible liquide obtenu par réaction de transestérification à partir d’huiles végétales ;</w:t>
      </w:r>
      <w:r w:rsidR="006C21A5">
        <w:rPr>
          <w:color w:val="000000"/>
          <w:lang w:eastAsia="fr-FR"/>
        </w:rPr>
        <w:t> » ;</w:t>
      </w:r>
    </w:p>
    <w:p w14:paraId="1CCA45F9" w14:textId="77777777" w:rsidR="006C21A5" w:rsidRDefault="006C21A5" w:rsidP="006C21A5">
      <w:pPr>
        <w:jc w:val="both"/>
        <w:rPr>
          <w:color w:val="000000"/>
        </w:rPr>
      </w:pPr>
    </w:p>
    <w:p w14:paraId="5702A173" w14:textId="77777777" w:rsidR="009B76AA" w:rsidRDefault="006C21A5" w:rsidP="006C21A5">
      <w:pPr>
        <w:jc w:val="both"/>
        <w:rPr>
          <w:color w:val="000000"/>
        </w:rPr>
      </w:pPr>
      <w:r>
        <w:rPr>
          <w:color w:val="000000"/>
        </w:rPr>
        <w:t xml:space="preserve">2° </w:t>
      </w:r>
      <w:r w:rsidR="009B76AA">
        <w:rPr>
          <w:color w:val="000000"/>
        </w:rPr>
        <w:t xml:space="preserve">L’article 2 est ainsi modifié : </w:t>
      </w:r>
    </w:p>
    <w:p w14:paraId="008D7DD9" w14:textId="55A2862F" w:rsidR="006C21A5" w:rsidRPr="006C21A5" w:rsidRDefault="006C21A5" w:rsidP="006C21A5">
      <w:pPr>
        <w:jc w:val="both"/>
        <w:rPr>
          <w:color w:val="000000"/>
        </w:rPr>
      </w:pPr>
      <w:r>
        <w:rPr>
          <w:color w:val="000000"/>
        </w:rPr>
        <w:t>Après le si</w:t>
      </w:r>
      <w:r w:rsidRPr="006C21A5">
        <w:rPr>
          <w:color w:val="000000"/>
        </w:rPr>
        <w:t>x</w:t>
      </w:r>
      <w:r>
        <w:rPr>
          <w:color w:val="000000"/>
        </w:rPr>
        <w:t>i</w:t>
      </w:r>
      <w:r w:rsidRPr="006C21A5">
        <w:rPr>
          <w:color w:val="000000"/>
        </w:rPr>
        <w:t xml:space="preserve">ème alinéa, </w:t>
      </w:r>
      <w:r w:rsidR="005F26F1">
        <w:rPr>
          <w:color w:val="000000"/>
        </w:rPr>
        <w:t xml:space="preserve">il est inséré un </w:t>
      </w:r>
      <w:r w:rsidR="005F26F1" w:rsidRPr="007B2079">
        <w:rPr>
          <w:color w:val="000000"/>
        </w:rPr>
        <w:t xml:space="preserve">alinéa </w:t>
      </w:r>
      <w:r w:rsidR="005F26F1">
        <w:rPr>
          <w:color w:val="000000"/>
        </w:rPr>
        <w:t>ainsi rédigé</w:t>
      </w:r>
      <w:r w:rsidR="005F26F1" w:rsidRPr="007B2079">
        <w:rPr>
          <w:color w:val="000000"/>
        </w:rPr>
        <w:t> </w:t>
      </w:r>
      <w:r w:rsidRPr="006C21A5">
        <w:rPr>
          <w:color w:val="000000"/>
        </w:rPr>
        <w:t>:</w:t>
      </w:r>
    </w:p>
    <w:p w14:paraId="4F218BCE" w14:textId="77777777" w:rsidR="006C21A5" w:rsidRDefault="006C21A5" w:rsidP="006C21A5">
      <w:pPr>
        <w:jc w:val="both"/>
        <w:rPr>
          <w:color w:val="000000"/>
        </w:rPr>
      </w:pPr>
      <w:r>
        <w:rPr>
          <w:color w:val="000000"/>
        </w:rPr>
        <w:t>« </w:t>
      </w:r>
      <w:r w:rsidRPr="007B2079">
        <w:rPr>
          <w:color w:val="000000"/>
        </w:rPr>
        <w:t>- « EMAG » : esters méthyliques d’acides gras ;</w:t>
      </w:r>
      <w:r>
        <w:rPr>
          <w:color w:val="000000"/>
        </w:rPr>
        <w:t> ».</w:t>
      </w:r>
    </w:p>
    <w:p w14:paraId="3AE75E02" w14:textId="213022CB" w:rsidR="006C21A5" w:rsidRDefault="006C21A5" w:rsidP="006C21A5">
      <w:pPr>
        <w:pStyle w:val="Titredetableau"/>
        <w:jc w:val="both"/>
        <w:rPr>
          <w:b w:val="0"/>
          <w:bCs w:val="0"/>
          <w:color w:val="000000"/>
          <w:highlight w:val="yellow"/>
        </w:rPr>
      </w:pPr>
    </w:p>
    <w:p w14:paraId="4EB38A74" w14:textId="72B165CA" w:rsidR="006C21A5" w:rsidRPr="006C21A5" w:rsidRDefault="006C21A5" w:rsidP="006C21A5">
      <w:pPr>
        <w:pStyle w:val="Titredetableau"/>
        <w:jc w:val="both"/>
        <w:rPr>
          <w:b w:val="0"/>
          <w:bCs w:val="0"/>
          <w:color w:val="000000"/>
        </w:rPr>
      </w:pPr>
      <w:r w:rsidRPr="006C21A5">
        <w:rPr>
          <w:b w:val="0"/>
          <w:bCs w:val="0"/>
          <w:color w:val="000000"/>
        </w:rPr>
        <w:t xml:space="preserve">3° L’article 10 est </w:t>
      </w:r>
      <w:r w:rsidR="000A758F">
        <w:rPr>
          <w:b w:val="0"/>
          <w:bCs w:val="0"/>
          <w:color w:val="000000"/>
        </w:rPr>
        <w:t xml:space="preserve">ainsi </w:t>
      </w:r>
      <w:r w:rsidRPr="006C21A5">
        <w:rPr>
          <w:b w:val="0"/>
          <w:bCs w:val="0"/>
          <w:color w:val="000000"/>
        </w:rPr>
        <w:t>modifié :</w:t>
      </w:r>
    </w:p>
    <w:p w14:paraId="61208748" w14:textId="5A6ACCFC" w:rsidR="006C21A5" w:rsidRPr="00A07B0C" w:rsidRDefault="006C21A5" w:rsidP="006C21A5">
      <w:pPr>
        <w:pStyle w:val="Paragraphedeliste"/>
        <w:numPr>
          <w:ilvl w:val="0"/>
          <w:numId w:val="32"/>
        </w:numPr>
        <w:spacing w:after="0"/>
        <w:jc w:val="both"/>
        <w:rPr>
          <w:rFonts w:ascii="Times New Roman" w:hAnsi="Times New Roman"/>
          <w:sz w:val="24"/>
          <w:szCs w:val="24"/>
        </w:rPr>
      </w:pPr>
      <w:proofErr w:type="gramStart"/>
      <w:r>
        <w:rPr>
          <w:rFonts w:ascii="Times New Roman" w:hAnsi="Times New Roman"/>
          <w:sz w:val="24"/>
          <w:szCs w:val="24"/>
        </w:rPr>
        <w:t>a</w:t>
      </w:r>
      <w:r w:rsidRPr="00A07B0C">
        <w:rPr>
          <w:rFonts w:ascii="Times New Roman" w:hAnsi="Times New Roman"/>
          <w:sz w:val="24"/>
          <w:szCs w:val="24"/>
        </w:rPr>
        <w:t>u</w:t>
      </w:r>
      <w:proofErr w:type="gramEnd"/>
      <w:r w:rsidRPr="00A07B0C">
        <w:rPr>
          <w:rFonts w:ascii="Times New Roman" w:hAnsi="Times New Roman"/>
          <w:sz w:val="24"/>
          <w:szCs w:val="24"/>
        </w:rPr>
        <w:t xml:space="preserve"> troisième alinéa</w:t>
      </w:r>
      <w:r>
        <w:rPr>
          <w:rFonts w:ascii="Times New Roman" w:hAnsi="Times New Roman"/>
          <w:sz w:val="24"/>
          <w:szCs w:val="24"/>
        </w:rPr>
        <w:t xml:space="preserve"> du a) du I</w:t>
      </w:r>
      <w:r w:rsidRPr="00A07B0C">
        <w:rPr>
          <w:rFonts w:ascii="Times New Roman" w:hAnsi="Times New Roman"/>
          <w:sz w:val="24"/>
          <w:szCs w:val="24"/>
        </w:rPr>
        <w:t>, les mots : « comprise entre 2 et 5 MW » sont remplacés par les mots : « supérieure à 2 MW et inférieure à 5 MW » ;</w:t>
      </w:r>
    </w:p>
    <w:p w14:paraId="37F2BD3C" w14:textId="00AB85F4" w:rsidR="006C21A5" w:rsidRDefault="006C21A5" w:rsidP="006C21A5">
      <w:pPr>
        <w:pStyle w:val="Paragraphedeliste"/>
        <w:numPr>
          <w:ilvl w:val="0"/>
          <w:numId w:val="32"/>
        </w:numPr>
        <w:spacing w:after="0"/>
        <w:jc w:val="both"/>
        <w:rPr>
          <w:rFonts w:ascii="Times New Roman" w:hAnsi="Times New Roman"/>
          <w:sz w:val="24"/>
          <w:szCs w:val="24"/>
        </w:rPr>
      </w:pPr>
      <w:proofErr w:type="gramStart"/>
      <w:r>
        <w:rPr>
          <w:rFonts w:ascii="Times New Roman" w:hAnsi="Times New Roman"/>
          <w:sz w:val="24"/>
          <w:szCs w:val="24"/>
        </w:rPr>
        <w:t>a</w:t>
      </w:r>
      <w:r w:rsidRPr="00A07B0C">
        <w:rPr>
          <w:rFonts w:ascii="Times New Roman" w:hAnsi="Times New Roman"/>
          <w:sz w:val="24"/>
          <w:szCs w:val="24"/>
        </w:rPr>
        <w:t>u</w:t>
      </w:r>
      <w:proofErr w:type="gramEnd"/>
      <w:r w:rsidRPr="00A07B0C">
        <w:rPr>
          <w:rFonts w:ascii="Times New Roman" w:hAnsi="Times New Roman"/>
          <w:sz w:val="24"/>
          <w:szCs w:val="24"/>
        </w:rPr>
        <w:t xml:space="preserve"> cinquième alinéa</w:t>
      </w:r>
      <w:r>
        <w:rPr>
          <w:rFonts w:ascii="Times New Roman" w:hAnsi="Times New Roman"/>
          <w:sz w:val="24"/>
          <w:szCs w:val="24"/>
        </w:rPr>
        <w:t xml:space="preserve"> du a) du I</w:t>
      </w:r>
      <w:r w:rsidRPr="00A07B0C">
        <w:rPr>
          <w:rFonts w:ascii="Times New Roman" w:hAnsi="Times New Roman"/>
          <w:sz w:val="24"/>
          <w:szCs w:val="24"/>
        </w:rPr>
        <w:t>, les mots : « comprise entre 1 et 2 MW » sont remplacés par les mots</w:t>
      </w:r>
      <w:r>
        <w:rPr>
          <w:rFonts w:ascii="Times New Roman" w:hAnsi="Times New Roman"/>
          <w:sz w:val="24"/>
          <w:szCs w:val="24"/>
        </w:rPr>
        <w:t> :</w:t>
      </w:r>
      <w:r w:rsidRPr="00A07B0C">
        <w:rPr>
          <w:rFonts w:ascii="Times New Roman" w:hAnsi="Times New Roman"/>
          <w:sz w:val="24"/>
          <w:szCs w:val="24"/>
        </w:rPr>
        <w:t xml:space="preserve"> « supérieure ou égale à 1 MW et inférieure ou égale à 2 MW »</w:t>
      </w:r>
      <w:r>
        <w:rPr>
          <w:rFonts w:ascii="Times New Roman" w:hAnsi="Times New Roman"/>
          <w:sz w:val="24"/>
          <w:szCs w:val="24"/>
        </w:rPr>
        <w:t> ;</w:t>
      </w:r>
    </w:p>
    <w:p w14:paraId="149BE3DE" w14:textId="2FD192C3" w:rsidR="006C21A5" w:rsidRDefault="006C21A5" w:rsidP="006C21A5">
      <w:pPr>
        <w:pStyle w:val="Titredetableau"/>
        <w:numPr>
          <w:ilvl w:val="0"/>
          <w:numId w:val="32"/>
        </w:numPr>
        <w:jc w:val="both"/>
        <w:rPr>
          <w:b w:val="0"/>
          <w:bCs w:val="0"/>
          <w:color w:val="000000"/>
        </w:rPr>
      </w:pPr>
      <w:proofErr w:type="gramStart"/>
      <w:r>
        <w:rPr>
          <w:b w:val="0"/>
          <w:bCs w:val="0"/>
          <w:color w:val="000000"/>
        </w:rPr>
        <w:t>après</w:t>
      </w:r>
      <w:proofErr w:type="gramEnd"/>
      <w:r>
        <w:rPr>
          <w:b w:val="0"/>
          <w:bCs w:val="0"/>
          <w:color w:val="000000"/>
        </w:rPr>
        <w:t xml:space="preserve"> la ligne « fioul domestique » du tableau du a) du I, </w:t>
      </w:r>
      <w:r w:rsidR="000A758F">
        <w:rPr>
          <w:b w:val="0"/>
          <w:bCs w:val="0"/>
          <w:color w:val="000000"/>
        </w:rPr>
        <w:t xml:space="preserve">il </w:t>
      </w:r>
      <w:r>
        <w:rPr>
          <w:b w:val="0"/>
          <w:bCs w:val="0"/>
          <w:color w:val="000000"/>
        </w:rPr>
        <w:t xml:space="preserve">est inséré </w:t>
      </w:r>
      <w:r w:rsidR="00243091">
        <w:rPr>
          <w:b w:val="0"/>
          <w:bCs w:val="0"/>
          <w:color w:val="000000"/>
        </w:rPr>
        <w:t xml:space="preserve">une </w:t>
      </w:r>
      <w:r>
        <w:rPr>
          <w:b w:val="0"/>
          <w:bCs w:val="0"/>
          <w:color w:val="000000"/>
        </w:rPr>
        <w:t>ligne  « combustibles liquides d’origine biologique »</w:t>
      </w:r>
      <w:r w:rsidR="005F26F1">
        <w:rPr>
          <w:b w:val="0"/>
          <w:bCs w:val="0"/>
          <w:color w:val="000000"/>
        </w:rPr>
        <w:t xml:space="preserve"> ainsi rédigée</w:t>
      </w:r>
      <w:r w:rsidR="000A758F">
        <w:rPr>
          <w:b w:val="0"/>
          <w:bCs w:val="0"/>
          <w:color w:val="000000"/>
        </w:rPr>
        <w:t xml:space="preserve"> </w:t>
      </w:r>
      <w:r>
        <w:rPr>
          <w:b w:val="0"/>
          <w:bCs w:val="0"/>
          <w:color w:val="000000"/>
        </w:rPr>
        <w:t>:</w:t>
      </w:r>
    </w:p>
    <w:p w14:paraId="65C0E5FF" w14:textId="77777777" w:rsidR="006C21A5" w:rsidRDefault="006C21A5" w:rsidP="006C21A5">
      <w:pPr>
        <w:pStyle w:val="Titredetableau"/>
        <w:ind w:left="720"/>
        <w:jc w:val="both"/>
        <w:rPr>
          <w:b w:val="0"/>
          <w:bCs w:val="0"/>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1985"/>
        <w:gridCol w:w="1537"/>
        <w:gridCol w:w="1538"/>
        <w:gridCol w:w="1538"/>
      </w:tblGrid>
      <w:tr w:rsidR="006C21A5" w14:paraId="5ABE6709" w14:textId="77777777" w:rsidTr="006C21A5">
        <w:trPr>
          <w:jc w:val="center"/>
        </w:trPr>
        <w:tc>
          <w:tcPr>
            <w:tcW w:w="2268" w:type="dxa"/>
            <w:vMerge w:val="restart"/>
            <w:shd w:val="clear" w:color="auto" w:fill="F5F5F5"/>
            <w:tcMar>
              <w:top w:w="150" w:type="dxa"/>
              <w:left w:w="150" w:type="dxa"/>
              <w:bottom w:w="150" w:type="dxa"/>
              <w:right w:w="150" w:type="dxa"/>
            </w:tcMar>
            <w:vAlign w:val="center"/>
          </w:tcPr>
          <w:p w14:paraId="702D71EA" w14:textId="77777777" w:rsidR="006C21A5" w:rsidRDefault="006C21A5" w:rsidP="00490571">
            <w:pPr>
              <w:jc w:val="center"/>
              <w:rPr>
                <w:b/>
                <w:bCs/>
                <w:sz w:val="21"/>
                <w:szCs w:val="21"/>
              </w:rPr>
            </w:pPr>
            <w:r>
              <w:rPr>
                <w:b/>
                <w:bCs/>
                <w:sz w:val="21"/>
                <w:szCs w:val="21"/>
              </w:rPr>
              <w:t>Combustibles liquides d’origine biologique</w:t>
            </w:r>
          </w:p>
        </w:tc>
        <w:tc>
          <w:tcPr>
            <w:tcW w:w="1985" w:type="dxa"/>
            <w:shd w:val="clear" w:color="auto" w:fill="F5F5F5"/>
            <w:tcMar>
              <w:top w:w="150" w:type="dxa"/>
              <w:left w:w="150" w:type="dxa"/>
              <w:bottom w:w="150" w:type="dxa"/>
              <w:right w:w="150" w:type="dxa"/>
            </w:tcMar>
            <w:vAlign w:val="center"/>
          </w:tcPr>
          <w:p w14:paraId="1A77FF58" w14:textId="77777777" w:rsidR="006C21A5" w:rsidRDefault="006C21A5" w:rsidP="00490571">
            <w:pPr>
              <w:jc w:val="center"/>
              <w:rPr>
                <w:b/>
                <w:bCs/>
                <w:sz w:val="21"/>
                <w:szCs w:val="21"/>
              </w:rPr>
            </w:pPr>
            <w:r>
              <w:rPr>
                <w:b/>
                <w:bCs/>
                <w:sz w:val="21"/>
                <w:szCs w:val="21"/>
              </w:rPr>
              <w:t>P &lt; 5</w:t>
            </w:r>
          </w:p>
        </w:tc>
        <w:tc>
          <w:tcPr>
            <w:tcW w:w="1537" w:type="dxa"/>
            <w:vMerge w:val="restart"/>
            <w:shd w:val="clear" w:color="auto" w:fill="F5F5F5"/>
            <w:tcMar>
              <w:top w:w="150" w:type="dxa"/>
              <w:left w:w="150" w:type="dxa"/>
              <w:bottom w:w="150" w:type="dxa"/>
              <w:right w:w="150" w:type="dxa"/>
            </w:tcMar>
            <w:vAlign w:val="center"/>
          </w:tcPr>
          <w:p w14:paraId="088B84A6" w14:textId="77777777" w:rsidR="006C21A5" w:rsidRDefault="006C21A5" w:rsidP="00490571">
            <w:pPr>
              <w:jc w:val="center"/>
              <w:rPr>
                <w:b/>
                <w:bCs/>
                <w:sz w:val="21"/>
                <w:szCs w:val="21"/>
              </w:rPr>
            </w:pPr>
            <w:r>
              <w:rPr>
                <w:b/>
                <w:bCs/>
                <w:sz w:val="21"/>
                <w:szCs w:val="21"/>
              </w:rPr>
              <w:t>850</w:t>
            </w:r>
          </w:p>
        </w:tc>
        <w:tc>
          <w:tcPr>
            <w:tcW w:w="1538" w:type="dxa"/>
            <w:vMerge w:val="restart"/>
            <w:shd w:val="clear" w:color="auto" w:fill="F5F5F5"/>
            <w:tcMar>
              <w:top w:w="150" w:type="dxa"/>
              <w:left w:w="150" w:type="dxa"/>
              <w:bottom w:w="150" w:type="dxa"/>
              <w:right w:w="150" w:type="dxa"/>
            </w:tcMar>
            <w:vAlign w:val="center"/>
          </w:tcPr>
          <w:p w14:paraId="6B6C9830" w14:textId="77777777" w:rsidR="006C21A5" w:rsidRDefault="006C21A5" w:rsidP="00490571">
            <w:pPr>
              <w:jc w:val="center"/>
              <w:rPr>
                <w:b/>
                <w:bCs/>
                <w:sz w:val="21"/>
                <w:szCs w:val="21"/>
              </w:rPr>
            </w:pPr>
            <w:r>
              <w:rPr>
                <w:b/>
                <w:bCs/>
                <w:sz w:val="21"/>
                <w:szCs w:val="21"/>
              </w:rPr>
              <w:t>150 (8) (9)</w:t>
            </w:r>
          </w:p>
        </w:tc>
        <w:tc>
          <w:tcPr>
            <w:tcW w:w="1538" w:type="dxa"/>
            <w:vMerge w:val="restart"/>
            <w:shd w:val="clear" w:color="auto" w:fill="F5F5F5"/>
            <w:tcMar>
              <w:top w:w="150" w:type="dxa"/>
              <w:left w:w="150" w:type="dxa"/>
              <w:bottom w:w="150" w:type="dxa"/>
              <w:right w:w="150" w:type="dxa"/>
            </w:tcMar>
            <w:vAlign w:val="center"/>
          </w:tcPr>
          <w:p w14:paraId="40175902" w14:textId="77777777" w:rsidR="006C21A5" w:rsidRDefault="006C21A5" w:rsidP="00490571">
            <w:pPr>
              <w:jc w:val="center"/>
              <w:rPr>
                <w:b/>
                <w:bCs/>
                <w:sz w:val="21"/>
                <w:szCs w:val="21"/>
              </w:rPr>
            </w:pPr>
            <w:r>
              <w:rPr>
                <w:b/>
                <w:bCs/>
                <w:sz w:val="21"/>
                <w:szCs w:val="21"/>
              </w:rPr>
              <w:t>50 (19)</w:t>
            </w:r>
          </w:p>
        </w:tc>
      </w:tr>
      <w:tr w:rsidR="006C21A5" w14:paraId="4EF23F15" w14:textId="77777777" w:rsidTr="006C21A5">
        <w:trPr>
          <w:jc w:val="center"/>
        </w:trPr>
        <w:tc>
          <w:tcPr>
            <w:tcW w:w="2268" w:type="dxa"/>
            <w:vMerge/>
            <w:shd w:val="clear" w:color="auto" w:fill="F5F5F5"/>
            <w:tcMar>
              <w:top w:w="150" w:type="dxa"/>
              <w:left w:w="150" w:type="dxa"/>
              <w:bottom w:w="150" w:type="dxa"/>
              <w:right w:w="150" w:type="dxa"/>
            </w:tcMar>
            <w:vAlign w:val="center"/>
          </w:tcPr>
          <w:p w14:paraId="55839EC8" w14:textId="77777777" w:rsidR="006C21A5" w:rsidRDefault="006C21A5" w:rsidP="00490571">
            <w:pPr>
              <w:jc w:val="center"/>
              <w:rPr>
                <w:b/>
                <w:bCs/>
                <w:sz w:val="21"/>
                <w:szCs w:val="21"/>
              </w:rPr>
            </w:pPr>
          </w:p>
        </w:tc>
        <w:tc>
          <w:tcPr>
            <w:tcW w:w="1985" w:type="dxa"/>
            <w:shd w:val="clear" w:color="auto" w:fill="EEEEEE"/>
            <w:tcMar>
              <w:top w:w="150" w:type="dxa"/>
              <w:left w:w="150" w:type="dxa"/>
              <w:bottom w:w="150" w:type="dxa"/>
              <w:right w:w="150" w:type="dxa"/>
            </w:tcMar>
            <w:vAlign w:val="center"/>
          </w:tcPr>
          <w:p w14:paraId="356F48AE" w14:textId="77777777" w:rsidR="006C21A5" w:rsidRDefault="006C21A5" w:rsidP="00490571">
            <w:pPr>
              <w:jc w:val="center"/>
              <w:rPr>
                <w:b/>
                <w:bCs/>
                <w:sz w:val="21"/>
                <w:szCs w:val="21"/>
              </w:rPr>
            </w:pPr>
            <w:r>
              <w:rPr>
                <w:b/>
                <w:bCs/>
                <w:sz w:val="21"/>
                <w:szCs w:val="21"/>
              </w:rPr>
              <w:t>5 ≤ P &lt; 10</w:t>
            </w:r>
          </w:p>
        </w:tc>
        <w:tc>
          <w:tcPr>
            <w:tcW w:w="1537" w:type="dxa"/>
            <w:vMerge/>
            <w:shd w:val="clear" w:color="auto" w:fill="F5F5F5"/>
            <w:tcMar>
              <w:top w:w="150" w:type="dxa"/>
              <w:left w:w="150" w:type="dxa"/>
              <w:bottom w:w="150" w:type="dxa"/>
              <w:right w:w="150" w:type="dxa"/>
            </w:tcMar>
            <w:vAlign w:val="center"/>
          </w:tcPr>
          <w:p w14:paraId="094415E1" w14:textId="77777777" w:rsidR="006C21A5" w:rsidRDefault="006C21A5" w:rsidP="00490571">
            <w:pPr>
              <w:jc w:val="center"/>
              <w:rPr>
                <w:b/>
                <w:bCs/>
                <w:sz w:val="21"/>
                <w:szCs w:val="21"/>
              </w:rPr>
            </w:pPr>
          </w:p>
        </w:tc>
        <w:tc>
          <w:tcPr>
            <w:tcW w:w="1538" w:type="dxa"/>
            <w:vMerge/>
            <w:shd w:val="clear" w:color="auto" w:fill="F5F5F5"/>
            <w:tcMar>
              <w:top w:w="150" w:type="dxa"/>
              <w:left w:w="150" w:type="dxa"/>
              <w:bottom w:w="150" w:type="dxa"/>
              <w:right w:w="150" w:type="dxa"/>
            </w:tcMar>
            <w:vAlign w:val="center"/>
          </w:tcPr>
          <w:p w14:paraId="140803FA" w14:textId="77777777" w:rsidR="006C21A5" w:rsidRDefault="006C21A5" w:rsidP="00490571">
            <w:pPr>
              <w:jc w:val="center"/>
              <w:rPr>
                <w:b/>
                <w:bCs/>
                <w:sz w:val="21"/>
                <w:szCs w:val="21"/>
              </w:rPr>
            </w:pPr>
          </w:p>
        </w:tc>
        <w:tc>
          <w:tcPr>
            <w:tcW w:w="1538" w:type="dxa"/>
            <w:vMerge/>
            <w:shd w:val="clear" w:color="auto" w:fill="F5F5F5"/>
            <w:tcMar>
              <w:top w:w="150" w:type="dxa"/>
              <w:left w:w="150" w:type="dxa"/>
              <w:bottom w:w="150" w:type="dxa"/>
              <w:right w:w="150" w:type="dxa"/>
            </w:tcMar>
            <w:vAlign w:val="center"/>
          </w:tcPr>
          <w:p w14:paraId="128D39E2" w14:textId="77777777" w:rsidR="006C21A5" w:rsidRDefault="006C21A5" w:rsidP="00490571">
            <w:pPr>
              <w:jc w:val="center"/>
              <w:rPr>
                <w:b/>
                <w:bCs/>
                <w:sz w:val="21"/>
                <w:szCs w:val="21"/>
              </w:rPr>
            </w:pPr>
          </w:p>
        </w:tc>
      </w:tr>
      <w:tr w:rsidR="006C21A5" w14:paraId="419FFD33" w14:textId="77777777" w:rsidTr="006C21A5">
        <w:trPr>
          <w:jc w:val="center"/>
        </w:trPr>
        <w:tc>
          <w:tcPr>
            <w:tcW w:w="2268" w:type="dxa"/>
            <w:vMerge/>
            <w:shd w:val="clear" w:color="auto" w:fill="F5F5F5"/>
            <w:tcMar>
              <w:top w:w="150" w:type="dxa"/>
              <w:left w:w="150" w:type="dxa"/>
              <w:bottom w:w="150" w:type="dxa"/>
              <w:right w:w="150" w:type="dxa"/>
            </w:tcMar>
            <w:vAlign w:val="center"/>
          </w:tcPr>
          <w:p w14:paraId="3E6AFA5F" w14:textId="77777777" w:rsidR="006C21A5" w:rsidRDefault="006C21A5" w:rsidP="00490571">
            <w:pPr>
              <w:jc w:val="center"/>
              <w:rPr>
                <w:b/>
                <w:bCs/>
                <w:sz w:val="21"/>
                <w:szCs w:val="21"/>
              </w:rPr>
            </w:pPr>
          </w:p>
        </w:tc>
        <w:tc>
          <w:tcPr>
            <w:tcW w:w="1985" w:type="dxa"/>
            <w:shd w:val="clear" w:color="auto" w:fill="F5F5F5"/>
            <w:tcMar>
              <w:top w:w="150" w:type="dxa"/>
              <w:left w:w="150" w:type="dxa"/>
              <w:bottom w:w="150" w:type="dxa"/>
              <w:right w:w="150" w:type="dxa"/>
            </w:tcMar>
            <w:vAlign w:val="center"/>
          </w:tcPr>
          <w:p w14:paraId="2913DE03" w14:textId="77777777" w:rsidR="006C21A5" w:rsidRDefault="006C21A5" w:rsidP="00490571">
            <w:pPr>
              <w:jc w:val="center"/>
              <w:rPr>
                <w:b/>
                <w:bCs/>
                <w:sz w:val="21"/>
                <w:szCs w:val="21"/>
              </w:rPr>
            </w:pPr>
            <w:r>
              <w:rPr>
                <w:b/>
                <w:bCs/>
                <w:sz w:val="21"/>
                <w:szCs w:val="21"/>
              </w:rPr>
              <w:t>10 ≤ P &lt; 20</w:t>
            </w:r>
          </w:p>
        </w:tc>
        <w:tc>
          <w:tcPr>
            <w:tcW w:w="1537" w:type="dxa"/>
            <w:vMerge/>
            <w:shd w:val="clear" w:color="auto" w:fill="F5F5F5"/>
            <w:tcMar>
              <w:top w:w="150" w:type="dxa"/>
              <w:left w:w="150" w:type="dxa"/>
              <w:bottom w:w="150" w:type="dxa"/>
              <w:right w:w="150" w:type="dxa"/>
            </w:tcMar>
            <w:vAlign w:val="center"/>
          </w:tcPr>
          <w:p w14:paraId="7A38E836" w14:textId="77777777" w:rsidR="006C21A5" w:rsidRDefault="006C21A5" w:rsidP="00490571">
            <w:pPr>
              <w:jc w:val="center"/>
              <w:rPr>
                <w:b/>
                <w:bCs/>
                <w:sz w:val="21"/>
                <w:szCs w:val="21"/>
              </w:rPr>
            </w:pPr>
          </w:p>
        </w:tc>
        <w:tc>
          <w:tcPr>
            <w:tcW w:w="1538" w:type="dxa"/>
            <w:vMerge/>
            <w:shd w:val="clear" w:color="auto" w:fill="F5F5F5"/>
            <w:tcMar>
              <w:top w:w="150" w:type="dxa"/>
              <w:left w:w="150" w:type="dxa"/>
              <w:bottom w:w="150" w:type="dxa"/>
              <w:right w:w="150" w:type="dxa"/>
            </w:tcMar>
            <w:vAlign w:val="center"/>
          </w:tcPr>
          <w:p w14:paraId="743158A0" w14:textId="77777777" w:rsidR="006C21A5" w:rsidRDefault="006C21A5" w:rsidP="00490571">
            <w:pPr>
              <w:jc w:val="center"/>
              <w:rPr>
                <w:b/>
                <w:bCs/>
                <w:sz w:val="21"/>
                <w:szCs w:val="21"/>
              </w:rPr>
            </w:pPr>
          </w:p>
        </w:tc>
        <w:tc>
          <w:tcPr>
            <w:tcW w:w="1538" w:type="dxa"/>
            <w:vMerge/>
            <w:shd w:val="clear" w:color="auto" w:fill="F5F5F5"/>
            <w:tcMar>
              <w:top w:w="150" w:type="dxa"/>
              <w:left w:w="150" w:type="dxa"/>
              <w:bottom w:w="150" w:type="dxa"/>
              <w:right w:w="150" w:type="dxa"/>
            </w:tcMar>
            <w:vAlign w:val="center"/>
          </w:tcPr>
          <w:p w14:paraId="2421D974" w14:textId="77777777" w:rsidR="006C21A5" w:rsidRDefault="006C21A5" w:rsidP="00490571">
            <w:pPr>
              <w:jc w:val="center"/>
              <w:rPr>
                <w:b/>
                <w:bCs/>
                <w:sz w:val="21"/>
                <w:szCs w:val="21"/>
              </w:rPr>
            </w:pPr>
          </w:p>
        </w:tc>
      </w:tr>
      <w:tr w:rsidR="006C21A5" w14:paraId="0B4177FC" w14:textId="77777777" w:rsidTr="006C21A5">
        <w:trPr>
          <w:jc w:val="center"/>
        </w:trPr>
        <w:tc>
          <w:tcPr>
            <w:tcW w:w="2268" w:type="dxa"/>
            <w:vMerge/>
            <w:shd w:val="clear" w:color="auto" w:fill="F5F5F5"/>
            <w:tcMar>
              <w:top w:w="150" w:type="dxa"/>
              <w:left w:w="150" w:type="dxa"/>
              <w:bottom w:w="150" w:type="dxa"/>
              <w:right w:w="150" w:type="dxa"/>
            </w:tcMar>
            <w:vAlign w:val="center"/>
          </w:tcPr>
          <w:p w14:paraId="31C16100" w14:textId="77777777" w:rsidR="006C21A5" w:rsidRDefault="006C21A5" w:rsidP="00490571">
            <w:pPr>
              <w:jc w:val="center"/>
              <w:rPr>
                <w:b/>
                <w:bCs/>
                <w:sz w:val="21"/>
                <w:szCs w:val="21"/>
              </w:rPr>
            </w:pPr>
          </w:p>
        </w:tc>
        <w:tc>
          <w:tcPr>
            <w:tcW w:w="1985" w:type="dxa"/>
            <w:shd w:val="clear" w:color="auto" w:fill="EEEEEE"/>
            <w:tcMar>
              <w:top w:w="150" w:type="dxa"/>
              <w:left w:w="150" w:type="dxa"/>
              <w:bottom w:w="150" w:type="dxa"/>
              <w:right w:w="150" w:type="dxa"/>
            </w:tcMar>
            <w:vAlign w:val="center"/>
          </w:tcPr>
          <w:p w14:paraId="62B2FDD0" w14:textId="77777777" w:rsidR="006C21A5" w:rsidRDefault="006C21A5" w:rsidP="00490571">
            <w:pPr>
              <w:jc w:val="center"/>
              <w:rPr>
                <w:b/>
                <w:bCs/>
                <w:sz w:val="21"/>
                <w:szCs w:val="21"/>
              </w:rPr>
            </w:pPr>
            <w:r>
              <w:rPr>
                <w:b/>
                <w:bCs/>
                <w:sz w:val="21"/>
                <w:szCs w:val="21"/>
              </w:rPr>
              <w:t>20 ≤ P</w:t>
            </w:r>
          </w:p>
        </w:tc>
        <w:tc>
          <w:tcPr>
            <w:tcW w:w="1537" w:type="dxa"/>
            <w:shd w:val="clear" w:color="auto" w:fill="F5F5F5"/>
            <w:tcMar>
              <w:top w:w="150" w:type="dxa"/>
              <w:left w:w="150" w:type="dxa"/>
              <w:bottom w:w="150" w:type="dxa"/>
              <w:right w:w="150" w:type="dxa"/>
            </w:tcMar>
            <w:vAlign w:val="center"/>
          </w:tcPr>
          <w:p w14:paraId="07BFF2FA" w14:textId="77777777" w:rsidR="006C21A5" w:rsidRDefault="006C21A5" w:rsidP="00490571">
            <w:pPr>
              <w:jc w:val="center"/>
              <w:rPr>
                <w:b/>
                <w:bCs/>
                <w:sz w:val="21"/>
                <w:szCs w:val="21"/>
              </w:rPr>
            </w:pPr>
            <w:r>
              <w:rPr>
                <w:b/>
                <w:bCs/>
                <w:sz w:val="21"/>
                <w:szCs w:val="21"/>
              </w:rPr>
              <w:t>850 (2)</w:t>
            </w:r>
          </w:p>
        </w:tc>
        <w:tc>
          <w:tcPr>
            <w:tcW w:w="1538" w:type="dxa"/>
            <w:shd w:val="clear" w:color="auto" w:fill="F5F5F5"/>
            <w:tcMar>
              <w:top w:w="150" w:type="dxa"/>
              <w:left w:w="150" w:type="dxa"/>
              <w:bottom w:w="150" w:type="dxa"/>
              <w:right w:w="150" w:type="dxa"/>
            </w:tcMar>
            <w:vAlign w:val="center"/>
          </w:tcPr>
          <w:p w14:paraId="69D90F33" w14:textId="77777777" w:rsidR="006C21A5" w:rsidRDefault="006C21A5" w:rsidP="00490571">
            <w:pPr>
              <w:jc w:val="center"/>
              <w:rPr>
                <w:b/>
                <w:bCs/>
                <w:sz w:val="21"/>
                <w:szCs w:val="21"/>
              </w:rPr>
            </w:pPr>
            <w:r>
              <w:rPr>
                <w:b/>
                <w:bCs/>
                <w:sz w:val="21"/>
                <w:szCs w:val="21"/>
              </w:rPr>
              <w:t>150 (9)</w:t>
            </w:r>
          </w:p>
        </w:tc>
        <w:tc>
          <w:tcPr>
            <w:tcW w:w="1538" w:type="dxa"/>
            <w:shd w:val="clear" w:color="auto" w:fill="F5F5F5"/>
            <w:tcMar>
              <w:top w:w="150" w:type="dxa"/>
              <w:left w:w="150" w:type="dxa"/>
              <w:bottom w:w="150" w:type="dxa"/>
              <w:right w:w="150" w:type="dxa"/>
            </w:tcMar>
            <w:vAlign w:val="center"/>
          </w:tcPr>
          <w:p w14:paraId="47290213" w14:textId="77777777" w:rsidR="006C21A5" w:rsidRDefault="006C21A5" w:rsidP="00490571">
            <w:pPr>
              <w:jc w:val="center"/>
              <w:rPr>
                <w:b/>
                <w:bCs/>
                <w:sz w:val="21"/>
                <w:szCs w:val="21"/>
              </w:rPr>
            </w:pPr>
            <w:r>
              <w:rPr>
                <w:b/>
                <w:bCs/>
                <w:sz w:val="21"/>
                <w:szCs w:val="21"/>
              </w:rPr>
              <w:t>30 (18) (20)</w:t>
            </w:r>
          </w:p>
        </w:tc>
      </w:tr>
    </w:tbl>
    <w:p w14:paraId="5E9229D0" w14:textId="7DBC52ED" w:rsidR="006C21A5" w:rsidRDefault="006C21A5" w:rsidP="006C21A5">
      <w:pPr>
        <w:pStyle w:val="Titredetableau"/>
        <w:jc w:val="both"/>
        <w:rPr>
          <w:b w:val="0"/>
          <w:bCs w:val="0"/>
          <w:color w:val="000000"/>
        </w:rPr>
      </w:pPr>
    </w:p>
    <w:p w14:paraId="44187511" w14:textId="248A7601" w:rsidR="006C21A5" w:rsidRPr="00A835F1" w:rsidRDefault="006C21A5" w:rsidP="006C21A5">
      <w:pPr>
        <w:pStyle w:val="Paragraphedeliste"/>
        <w:numPr>
          <w:ilvl w:val="0"/>
          <w:numId w:val="32"/>
        </w:numPr>
        <w:spacing w:after="0"/>
        <w:jc w:val="both"/>
        <w:rPr>
          <w:rFonts w:ascii="Times New Roman" w:hAnsi="Times New Roman"/>
          <w:sz w:val="24"/>
          <w:szCs w:val="24"/>
        </w:rPr>
      </w:pPr>
      <w:proofErr w:type="gramStart"/>
      <w:r>
        <w:rPr>
          <w:rFonts w:ascii="Times New Roman" w:hAnsi="Times New Roman"/>
          <w:sz w:val="24"/>
          <w:szCs w:val="24"/>
        </w:rPr>
        <w:t>a</w:t>
      </w:r>
      <w:r w:rsidRPr="00A07B0C">
        <w:rPr>
          <w:rFonts w:ascii="Times New Roman" w:hAnsi="Times New Roman"/>
          <w:sz w:val="24"/>
          <w:szCs w:val="24"/>
        </w:rPr>
        <w:t>u</w:t>
      </w:r>
      <w:proofErr w:type="gramEnd"/>
      <w:r w:rsidRPr="00A07B0C">
        <w:rPr>
          <w:rFonts w:ascii="Times New Roman" w:hAnsi="Times New Roman"/>
          <w:sz w:val="24"/>
          <w:szCs w:val="24"/>
        </w:rPr>
        <w:t xml:space="preserve"> troisième alinéa</w:t>
      </w:r>
      <w:r>
        <w:rPr>
          <w:rFonts w:ascii="Times New Roman" w:hAnsi="Times New Roman"/>
          <w:sz w:val="24"/>
          <w:szCs w:val="24"/>
        </w:rPr>
        <w:t xml:space="preserve"> du II</w:t>
      </w:r>
      <w:r w:rsidRPr="00A07B0C">
        <w:rPr>
          <w:rFonts w:ascii="Times New Roman" w:hAnsi="Times New Roman"/>
          <w:sz w:val="24"/>
          <w:szCs w:val="24"/>
        </w:rPr>
        <w:t>, les mots : « comprise entre 2 et 5 MW » sont remplacés par les mots : « supérieure à 2 MW et inférieure à 5 MW »</w:t>
      </w:r>
      <w:r>
        <w:rPr>
          <w:rFonts w:ascii="Times New Roman" w:hAnsi="Times New Roman"/>
          <w:sz w:val="24"/>
          <w:szCs w:val="24"/>
        </w:rPr>
        <w:t> ;</w:t>
      </w:r>
    </w:p>
    <w:p w14:paraId="4BB17B77" w14:textId="15F7FFAF" w:rsidR="006C21A5" w:rsidRDefault="006C21A5" w:rsidP="006C21A5">
      <w:pPr>
        <w:pStyle w:val="Titredetableau"/>
        <w:numPr>
          <w:ilvl w:val="0"/>
          <w:numId w:val="32"/>
        </w:numPr>
        <w:jc w:val="both"/>
        <w:rPr>
          <w:b w:val="0"/>
          <w:bCs w:val="0"/>
          <w:color w:val="000000"/>
        </w:rPr>
      </w:pPr>
      <w:proofErr w:type="gramStart"/>
      <w:r>
        <w:rPr>
          <w:b w:val="0"/>
          <w:bCs w:val="0"/>
          <w:color w:val="000000"/>
        </w:rPr>
        <w:t>après</w:t>
      </w:r>
      <w:proofErr w:type="gramEnd"/>
      <w:r>
        <w:rPr>
          <w:b w:val="0"/>
          <w:bCs w:val="0"/>
          <w:color w:val="000000"/>
        </w:rPr>
        <w:t xml:space="preserve"> la ligne « fioul domestique » du tableau du II, </w:t>
      </w:r>
      <w:r w:rsidR="000A758F">
        <w:rPr>
          <w:b w:val="0"/>
          <w:bCs w:val="0"/>
          <w:color w:val="000000"/>
        </w:rPr>
        <w:t xml:space="preserve">il </w:t>
      </w:r>
      <w:r>
        <w:rPr>
          <w:b w:val="0"/>
          <w:bCs w:val="0"/>
          <w:color w:val="000000"/>
        </w:rPr>
        <w:t xml:space="preserve">est inséré </w:t>
      </w:r>
      <w:r w:rsidR="00243091">
        <w:rPr>
          <w:b w:val="0"/>
          <w:bCs w:val="0"/>
          <w:color w:val="000000"/>
        </w:rPr>
        <w:t xml:space="preserve">une </w:t>
      </w:r>
      <w:r>
        <w:rPr>
          <w:b w:val="0"/>
          <w:bCs w:val="0"/>
          <w:color w:val="000000"/>
        </w:rPr>
        <w:t>ligne  « combustibles liquides d’origine biologique »</w:t>
      </w:r>
      <w:r w:rsidR="000A758F">
        <w:rPr>
          <w:b w:val="0"/>
          <w:bCs w:val="0"/>
          <w:color w:val="000000"/>
        </w:rPr>
        <w:t xml:space="preserve"> </w:t>
      </w:r>
      <w:r w:rsidR="005F26F1">
        <w:rPr>
          <w:b w:val="0"/>
          <w:bCs w:val="0"/>
          <w:color w:val="000000"/>
        </w:rPr>
        <w:t xml:space="preserve">ainsi rédigée </w:t>
      </w:r>
      <w:r>
        <w:rPr>
          <w:b w:val="0"/>
          <w:bCs w:val="0"/>
          <w:color w:val="000000"/>
        </w:rPr>
        <w:t>:</w:t>
      </w:r>
    </w:p>
    <w:p w14:paraId="1609E4A1" w14:textId="1494AC63" w:rsidR="006C21A5" w:rsidRDefault="006C21A5" w:rsidP="006C21A5">
      <w:pPr>
        <w:pStyle w:val="Titredetableau"/>
        <w:ind w:left="360"/>
        <w:jc w:val="both"/>
        <w:rPr>
          <w:b w:val="0"/>
          <w:bCs w:val="0"/>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9"/>
        <w:gridCol w:w="1695"/>
        <w:gridCol w:w="1101"/>
        <w:gridCol w:w="1102"/>
        <w:gridCol w:w="1101"/>
        <w:gridCol w:w="1102"/>
      </w:tblGrid>
      <w:tr w:rsidR="006C21A5" w14:paraId="3888C4E9" w14:textId="77777777" w:rsidTr="006C21A5">
        <w:trPr>
          <w:jc w:val="center"/>
        </w:trPr>
        <w:tc>
          <w:tcPr>
            <w:tcW w:w="2269" w:type="dxa"/>
            <w:vMerge w:val="restart"/>
            <w:shd w:val="clear" w:color="auto" w:fill="EEEEEE"/>
            <w:tcMar>
              <w:top w:w="150" w:type="dxa"/>
              <w:left w:w="150" w:type="dxa"/>
              <w:bottom w:w="150" w:type="dxa"/>
              <w:right w:w="150" w:type="dxa"/>
            </w:tcMar>
            <w:vAlign w:val="center"/>
          </w:tcPr>
          <w:p w14:paraId="4D11305B" w14:textId="77777777" w:rsidR="006C21A5" w:rsidRDefault="006C21A5" w:rsidP="00490571">
            <w:pPr>
              <w:jc w:val="center"/>
              <w:rPr>
                <w:b/>
                <w:bCs/>
                <w:sz w:val="21"/>
                <w:szCs w:val="21"/>
              </w:rPr>
            </w:pPr>
            <w:r w:rsidRPr="001244AD">
              <w:rPr>
                <w:b/>
                <w:bCs/>
                <w:sz w:val="21"/>
                <w:szCs w:val="21"/>
              </w:rPr>
              <w:t>Combustibles liquides d’origine biologique</w:t>
            </w:r>
          </w:p>
        </w:tc>
        <w:tc>
          <w:tcPr>
            <w:tcW w:w="1695" w:type="dxa"/>
            <w:shd w:val="clear" w:color="auto" w:fill="EEEEEE"/>
            <w:tcMar>
              <w:top w:w="150" w:type="dxa"/>
              <w:left w:w="150" w:type="dxa"/>
              <w:bottom w:w="150" w:type="dxa"/>
              <w:right w:w="150" w:type="dxa"/>
            </w:tcMar>
            <w:vAlign w:val="center"/>
          </w:tcPr>
          <w:p w14:paraId="2778F764" w14:textId="77777777" w:rsidR="006C21A5" w:rsidRDefault="006C21A5" w:rsidP="00490571">
            <w:pPr>
              <w:jc w:val="center"/>
              <w:rPr>
                <w:b/>
                <w:bCs/>
                <w:sz w:val="21"/>
                <w:szCs w:val="21"/>
              </w:rPr>
            </w:pPr>
            <w:r>
              <w:rPr>
                <w:b/>
                <w:bCs/>
                <w:sz w:val="21"/>
                <w:szCs w:val="21"/>
              </w:rPr>
              <w:t>P &lt; 5</w:t>
            </w:r>
          </w:p>
        </w:tc>
        <w:tc>
          <w:tcPr>
            <w:tcW w:w="1101" w:type="dxa"/>
            <w:vMerge w:val="restart"/>
            <w:shd w:val="clear" w:color="auto" w:fill="EEEEEE"/>
            <w:tcMar>
              <w:top w:w="150" w:type="dxa"/>
              <w:left w:w="150" w:type="dxa"/>
              <w:bottom w:w="150" w:type="dxa"/>
              <w:right w:w="150" w:type="dxa"/>
            </w:tcMar>
            <w:vAlign w:val="center"/>
          </w:tcPr>
          <w:p w14:paraId="66B7731E" w14:textId="77777777" w:rsidR="006C21A5" w:rsidRDefault="006C21A5" w:rsidP="00490571">
            <w:pPr>
              <w:jc w:val="center"/>
              <w:rPr>
                <w:b/>
                <w:bCs/>
                <w:sz w:val="21"/>
                <w:szCs w:val="21"/>
              </w:rPr>
            </w:pPr>
            <w:r>
              <w:rPr>
                <w:b/>
                <w:bCs/>
                <w:sz w:val="21"/>
                <w:szCs w:val="21"/>
              </w:rPr>
              <w:t>350</w:t>
            </w:r>
          </w:p>
        </w:tc>
        <w:tc>
          <w:tcPr>
            <w:tcW w:w="1102" w:type="dxa"/>
            <w:vMerge w:val="restart"/>
            <w:shd w:val="clear" w:color="auto" w:fill="EEEEEE"/>
            <w:tcMar>
              <w:top w:w="150" w:type="dxa"/>
              <w:left w:w="150" w:type="dxa"/>
              <w:bottom w:w="150" w:type="dxa"/>
              <w:right w:w="150" w:type="dxa"/>
            </w:tcMar>
            <w:vAlign w:val="center"/>
          </w:tcPr>
          <w:p w14:paraId="26C84428" w14:textId="77777777" w:rsidR="006C21A5" w:rsidRDefault="006C21A5" w:rsidP="00490571">
            <w:pPr>
              <w:jc w:val="center"/>
              <w:rPr>
                <w:b/>
                <w:bCs/>
                <w:sz w:val="21"/>
                <w:szCs w:val="21"/>
              </w:rPr>
            </w:pPr>
            <w:r>
              <w:rPr>
                <w:b/>
                <w:bCs/>
                <w:sz w:val="21"/>
                <w:szCs w:val="21"/>
              </w:rPr>
              <w:t>150</w:t>
            </w:r>
          </w:p>
        </w:tc>
        <w:tc>
          <w:tcPr>
            <w:tcW w:w="1101" w:type="dxa"/>
            <w:shd w:val="clear" w:color="auto" w:fill="EEEEEE"/>
            <w:tcMar>
              <w:top w:w="150" w:type="dxa"/>
              <w:left w:w="150" w:type="dxa"/>
              <w:bottom w:w="150" w:type="dxa"/>
              <w:right w:w="150" w:type="dxa"/>
            </w:tcMar>
            <w:vAlign w:val="center"/>
          </w:tcPr>
          <w:p w14:paraId="6BEB687A" w14:textId="77777777" w:rsidR="006C21A5" w:rsidRDefault="006C21A5" w:rsidP="00490571">
            <w:pPr>
              <w:jc w:val="center"/>
              <w:rPr>
                <w:b/>
                <w:bCs/>
                <w:sz w:val="21"/>
                <w:szCs w:val="21"/>
              </w:rPr>
            </w:pPr>
            <w:r>
              <w:rPr>
                <w:b/>
                <w:bCs/>
                <w:sz w:val="21"/>
                <w:szCs w:val="21"/>
              </w:rPr>
              <w:t>50</w:t>
            </w:r>
          </w:p>
        </w:tc>
        <w:tc>
          <w:tcPr>
            <w:tcW w:w="1102" w:type="dxa"/>
            <w:vMerge w:val="restart"/>
            <w:shd w:val="clear" w:color="auto" w:fill="EEEEEE"/>
            <w:tcMar>
              <w:top w:w="150" w:type="dxa"/>
              <w:left w:w="150" w:type="dxa"/>
              <w:bottom w:w="150" w:type="dxa"/>
              <w:right w:w="150" w:type="dxa"/>
            </w:tcMar>
            <w:vAlign w:val="center"/>
          </w:tcPr>
          <w:p w14:paraId="41140822" w14:textId="77777777" w:rsidR="006C21A5" w:rsidRDefault="006C21A5" w:rsidP="00490571">
            <w:pPr>
              <w:jc w:val="center"/>
              <w:rPr>
                <w:b/>
                <w:bCs/>
                <w:sz w:val="21"/>
                <w:szCs w:val="21"/>
              </w:rPr>
            </w:pPr>
            <w:r>
              <w:rPr>
                <w:b/>
                <w:bCs/>
                <w:sz w:val="21"/>
                <w:szCs w:val="21"/>
              </w:rPr>
              <w:t>100</w:t>
            </w:r>
          </w:p>
        </w:tc>
      </w:tr>
      <w:tr w:rsidR="006C21A5" w14:paraId="6B3F1380" w14:textId="77777777" w:rsidTr="006C21A5">
        <w:trPr>
          <w:jc w:val="center"/>
        </w:trPr>
        <w:tc>
          <w:tcPr>
            <w:tcW w:w="2269" w:type="dxa"/>
            <w:vMerge/>
            <w:shd w:val="clear" w:color="auto" w:fill="EEEEEE"/>
            <w:tcMar>
              <w:top w:w="150" w:type="dxa"/>
              <w:left w:w="150" w:type="dxa"/>
              <w:bottom w:w="150" w:type="dxa"/>
              <w:right w:w="150" w:type="dxa"/>
            </w:tcMar>
            <w:vAlign w:val="center"/>
          </w:tcPr>
          <w:p w14:paraId="71F70033" w14:textId="77777777" w:rsidR="006C21A5" w:rsidRDefault="006C21A5" w:rsidP="00490571">
            <w:pPr>
              <w:jc w:val="center"/>
              <w:rPr>
                <w:b/>
                <w:bCs/>
                <w:sz w:val="21"/>
                <w:szCs w:val="21"/>
              </w:rPr>
            </w:pPr>
          </w:p>
        </w:tc>
        <w:tc>
          <w:tcPr>
            <w:tcW w:w="1695" w:type="dxa"/>
            <w:shd w:val="clear" w:color="auto" w:fill="F5F5F5"/>
            <w:tcMar>
              <w:top w:w="150" w:type="dxa"/>
              <w:left w:w="150" w:type="dxa"/>
              <w:bottom w:w="150" w:type="dxa"/>
              <w:right w:w="150" w:type="dxa"/>
            </w:tcMar>
            <w:vAlign w:val="center"/>
          </w:tcPr>
          <w:p w14:paraId="2BCF9166" w14:textId="77777777" w:rsidR="006C21A5" w:rsidRDefault="006C21A5" w:rsidP="00490571">
            <w:pPr>
              <w:jc w:val="center"/>
              <w:rPr>
                <w:b/>
                <w:bCs/>
                <w:sz w:val="21"/>
                <w:szCs w:val="21"/>
              </w:rPr>
            </w:pPr>
            <w:r>
              <w:rPr>
                <w:b/>
                <w:bCs/>
                <w:sz w:val="21"/>
                <w:szCs w:val="21"/>
              </w:rPr>
              <w:t>5 ≤ P &lt; 10</w:t>
            </w:r>
          </w:p>
        </w:tc>
        <w:tc>
          <w:tcPr>
            <w:tcW w:w="1101" w:type="dxa"/>
            <w:vMerge/>
            <w:shd w:val="clear" w:color="auto" w:fill="EEEEEE"/>
            <w:tcMar>
              <w:top w:w="150" w:type="dxa"/>
              <w:left w:w="150" w:type="dxa"/>
              <w:bottom w:w="150" w:type="dxa"/>
              <w:right w:w="150" w:type="dxa"/>
            </w:tcMar>
            <w:vAlign w:val="center"/>
          </w:tcPr>
          <w:p w14:paraId="5509CD0C" w14:textId="77777777" w:rsidR="006C21A5" w:rsidRDefault="006C21A5" w:rsidP="00490571">
            <w:pPr>
              <w:jc w:val="center"/>
              <w:rPr>
                <w:b/>
                <w:bCs/>
                <w:sz w:val="21"/>
                <w:szCs w:val="21"/>
              </w:rPr>
            </w:pPr>
          </w:p>
        </w:tc>
        <w:tc>
          <w:tcPr>
            <w:tcW w:w="1102" w:type="dxa"/>
            <w:vMerge/>
            <w:shd w:val="clear" w:color="auto" w:fill="EEEEEE"/>
            <w:tcMar>
              <w:top w:w="150" w:type="dxa"/>
              <w:left w:w="150" w:type="dxa"/>
              <w:bottom w:w="150" w:type="dxa"/>
              <w:right w:w="150" w:type="dxa"/>
            </w:tcMar>
            <w:vAlign w:val="center"/>
          </w:tcPr>
          <w:p w14:paraId="740C1AC6" w14:textId="77777777" w:rsidR="006C21A5" w:rsidRDefault="006C21A5" w:rsidP="00490571">
            <w:pPr>
              <w:jc w:val="center"/>
              <w:rPr>
                <w:b/>
                <w:bCs/>
                <w:sz w:val="21"/>
                <w:szCs w:val="21"/>
              </w:rPr>
            </w:pPr>
          </w:p>
        </w:tc>
        <w:tc>
          <w:tcPr>
            <w:tcW w:w="1101" w:type="dxa"/>
            <w:vMerge w:val="restart"/>
            <w:shd w:val="clear" w:color="auto" w:fill="EEEEEE"/>
            <w:tcMar>
              <w:top w:w="150" w:type="dxa"/>
              <w:left w:w="150" w:type="dxa"/>
              <w:bottom w:w="150" w:type="dxa"/>
              <w:right w:w="150" w:type="dxa"/>
            </w:tcMar>
            <w:vAlign w:val="center"/>
          </w:tcPr>
          <w:p w14:paraId="0F6C20D5" w14:textId="77777777" w:rsidR="006C21A5" w:rsidRDefault="006C21A5" w:rsidP="00490571">
            <w:pPr>
              <w:jc w:val="center"/>
              <w:rPr>
                <w:b/>
                <w:bCs/>
                <w:sz w:val="21"/>
                <w:szCs w:val="21"/>
              </w:rPr>
            </w:pPr>
            <w:r>
              <w:rPr>
                <w:b/>
                <w:bCs/>
                <w:sz w:val="21"/>
                <w:szCs w:val="21"/>
              </w:rPr>
              <w:t>20 (9)</w:t>
            </w:r>
          </w:p>
        </w:tc>
        <w:tc>
          <w:tcPr>
            <w:tcW w:w="1102" w:type="dxa"/>
            <w:vMerge/>
            <w:shd w:val="clear" w:color="auto" w:fill="EEEEEE"/>
            <w:tcMar>
              <w:top w:w="150" w:type="dxa"/>
              <w:left w:w="150" w:type="dxa"/>
              <w:bottom w:w="150" w:type="dxa"/>
              <w:right w:w="150" w:type="dxa"/>
            </w:tcMar>
            <w:vAlign w:val="center"/>
          </w:tcPr>
          <w:p w14:paraId="42344B71" w14:textId="77777777" w:rsidR="006C21A5" w:rsidRDefault="006C21A5" w:rsidP="00490571">
            <w:pPr>
              <w:jc w:val="center"/>
              <w:rPr>
                <w:b/>
                <w:bCs/>
                <w:sz w:val="21"/>
                <w:szCs w:val="21"/>
              </w:rPr>
            </w:pPr>
          </w:p>
        </w:tc>
      </w:tr>
      <w:tr w:rsidR="006C21A5" w14:paraId="510FFC9D" w14:textId="77777777" w:rsidTr="006C21A5">
        <w:trPr>
          <w:jc w:val="center"/>
        </w:trPr>
        <w:tc>
          <w:tcPr>
            <w:tcW w:w="2269" w:type="dxa"/>
            <w:vMerge/>
            <w:shd w:val="clear" w:color="auto" w:fill="EEEEEE"/>
            <w:tcMar>
              <w:top w:w="150" w:type="dxa"/>
              <w:left w:w="150" w:type="dxa"/>
              <w:bottom w:w="150" w:type="dxa"/>
              <w:right w:w="150" w:type="dxa"/>
            </w:tcMar>
            <w:vAlign w:val="center"/>
          </w:tcPr>
          <w:p w14:paraId="6DDC1374" w14:textId="77777777" w:rsidR="006C21A5" w:rsidRDefault="006C21A5" w:rsidP="00490571">
            <w:pPr>
              <w:jc w:val="center"/>
              <w:rPr>
                <w:b/>
                <w:bCs/>
                <w:sz w:val="21"/>
                <w:szCs w:val="21"/>
              </w:rPr>
            </w:pPr>
          </w:p>
        </w:tc>
        <w:tc>
          <w:tcPr>
            <w:tcW w:w="1695" w:type="dxa"/>
            <w:shd w:val="clear" w:color="auto" w:fill="EEEEEE"/>
            <w:tcMar>
              <w:top w:w="150" w:type="dxa"/>
              <w:left w:w="150" w:type="dxa"/>
              <w:bottom w:w="150" w:type="dxa"/>
              <w:right w:w="150" w:type="dxa"/>
            </w:tcMar>
            <w:vAlign w:val="center"/>
          </w:tcPr>
          <w:p w14:paraId="2EE33005" w14:textId="77777777" w:rsidR="006C21A5" w:rsidRDefault="006C21A5" w:rsidP="00490571">
            <w:pPr>
              <w:jc w:val="center"/>
              <w:rPr>
                <w:b/>
                <w:bCs/>
                <w:sz w:val="21"/>
                <w:szCs w:val="21"/>
              </w:rPr>
            </w:pPr>
            <w:r>
              <w:rPr>
                <w:b/>
                <w:bCs/>
                <w:sz w:val="21"/>
                <w:szCs w:val="21"/>
              </w:rPr>
              <w:t>10 ≤ P &lt; 20</w:t>
            </w:r>
          </w:p>
        </w:tc>
        <w:tc>
          <w:tcPr>
            <w:tcW w:w="1101" w:type="dxa"/>
            <w:vMerge/>
            <w:shd w:val="clear" w:color="auto" w:fill="EEEEEE"/>
            <w:tcMar>
              <w:top w:w="150" w:type="dxa"/>
              <w:left w:w="150" w:type="dxa"/>
              <w:bottom w:w="150" w:type="dxa"/>
              <w:right w:w="150" w:type="dxa"/>
            </w:tcMar>
            <w:vAlign w:val="center"/>
          </w:tcPr>
          <w:p w14:paraId="5CB5F26D" w14:textId="77777777" w:rsidR="006C21A5" w:rsidRDefault="006C21A5" w:rsidP="00490571">
            <w:pPr>
              <w:jc w:val="center"/>
              <w:rPr>
                <w:b/>
                <w:bCs/>
                <w:sz w:val="21"/>
                <w:szCs w:val="21"/>
              </w:rPr>
            </w:pPr>
          </w:p>
        </w:tc>
        <w:tc>
          <w:tcPr>
            <w:tcW w:w="1102" w:type="dxa"/>
            <w:vMerge/>
            <w:shd w:val="clear" w:color="auto" w:fill="EEEEEE"/>
            <w:tcMar>
              <w:top w:w="150" w:type="dxa"/>
              <w:left w:w="150" w:type="dxa"/>
              <w:bottom w:w="150" w:type="dxa"/>
              <w:right w:w="150" w:type="dxa"/>
            </w:tcMar>
            <w:vAlign w:val="center"/>
          </w:tcPr>
          <w:p w14:paraId="4B222BCB" w14:textId="77777777" w:rsidR="006C21A5" w:rsidRDefault="006C21A5" w:rsidP="00490571">
            <w:pPr>
              <w:jc w:val="center"/>
              <w:rPr>
                <w:b/>
                <w:bCs/>
                <w:sz w:val="21"/>
                <w:szCs w:val="21"/>
              </w:rPr>
            </w:pPr>
          </w:p>
        </w:tc>
        <w:tc>
          <w:tcPr>
            <w:tcW w:w="1101" w:type="dxa"/>
            <w:vMerge/>
            <w:shd w:val="clear" w:color="auto" w:fill="EEEEEE"/>
            <w:tcMar>
              <w:top w:w="150" w:type="dxa"/>
              <w:left w:w="150" w:type="dxa"/>
              <w:bottom w:w="150" w:type="dxa"/>
              <w:right w:w="150" w:type="dxa"/>
            </w:tcMar>
            <w:vAlign w:val="center"/>
          </w:tcPr>
          <w:p w14:paraId="78F6EFAC" w14:textId="77777777" w:rsidR="006C21A5" w:rsidRDefault="006C21A5" w:rsidP="00490571">
            <w:pPr>
              <w:jc w:val="center"/>
              <w:rPr>
                <w:b/>
                <w:bCs/>
                <w:sz w:val="21"/>
                <w:szCs w:val="21"/>
              </w:rPr>
            </w:pPr>
          </w:p>
        </w:tc>
        <w:tc>
          <w:tcPr>
            <w:tcW w:w="1102" w:type="dxa"/>
            <w:vMerge/>
            <w:shd w:val="clear" w:color="auto" w:fill="EEEEEE"/>
            <w:tcMar>
              <w:top w:w="150" w:type="dxa"/>
              <w:left w:w="150" w:type="dxa"/>
              <w:bottom w:w="150" w:type="dxa"/>
              <w:right w:w="150" w:type="dxa"/>
            </w:tcMar>
            <w:vAlign w:val="center"/>
          </w:tcPr>
          <w:p w14:paraId="34558D06" w14:textId="77777777" w:rsidR="006C21A5" w:rsidRDefault="006C21A5" w:rsidP="00490571">
            <w:pPr>
              <w:jc w:val="center"/>
              <w:rPr>
                <w:b/>
                <w:bCs/>
                <w:sz w:val="21"/>
                <w:szCs w:val="21"/>
              </w:rPr>
            </w:pPr>
          </w:p>
        </w:tc>
      </w:tr>
      <w:tr w:rsidR="006C21A5" w14:paraId="5729697E" w14:textId="77777777" w:rsidTr="006C21A5">
        <w:trPr>
          <w:jc w:val="center"/>
        </w:trPr>
        <w:tc>
          <w:tcPr>
            <w:tcW w:w="2269" w:type="dxa"/>
            <w:vMerge/>
            <w:shd w:val="clear" w:color="auto" w:fill="EEEEEE"/>
            <w:tcMar>
              <w:top w:w="150" w:type="dxa"/>
              <w:left w:w="150" w:type="dxa"/>
              <w:bottom w:w="150" w:type="dxa"/>
              <w:right w:w="150" w:type="dxa"/>
            </w:tcMar>
            <w:vAlign w:val="center"/>
          </w:tcPr>
          <w:p w14:paraId="6D5B0047" w14:textId="77777777" w:rsidR="006C21A5" w:rsidRDefault="006C21A5" w:rsidP="00490571">
            <w:pPr>
              <w:jc w:val="center"/>
              <w:rPr>
                <w:b/>
                <w:bCs/>
                <w:sz w:val="21"/>
                <w:szCs w:val="21"/>
              </w:rPr>
            </w:pPr>
          </w:p>
        </w:tc>
        <w:tc>
          <w:tcPr>
            <w:tcW w:w="1695" w:type="dxa"/>
            <w:shd w:val="clear" w:color="auto" w:fill="F5F5F5"/>
            <w:tcMar>
              <w:top w:w="150" w:type="dxa"/>
              <w:left w:w="150" w:type="dxa"/>
              <w:bottom w:w="150" w:type="dxa"/>
              <w:right w:w="150" w:type="dxa"/>
            </w:tcMar>
            <w:vAlign w:val="center"/>
          </w:tcPr>
          <w:p w14:paraId="57269D8D" w14:textId="77777777" w:rsidR="006C21A5" w:rsidRDefault="006C21A5" w:rsidP="00490571">
            <w:pPr>
              <w:jc w:val="center"/>
              <w:rPr>
                <w:b/>
                <w:bCs/>
                <w:sz w:val="21"/>
                <w:szCs w:val="21"/>
              </w:rPr>
            </w:pPr>
            <w:r>
              <w:rPr>
                <w:b/>
                <w:bCs/>
                <w:sz w:val="21"/>
                <w:szCs w:val="21"/>
              </w:rPr>
              <w:t>20 ≤ P</w:t>
            </w:r>
          </w:p>
        </w:tc>
        <w:tc>
          <w:tcPr>
            <w:tcW w:w="1101" w:type="dxa"/>
            <w:vMerge/>
            <w:shd w:val="clear" w:color="auto" w:fill="EEEEEE"/>
            <w:tcMar>
              <w:top w:w="150" w:type="dxa"/>
              <w:left w:w="150" w:type="dxa"/>
              <w:bottom w:w="150" w:type="dxa"/>
              <w:right w:w="150" w:type="dxa"/>
            </w:tcMar>
            <w:vAlign w:val="center"/>
          </w:tcPr>
          <w:p w14:paraId="7F770A81" w14:textId="77777777" w:rsidR="006C21A5" w:rsidRDefault="006C21A5" w:rsidP="00490571">
            <w:pPr>
              <w:jc w:val="center"/>
              <w:rPr>
                <w:b/>
                <w:bCs/>
                <w:sz w:val="21"/>
                <w:szCs w:val="21"/>
              </w:rPr>
            </w:pPr>
          </w:p>
        </w:tc>
        <w:tc>
          <w:tcPr>
            <w:tcW w:w="1102" w:type="dxa"/>
            <w:vMerge/>
            <w:shd w:val="clear" w:color="auto" w:fill="EEEEEE"/>
            <w:tcMar>
              <w:top w:w="150" w:type="dxa"/>
              <w:left w:w="150" w:type="dxa"/>
              <w:bottom w:w="150" w:type="dxa"/>
              <w:right w:w="150" w:type="dxa"/>
            </w:tcMar>
            <w:vAlign w:val="center"/>
          </w:tcPr>
          <w:p w14:paraId="14DAE05E" w14:textId="77777777" w:rsidR="006C21A5" w:rsidRDefault="006C21A5" w:rsidP="00490571">
            <w:pPr>
              <w:jc w:val="center"/>
              <w:rPr>
                <w:b/>
                <w:bCs/>
                <w:sz w:val="21"/>
                <w:szCs w:val="21"/>
              </w:rPr>
            </w:pPr>
          </w:p>
        </w:tc>
        <w:tc>
          <w:tcPr>
            <w:tcW w:w="1101" w:type="dxa"/>
            <w:vMerge/>
            <w:shd w:val="clear" w:color="auto" w:fill="EEEEEE"/>
            <w:tcMar>
              <w:top w:w="150" w:type="dxa"/>
              <w:left w:w="150" w:type="dxa"/>
              <w:bottom w:w="150" w:type="dxa"/>
              <w:right w:w="150" w:type="dxa"/>
            </w:tcMar>
            <w:vAlign w:val="center"/>
          </w:tcPr>
          <w:p w14:paraId="2BDE2009" w14:textId="77777777" w:rsidR="006C21A5" w:rsidRDefault="006C21A5" w:rsidP="00490571">
            <w:pPr>
              <w:jc w:val="center"/>
              <w:rPr>
                <w:b/>
                <w:bCs/>
                <w:sz w:val="21"/>
                <w:szCs w:val="21"/>
              </w:rPr>
            </w:pPr>
          </w:p>
        </w:tc>
        <w:tc>
          <w:tcPr>
            <w:tcW w:w="1102" w:type="dxa"/>
            <w:vMerge/>
            <w:shd w:val="clear" w:color="auto" w:fill="EEEEEE"/>
            <w:tcMar>
              <w:top w:w="150" w:type="dxa"/>
              <w:left w:w="150" w:type="dxa"/>
              <w:bottom w:w="150" w:type="dxa"/>
              <w:right w:w="150" w:type="dxa"/>
            </w:tcMar>
            <w:vAlign w:val="center"/>
          </w:tcPr>
          <w:p w14:paraId="037FC15B" w14:textId="77777777" w:rsidR="006C21A5" w:rsidRDefault="006C21A5" w:rsidP="00490571">
            <w:pPr>
              <w:jc w:val="center"/>
              <w:rPr>
                <w:b/>
                <w:bCs/>
                <w:sz w:val="21"/>
                <w:szCs w:val="21"/>
              </w:rPr>
            </w:pPr>
          </w:p>
        </w:tc>
      </w:tr>
    </w:tbl>
    <w:p w14:paraId="153C1629" w14:textId="77777777" w:rsidR="003C7895" w:rsidRDefault="003C7895" w:rsidP="003C7895">
      <w:pPr>
        <w:pStyle w:val="Paragraphedeliste"/>
        <w:spacing w:after="0"/>
        <w:jc w:val="both"/>
        <w:rPr>
          <w:rFonts w:ascii="Times New Roman" w:hAnsi="Times New Roman"/>
          <w:sz w:val="24"/>
          <w:szCs w:val="24"/>
        </w:rPr>
      </w:pPr>
    </w:p>
    <w:p w14:paraId="5F385AFA" w14:textId="29D50692" w:rsidR="006C21A5" w:rsidRPr="00A07B0C" w:rsidRDefault="006C21A5" w:rsidP="006C21A5">
      <w:pPr>
        <w:pStyle w:val="Paragraphedeliste"/>
        <w:numPr>
          <w:ilvl w:val="0"/>
          <w:numId w:val="32"/>
        </w:numPr>
        <w:spacing w:after="0"/>
        <w:jc w:val="both"/>
        <w:rPr>
          <w:rFonts w:ascii="Times New Roman" w:hAnsi="Times New Roman"/>
          <w:sz w:val="24"/>
          <w:szCs w:val="24"/>
        </w:rPr>
      </w:pPr>
      <w:proofErr w:type="gramStart"/>
      <w:r>
        <w:rPr>
          <w:rFonts w:ascii="Times New Roman" w:hAnsi="Times New Roman"/>
          <w:sz w:val="24"/>
          <w:szCs w:val="24"/>
        </w:rPr>
        <w:lastRenderedPageBreak/>
        <w:t>a</w:t>
      </w:r>
      <w:r w:rsidRPr="00A07B0C">
        <w:rPr>
          <w:rFonts w:ascii="Times New Roman" w:hAnsi="Times New Roman"/>
          <w:sz w:val="24"/>
          <w:szCs w:val="24"/>
        </w:rPr>
        <w:t>u</w:t>
      </w:r>
      <w:proofErr w:type="gramEnd"/>
      <w:r w:rsidRPr="00A07B0C">
        <w:rPr>
          <w:rFonts w:ascii="Times New Roman" w:hAnsi="Times New Roman"/>
          <w:sz w:val="24"/>
          <w:szCs w:val="24"/>
        </w:rPr>
        <w:t xml:space="preserve"> </w:t>
      </w:r>
      <w:r>
        <w:rPr>
          <w:rFonts w:ascii="Times New Roman" w:hAnsi="Times New Roman"/>
          <w:sz w:val="24"/>
          <w:szCs w:val="24"/>
        </w:rPr>
        <w:t>troisième</w:t>
      </w:r>
      <w:r w:rsidRPr="00A07B0C">
        <w:rPr>
          <w:rFonts w:ascii="Times New Roman" w:hAnsi="Times New Roman"/>
          <w:sz w:val="24"/>
          <w:szCs w:val="24"/>
        </w:rPr>
        <w:t xml:space="preserve"> alinéa</w:t>
      </w:r>
      <w:r w:rsidR="003C7895">
        <w:rPr>
          <w:rFonts w:ascii="Times New Roman" w:hAnsi="Times New Roman"/>
          <w:sz w:val="24"/>
          <w:szCs w:val="24"/>
        </w:rPr>
        <w:t xml:space="preserve"> du III</w:t>
      </w:r>
      <w:r w:rsidRPr="00A07B0C">
        <w:rPr>
          <w:rFonts w:ascii="Times New Roman" w:hAnsi="Times New Roman"/>
          <w:sz w:val="24"/>
          <w:szCs w:val="24"/>
        </w:rPr>
        <w:t>, les mots : « comprise entre 2 et 5 MW » sont remplacés par les mots : « supérieure à 2 MW et inférieure à 5 MW » ;</w:t>
      </w:r>
    </w:p>
    <w:p w14:paraId="10071AF0" w14:textId="79E6F704" w:rsidR="006C21A5" w:rsidRDefault="006C21A5" w:rsidP="006C21A5">
      <w:pPr>
        <w:pStyle w:val="Paragraphedeliste"/>
        <w:numPr>
          <w:ilvl w:val="0"/>
          <w:numId w:val="32"/>
        </w:numPr>
        <w:spacing w:after="0"/>
        <w:jc w:val="both"/>
        <w:rPr>
          <w:rFonts w:ascii="Times New Roman" w:hAnsi="Times New Roman"/>
          <w:sz w:val="24"/>
          <w:szCs w:val="24"/>
        </w:rPr>
      </w:pPr>
      <w:proofErr w:type="gramStart"/>
      <w:r>
        <w:rPr>
          <w:rFonts w:ascii="Times New Roman" w:hAnsi="Times New Roman"/>
          <w:sz w:val="24"/>
          <w:szCs w:val="24"/>
        </w:rPr>
        <w:t>a</w:t>
      </w:r>
      <w:r w:rsidRPr="00A07B0C">
        <w:rPr>
          <w:rFonts w:ascii="Times New Roman" w:hAnsi="Times New Roman"/>
          <w:sz w:val="24"/>
          <w:szCs w:val="24"/>
        </w:rPr>
        <w:t>u</w:t>
      </w:r>
      <w:proofErr w:type="gramEnd"/>
      <w:r w:rsidRPr="00A07B0C">
        <w:rPr>
          <w:rFonts w:ascii="Times New Roman" w:hAnsi="Times New Roman"/>
          <w:sz w:val="24"/>
          <w:szCs w:val="24"/>
        </w:rPr>
        <w:t xml:space="preserve"> </w:t>
      </w:r>
      <w:r>
        <w:rPr>
          <w:rFonts w:ascii="Times New Roman" w:hAnsi="Times New Roman"/>
          <w:sz w:val="24"/>
          <w:szCs w:val="24"/>
        </w:rPr>
        <w:t>quatrième</w:t>
      </w:r>
      <w:r w:rsidRPr="00A07B0C">
        <w:rPr>
          <w:rFonts w:ascii="Times New Roman" w:hAnsi="Times New Roman"/>
          <w:sz w:val="24"/>
          <w:szCs w:val="24"/>
        </w:rPr>
        <w:t xml:space="preserve"> alinéa</w:t>
      </w:r>
      <w:r w:rsidR="003C7895">
        <w:rPr>
          <w:rFonts w:ascii="Times New Roman" w:hAnsi="Times New Roman"/>
          <w:sz w:val="24"/>
          <w:szCs w:val="24"/>
        </w:rPr>
        <w:t xml:space="preserve"> du III</w:t>
      </w:r>
      <w:r w:rsidRPr="00A07B0C">
        <w:rPr>
          <w:rFonts w:ascii="Times New Roman" w:hAnsi="Times New Roman"/>
          <w:sz w:val="24"/>
          <w:szCs w:val="24"/>
        </w:rPr>
        <w:t>, les mots : « comprise entre 1 et 2 MW » sont remplacés par les mots</w:t>
      </w:r>
      <w:r>
        <w:rPr>
          <w:rFonts w:ascii="Times New Roman" w:hAnsi="Times New Roman"/>
          <w:sz w:val="24"/>
          <w:szCs w:val="24"/>
        </w:rPr>
        <w:t xml:space="preserve"> : </w:t>
      </w:r>
      <w:r w:rsidRPr="00A07B0C">
        <w:rPr>
          <w:rFonts w:ascii="Times New Roman" w:hAnsi="Times New Roman"/>
          <w:sz w:val="24"/>
          <w:szCs w:val="24"/>
        </w:rPr>
        <w:t>« supérieure ou égale à 1 MW et inférieure ou égale à 2 MW »</w:t>
      </w:r>
      <w:r>
        <w:rPr>
          <w:rFonts w:ascii="Times New Roman" w:hAnsi="Times New Roman"/>
          <w:sz w:val="24"/>
          <w:szCs w:val="24"/>
        </w:rPr>
        <w:t> ;</w:t>
      </w:r>
    </w:p>
    <w:p w14:paraId="750FBEEA" w14:textId="6618A2EE" w:rsidR="003C7895" w:rsidRDefault="003C7895" w:rsidP="003C7895">
      <w:pPr>
        <w:pStyle w:val="Titredetableau"/>
        <w:numPr>
          <w:ilvl w:val="0"/>
          <w:numId w:val="32"/>
        </w:numPr>
        <w:jc w:val="both"/>
        <w:rPr>
          <w:b w:val="0"/>
          <w:bCs w:val="0"/>
          <w:color w:val="000000"/>
        </w:rPr>
      </w:pPr>
      <w:proofErr w:type="gramStart"/>
      <w:r>
        <w:rPr>
          <w:b w:val="0"/>
          <w:bCs w:val="0"/>
          <w:color w:val="000000"/>
        </w:rPr>
        <w:t>après</w:t>
      </w:r>
      <w:proofErr w:type="gramEnd"/>
      <w:r>
        <w:rPr>
          <w:b w:val="0"/>
          <w:bCs w:val="0"/>
          <w:color w:val="000000"/>
        </w:rPr>
        <w:t xml:space="preserve"> la ligne « fioul domestique » du tableau du III, </w:t>
      </w:r>
      <w:r w:rsidR="000A758F">
        <w:rPr>
          <w:b w:val="0"/>
          <w:bCs w:val="0"/>
          <w:color w:val="000000"/>
        </w:rPr>
        <w:t xml:space="preserve">il </w:t>
      </w:r>
      <w:r>
        <w:rPr>
          <w:b w:val="0"/>
          <w:bCs w:val="0"/>
          <w:color w:val="000000"/>
        </w:rPr>
        <w:t xml:space="preserve">est inséré </w:t>
      </w:r>
      <w:r w:rsidR="00243091">
        <w:rPr>
          <w:b w:val="0"/>
          <w:bCs w:val="0"/>
          <w:color w:val="000000"/>
        </w:rPr>
        <w:t xml:space="preserve">une </w:t>
      </w:r>
      <w:r>
        <w:rPr>
          <w:b w:val="0"/>
          <w:bCs w:val="0"/>
          <w:color w:val="000000"/>
        </w:rPr>
        <w:t>ligne  « combustibles liquides d’origine biologique »</w:t>
      </w:r>
      <w:r w:rsidR="000A758F">
        <w:rPr>
          <w:b w:val="0"/>
          <w:bCs w:val="0"/>
          <w:color w:val="000000"/>
        </w:rPr>
        <w:t xml:space="preserve"> </w:t>
      </w:r>
      <w:r w:rsidR="005F26F1">
        <w:rPr>
          <w:b w:val="0"/>
          <w:bCs w:val="0"/>
          <w:color w:val="000000"/>
        </w:rPr>
        <w:t xml:space="preserve">ainsi rédigée </w:t>
      </w:r>
      <w:r>
        <w:rPr>
          <w:b w:val="0"/>
          <w:bCs w:val="0"/>
          <w:color w:val="000000"/>
        </w:rPr>
        <w:t>:</w:t>
      </w:r>
    </w:p>
    <w:p w14:paraId="2E9C4038" w14:textId="77777777" w:rsidR="00A01347" w:rsidRDefault="00A01347" w:rsidP="00A01347">
      <w:pPr>
        <w:pStyle w:val="Titredetableau"/>
        <w:ind w:left="720"/>
        <w:jc w:val="both"/>
        <w:rPr>
          <w:b w:val="0"/>
          <w:bCs w:val="0"/>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1701"/>
        <w:gridCol w:w="1064"/>
        <w:gridCol w:w="1065"/>
        <w:gridCol w:w="1064"/>
        <w:gridCol w:w="1065"/>
      </w:tblGrid>
      <w:tr w:rsidR="003C7895" w14:paraId="017C0BD5" w14:textId="77777777" w:rsidTr="003C7895">
        <w:trPr>
          <w:jc w:val="center"/>
        </w:trPr>
        <w:tc>
          <w:tcPr>
            <w:tcW w:w="2122" w:type="dxa"/>
            <w:vMerge w:val="restart"/>
            <w:shd w:val="clear" w:color="auto" w:fill="EEEEEE"/>
            <w:tcMar>
              <w:top w:w="150" w:type="dxa"/>
              <w:left w:w="150" w:type="dxa"/>
              <w:bottom w:w="150" w:type="dxa"/>
              <w:right w:w="150" w:type="dxa"/>
            </w:tcMar>
            <w:vAlign w:val="center"/>
          </w:tcPr>
          <w:p w14:paraId="788D4A3A" w14:textId="77777777" w:rsidR="003C7895" w:rsidRDefault="003C7895" w:rsidP="00490571">
            <w:pPr>
              <w:jc w:val="center"/>
              <w:rPr>
                <w:b/>
                <w:bCs/>
                <w:sz w:val="21"/>
                <w:szCs w:val="21"/>
              </w:rPr>
            </w:pPr>
            <w:r w:rsidRPr="001244AD">
              <w:rPr>
                <w:b/>
                <w:bCs/>
                <w:sz w:val="21"/>
                <w:szCs w:val="21"/>
              </w:rPr>
              <w:t>Combustibles liquides d’origine biologique</w:t>
            </w:r>
          </w:p>
        </w:tc>
        <w:tc>
          <w:tcPr>
            <w:tcW w:w="1701" w:type="dxa"/>
            <w:shd w:val="clear" w:color="auto" w:fill="EEEEEE"/>
            <w:tcMar>
              <w:top w:w="150" w:type="dxa"/>
              <w:left w:w="150" w:type="dxa"/>
              <w:bottom w:w="150" w:type="dxa"/>
              <w:right w:w="150" w:type="dxa"/>
            </w:tcMar>
            <w:vAlign w:val="center"/>
          </w:tcPr>
          <w:p w14:paraId="5F659D29" w14:textId="77777777" w:rsidR="003C7895" w:rsidRDefault="003C7895" w:rsidP="00490571">
            <w:pPr>
              <w:jc w:val="center"/>
              <w:rPr>
                <w:b/>
                <w:bCs/>
                <w:sz w:val="21"/>
                <w:szCs w:val="21"/>
              </w:rPr>
            </w:pPr>
            <w:r>
              <w:rPr>
                <w:b/>
                <w:bCs/>
                <w:sz w:val="21"/>
                <w:szCs w:val="21"/>
              </w:rPr>
              <w:t>P &lt; 5</w:t>
            </w:r>
          </w:p>
        </w:tc>
        <w:tc>
          <w:tcPr>
            <w:tcW w:w="1064" w:type="dxa"/>
            <w:vMerge w:val="restart"/>
            <w:shd w:val="clear" w:color="auto" w:fill="EEEEEE"/>
            <w:tcMar>
              <w:top w:w="150" w:type="dxa"/>
              <w:left w:w="150" w:type="dxa"/>
              <w:bottom w:w="150" w:type="dxa"/>
              <w:right w:w="150" w:type="dxa"/>
            </w:tcMar>
            <w:vAlign w:val="center"/>
          </w:tcPr>
          <w:p w14:paraId="584B251B" w14:textId="77777777" w:rsidR="003C7895" w:rsidRDefault="003C7895" w:rsidP="00490571">
            <w:pPr>
              <w:jc w:val="center"/>
              <w:rPr>
                <w:b/>
                <w:bCs/>
                <w:sz w:val="21"/>
                <w:szCs w:val="21"/>
              </w:rPr>
            </w:pPr>
            <w:r>
              <w:rPr>
                <w:b/>
                <w:bCs/>
                <w:sz w:val="21"/>
                <w:szCs w:val="21"/>
              </w:rPr>
              <w:t>350</w:t>
            </w:r>
          </w:p>
        </w:tc>
        <w:tc>
          <w:tcPr>
            <w:tcW w:w="1065" w:type="dxa"/>
            <w:vMerge w:val="restart"/>
            <w:shd w:val="clear" w:color="auto" w:fill="EEEEEE"/>
            <w:tcMar>
              <w:top w:w="150" w:type="dxa"/>
              <w:left w:w="150" w:type="dxa"/>
              <w:bottom w:w="150" w:type="dxa"/>
              <w:right w:w="150" w:type="dxa"/>
            </w:tcMar>
            <w:vAlign w:val="center"/>
          </w:tcPr>
          <w:p w14:paraId="55DB5646" w14:textId="77777777" w:rsidR="003C7895" w:rsidRDefault="003C7895" w:rsidP="00490571">
            <w:pPr>
              <w:jc w:val="center"/>
              <w:rPr>
                <w:b/>
                <w:bCs/>
                <w:sz w:val="21"/>
                <w:szCs w:val="21"/>
              </w:rPr>
            </w:pPr>
            <w:r>
              <w:rPr>
                <w:b/>
                <w:bCs/>
                <w:sz w:val="21"/>
                <w:szCs w:val="21"/>
              </w:rPr>
              <w:t>150 (3)</w:t>
            </w:r>
          </w:p>
        </w:tc>
        <w:tc>
          <w:tcPr>
            <w:tcW w:w="1064" w:type="dxa"/>
            <w:shd w:val="clear" w:color="auto" w:fill="EEEEEE"/>
            <w:tcMar>
              <w:top w:w="150" w:type="dxa"/>
              <w:left w:w="150" w:type="dxa"/>
              <w:bottom w:w="150" w:type="dxa"/>
              <w:right w:w="150" w:type="dxa"/>
            </w:tcMar>
            <w:vAlign w:val="center"/>
          </w:tcPr>
          <w:p w14:paraId="5A89909F" w14:textId="77777777" w:rsidR="003C7895" w:rsidRDefault="003C7895" w:rsidP="00490571">
            <w:pPr>
              <w:jc w:val="center"/>
              <w:rPr>
                <w:b/>
                <w:bCs/>
                <w:sz w:val="21"/>
                <w:szCs w:val="21"/>
              </w:rPr>
            </w:pPr>
            <w:r>
              <w:rPr>
                <w:b/>
                <w:bCs/>
                <w:sz w:val="21"/>
                <w:szCs w:val="21"/>
              </w:rPr>
              <w:t>50</w:t>
            </w:r>
          </w:p>
        </w:tc>
        <w:tc>
          <w:tcPr>
            <w:tcW w:w="1065" w:type="dxa"/>
            <w:vMerge w:val="restart"/>
            <w:shd w:val="clear" w:color="auto" w:fill="EEEEEE"/>
            <w:tcMar>
              <w:top w:w="150" w:type="dxa"/>
              <w:left w:w="150" w:type="dxa"/>
              <w:bottom w:w="150" w:type="dxa"/>
              <w:right w:w="150" w:type="dxa"/>
            </w:tcMar>
            <w:vAlign w:val="center"/>
          </w:tcPr>
          <w:p w14:paraId="6A7E11C1" w14:textId="77777777" w:rsidR="003C7895" w:rsidRDefault="003C7895" w:rsidP="00490571">
            <w:pPr>
              <w:jc w:val="center"/>
              <w:rPr>
                <w:b/>
                <w:bCs/>
                <w:sz w:val="21"/>
                <w:szCs w:val="21"/>
              </w:rPr>
            </w:pPr>
            <w:r>
              <w:rPr>
                <w:b/>
                <w:bCs/>
                <w:sz w:val="21"/>
                <w:szCs w:val="21"/>
              </w:rPr>
              <w:t>100</w:t>
            </w:r>
          </w:p>
        </w:tc>
      </w:tr>
      <w:tr w:rsidR="003C7895" w14:paraId="18D9CD13" w14:textId="77777777" w:rsidTr="003C7895">
        <w:trPr>
          <w:jc w:val="center"/>
        </w:trPr>
        <w:tc>
          <w:tcPr>
            <w:tcW w:w="2122" w:type="dxa"/>
            <w:vMerge/>
            <w:shd w:val="clear" w:color="auto" w:fill="EEEEEE"/>
            <w:tcMar>
              <w:top w:w="150" w:type="dxa"/>
              <w:left w:w="150" w:type="dxa"/>
              <w:bottom w:w="150" w:type="dxa"/>
              <w:right w:w="150" w:type="dxa"/>
            </w:tcMar>
            <w:vAlign w:val="center"/>
          </w:tcPr>
          <w:p w14:paraId="0EDEA161" w14:textId="77777777" w:rsidR="003C7895" w:rsidRDefault="003C7895" w:rsidP="00490571">
            <w:pPr>
              <w:jc w:val="center"/>
              <w:rPr>
                <w:b/>
                <w:bCs/>
                <w:sz w:val="21"/>
                <w:szCs w:val="21"/>
              </w:rPr>
            </w:pPr>
          </w:p>
        </w:tc>
        <w:tc>
          <w:tcPr>
            <w:tcW w:w="1701" w:type="dxa"/>
            <w:shd w:val="clear" w:color="auto" w:fill="F5F5F5"/>
            <w:tcMar>
              <w:top w:w="150" w:type="dxa"/>
              <w:left w:w="150" w:type="dxa"/>
              <w:bottom w:w="150" w:type="dxa"/>
              <w:right w:w="150" w:type="dxa"/>
            </w:tcMar>
            <w:vAlign w:val="center"/>
          </w:tcPr>
          <w:p w14:paraId="0DE1C628" w14:textId="77777777" w:rsidR="003C7895" w:rsidRDefault="003C7895" w:rsidP="00490571">
            <w:pPr>
              <w:jc w:val="center"/>
              <w:rPr>
                <w:b/>
                <w:bCs/>
                <w:sz w:val="21"/>
                <w:szCs w:val="21"/>
              </w:rPr>
            </w:pPr>
            <w:r>
              <w:rPr>
                <w:b/>
                <w:bCs/>
                <w:sz w:val="21"/>
                <w:szCs w:val="21"/>
              </w:rPr>
              <w:t>5 ≤ P &lt; 10</w:t>
            </w:r>
          </w:p>
        </w:tc>
        <w:tc>
          <w:tcPr>
            <w:tcW w:w="1064" w:type="dxa"/>
            <w:vMerge/>
            <w:shd w:val="clear" w:color="auto" w:fill="EEEEEE"/>
            <w:tcMar>
              <w:top w:w="150" w:type="dxa"/>
              <w:left w:w="150" w:type="dxa"/>
              <w:bottom w:w="150" w:type="dxa"/>
              <w:right w:w="150" w:type="dxa"/>
            </w:tcMar>
            <w:vAlign w:val="center"/>
          </w:tcPr>
          <w:p w14:paraId="297BA930" w14:textId="77777777" w:rsidR="003C7895" w:rsidRDefault="003C7895" w:rsidP="00490571">
            <w:pPr>
              <w:jc w:val="center"/>
              <w:rPr>
                <w:b/>
                <w:bCs/>
                <w:sz w:val="21"/>
                <w:szCs w:val="21"/>
              </w:rPr>
            </w:pPr>
          </w:p>
        </w:tc>
        <w:tc>
          <w:tcPr>
            <w:tcW w:w="1065" w:type="dxa"/>
            <w:vMerge/>
            <w:shd w:val="clear" w:color="auto" w:fill="EEEEEE"/>
            <w:tcMar>
              <w:top w:w="150" w:type="dxa"/>
              <w:left w:w="150" w:type="dxa"/>
              <w:bottom w:w="150" w:type="dxa"/>
              <w:right w:w="150" w:type="dxa"/>
            </w:tcMar>
            <w:vAlign w:val="center"/>
          </w:tcPr>
          <w:p w14:paraId="08165E8F" w14:textId="77777777" w:rsidR="003C7895" w:rsidRDefault="003C7895" w:rsidP="00490571">
            <w:pPr>
              <w:jc w:val="center"/>
              <w:rPr>
                <w:b/>
                <w:bCs/>
                <w:sz w:val="21"/>
                <w:szCs w:val="21"/>
              </w:rPr>
            </w:pPr>
          </w:p>
        </w:tc>
        <w:tc>
          <w:tcPr>
            <w:tcW w:w="1064" w:type="dxa"/>
            <w:vMerge w:val="restart"/>
            <w:shd w:val="clear" w:color="auto" w:fill="EEEEEE"/>
            <w:tcMar>
              <w:top w:w="150" w:type="dxa"/>
              <w:left w:w="150" w:type="dxa"/>
              <w:bottom w:w="150" w:type="dxa"/>
              <w:right w:w="150" w:type="dxa"/>
            </w:tcMar>
            <w:vAlign w:val="center"/>
          </w:tcPr>
          <w:p w14:paraId="5D36540D" w14:textId="77777777" w:rsidR="003C7895" w:rsidRDefault="003C7895" w:rsidP="00490571">
            <w:pPr>
              <w:jc w:val="center"/>
              <w:rPr>
                <w:b/>
                <w:bCs/>
                <w:sz w:val="21"/>
                <w:szCs w:val="21"/>
              </w:rPr>
            </w:pPr>
            <w:r>
              <w:rPr>
                <w:b/>
                <w:bCs/>
                <w:sz w:val="21"/>
                <w:szCs w:val="21"/>
              </w:rPr>
              <w:t>30</w:t>
            </w:r>
          </w:p>
        </w:tc>
        <w:tc>
          <w:tcPr>
            <w:tcW w:w="1065" w:type="dxa"/>
            <w:vMerge/>
            <w:shd w:val="clear" w:color="auto" w:fill="EEEEEE"/>
            <w:tcMar>
              <w:top w:w="150" w:type="dxa"/>
              <w:left w:w="150" w:type="dxa"/>
              <w:bottom w:w="150" w:type="dxa"/>
              <w:right w:w="150" w:type="dxa"/>
            </w:tcMar>
            <w:vAlign w:val="center"/>
          </w:tcPr>
          <w:p w14:paraId="08434C7B" w14:textId="77777777" w:rsidR="003C7895" w:rsidRDefault="003C7895" w:rsidP="00490571">
            <w:pPr>
              <w:jc w:val="center"/>
              <w:rPr>
                <w:b/>
                <w:bCs/>
                <w:sz w:val="21"/>
                <w:szCs w:val="21"/>
              </w:rPr>
            </w:pPr>
          </w:p>
        </w:tc>
      </w:tr>
      <w:tr w:rsidR="003C7895" w14:paraId="3364C79F" w14:textId="77777777" w:rsidTr="003C7895">
        <w:trPr>
          <w:jc w:val="center"/>
        </w:trPr>
        <w:tc>
          <w:tcPr>
            <w:tcW w:w="2122" w:type="dxa"/>
            <w:vMerge/>
            <w:shd w:val="clear" w:color="auto" w:fill="EEEEEE"/>
            <w:tcMar>
              <w:top w:w="150" w:type="dxa"/>
              <w:left w:w="150" w:type="dxa"/>
              <w:bottom w:w="150" w:type="dxa"/>
              <w:right w:w="150" w:type="dxa"/>
            </w:tcMar>
            <w:vAlign w:val="center"/>
          </w:tcPr>
          <w:p w14:paraId="769D02D4" w14:textId="77777777" w:rsidR="003C7895" w:rsidRDefault="003C7895" w:rsidP="00490571">
            <w:pPr>
              <w:jc w:val="center"/>
              <w:rPr>
                <w:b/>
                <w:bCs/>
                <w:sz w:val="21"/>
                <w:szCs w:val="21"/>
              </w:rPr>
            </w:pPr>
          </w:p>
        </w:tc>
        <w:tc>
          <w:tcPr>
            <w:tcW w:w="1701" w:type="dxa"/>
            <w:shd w:val="clear" w:color="auto" w:fill="EEEEEE"/>
            <w:tcMar>
              <w:top w:w="150" w:type="dxa"/>
              <w:left w:w="150" w:type="dxa"/>
              <w:bottom w:w="150" w:type="dxa"/>
              <w:right w:w="150" w:type="dxa"/>
            </w:tcMar>
            <w:vAlign w:val="center"/>
          </w:tcPr>
          <w:p w14:paraId="00827050" w14:textId="77777777" w:rsidR="003C7895" w:rsidRDefault="003C7895" w:rsidP="00490571">
            <w:pPr>
              <w:jc w:val="center"/>
              <w:rPr>
                <w:b/>
                <w:bCs/>
                <w:sz w:val="21"/>
                <w:szCs w:val="21"/>
              </w:rPr>
            </w:pPr>
            <w:r>
              <w:rPr>
                <w:b/>
                <w:bCs/>
                <w:sz w:val="21"/>
                <w:szCs w:val="21"/>
              </w:rPr>
              <w:t>10 ≤ P &lt; 20</w:t>
            </w:r>
          </w:p>
        </w:tc>
        <w:tc>
          <w:tcPr>
            <w:tcW w:w="1064" w:type="dxa"/>
            <w:vMerge/>
            <w:shd w:val="clear" w:color="auto" w:fill="EEEEEE"/>
            <w:tcMar>
              <w:top w:w="150" w:type="dxa"/>
              <w:left w:w="150" w:type="dxa"/>
              <w:bottom w:w="150" w:type="dxa"/>
              <w:right w:w="150" w:type="dxa"/>
            </w:tcMar>
            <w:vAlign w:val="center"/>
          </w:tcPr>
          <w:p w14:paraId="271B52C1" w14:textId="77777777" w:rsidR="003C7895" w:rsidRDefault="003C7895" w:rsidP="00490571">
            <w:pPr>
              <w:jc w:val="center"/>
              <w:rPr>
                <w:b/>
                <w:bCs/>
                <w:sz w:val="21"/>
                <w:szCs w:val="21"/>
              </w:rPr>
            </w:pPr>
          </w:p>
        </w:tc>
        <w:tc>
          <w:tcPr>
            <w:tcW w:w="1065" w:type="dxa"/>
            <w:vMerge/>
            <w:shd w:val="clear" w:color="auto" w:fill="EEEEEE"/>
            <w:tcMar>
              <w:top w:w="150" w:type="dxa"/>
              <w:left w:w="150" w:type="dxa"/>
              <w:bottom w:w="150" w:type="dxa"/>
              <w:right w:w="150" w:type="dxa"/>
            </w:tcMar>
            <w:vAlign w:val="center"/>
          </w:tcPr>
          <w:p w14:paraId="5E42779A" w14:textId="77777777" w:rsidR="003C7895" w:rsidRDefault="003C7895" w:rsidP="00490571">
            <w:pPr>
              <w:jc w:val="center"/>
              <w:rPr>
                <w:b/>
                <w:bCs/>
                <w:sz w:val="21"/>
                <w:szCs w:val="21"/>
              </w:rPr>
            </w:pPr>
          </w:p>
        </w:tc>
        <w:tc>
          <w:tcPr>
            <w:tcW w:w="1064" w:type="dxa"/>
            <w:vMerge/>
            <w:shd w:val="clear" w:color="auto" w:fill="EEEEEE"/>
            <w:tcMar>
              <w:top w:w="150" w:type="dxa"/>
              <w:left w:w="150" w:type="dxa"/>
              <w:bottom w:w="150" w:type="dxa"/>
              <w:right w:w="150" w:type="dxa"/>
            </w:tcMar>
            <w:vAlign w:val="center"/>
          </w:tcPr>
          <w:p w14:paraId="36F32AD9" w14:textId="77777777" w:rsidR="003C7895" w:rsidRDefault="003C7895" w:rsidP="00490571">
            <w:pPr>
              <w:jc w:val="center"/>
              <w:rPr>
                <w:b/>
                <w:bCs/>
                <w:sz w:val="21"/>
                <w:szCs w:val="21"/>
              </w:rPr>
            </w:pPr>
          </w:p>
        </w:tc>
        <w:tc>
          <w:tcPr>
            <w:tcW w:w="1065" w:type="dxa"/>
            <w:vMerge/>
            <w:shd w:val="clear" w:color="auto" w:fill="EEEEEE"/>
            <w:tcMar>
              <w:top w:w="150" w:type="dxa"/>
              <w:left w:w="150" w:type="dxa"/>
              <w:bottom w:w="150" w:type="dxa"/>
              <w:right w:w="150" w:type="dxa"/>
            </w:tcMar>
            <w:vAlign w:val="center"/>
          </w:tcPr>
          <w:p w14:paraId="29BF852D" w14:textId="77777777" w:rsidR="003C7895" w:rsidRDefault="003C7895" w:rsidP="00490571">
            <w:pPr>
              <w:jc w:val="center"/>
              <w:rPr>
                <w:b/>
                <w:bCs/>
                <w:sz w:val="21"/>
                <w:szCs w:val="21"/>
              </w:rPr>
            </w:pPr>
          </w:p>
        </w:tc>
      </w:tr>
      <w:tr w:rsidR="003C7895" w14:paraId="21BE80CC" w14:textId="77777777" w:rsidTr="003C7895">
        <w:trPr>
          <w:jc w:val="center"/>
        </w:trPr>
        <w:tc>
          <w:tcPr>
            <w:tcW w:w="2122" w:type="dxa"/>
            <w:vMerge/>
            <w:shd w:val="clear" w:color="auto" w:fill="EEEEEE"/>
            <w:tcMar>
              <w:top w:w="150" w:type="dxa"/>
              <w:left w:w="150" w:type="dxa"/>
              <w:bottom w:w="150" w:type="dxa"/>
              <w:right w:w="150" w:type="dxa"/>
            </w:tcMar>
            <w:vAlign w:val="center"/>
          </w:tcPr>
          <w:p w14:paraId="3C4AE20C" w14:textId="77777777" w:rsidR="003C7895" w:rsidRDefault="003C7895" w:rsidP="00490571">
            <w:pPr>
              <w:jc w:val="center"/>
              <w:rPr>
                <w:b/>
                <w:bCs/>
                <w:sz w:val="21"/>
                <w:szCs w:val="21"/>
              </w:rPr>
            </w:pPr>
          </w:p>
        </w:tc>
        <w:tc>
          <w:tcPr>
            <w:tcW w:w="1701" w:type="dxa"/>
            <w:shd w:val="clear" w:color="auto" w:fill="F5F5F5"/>
            <w:tcMar>
              <w:top w:w="150" w:type="dxa"/>
              <w:left w:w="150" w:type="dxa"/>
              <w:bottom w:w="150" w:type="dxa"/>
              <w:right w:w="150" w:type="dxa"/>
            </w:tcMar>
            <w:vAlign w:val="center"/>
          </w:tcPr>
          <w:p w14:paraId="1FCEC48C" w14:textId="77777777" w:rsidR="003C7895" w:rsidRDefault="003C7895" w:rsidP="00490571">
            <w:pPr>
              <w:jc w:val="center"/>
              <w:rPr>
                <w:b/>
                <w:bCs/>
                <w:sz w:val="21"/>
                <w:szCs w:val="21"/>
              </w:rPr>
            </w:pPr>
            <w:r>
              <w:rPr>
                <w:b/>
                <w:bCs/>
                <w:sz w:val="21"/>
                <w:szCs w:val="21"/>
              </w:rPr>
              <w:t>20 ≤ P</w:t>
            </w:r>
          </w:p>
        </w:tc>
        <w:tc>
          <w:tcPr>
            <w:tcW w:w="1064" w:type="dxa"/>
            <w:vMerge/>
            <w:shd w:val="clear" w:color="auto" w:fill="EEEEEE"/>
            <w:tcMar>
              <w:top w:w="150" w:type="dxa"/>
              <w:left w:w="150" w:type="dxa"/>
              <w:bottom w:w="150" w:type="dxa"/>
              <w:right w:w="150" w:type="dxa"/>
            </w:tcMar>
            <w:vAlign w:val="center"/>
          </w:tcPr>
          <w:p w14:paraId="5A56EEB2" w14:textId="77777777" w:rsidR="003C7895" w:rsidRDefault="003C7895" w:rsidP="00490571">
            <w:pPr>
              <w:jc w:val="center"/>
              <w:rPr>
                <w:b/>
                <w:bCs/>
                <w:sz w:val="21"/>
                <w:szCs w:val="21"/>
              </w:rPr>
            </w:pPr>
          </w:p>
        </w:tc>
        <w:tc>
          <w:tcPr>
            <w:tcW w:w="1065" w:type="dxa"/>
            <w:vMerge/>
            <w:shd w:val="clear" w:color="auto" w:fill="EEEEEE"/>
            <w:tcMar>
              <w:top w:w="150" w:type="dxa"/>
              <w:left w:w="150" w:type="dxa"/>
              <w:bottom w:w="150" w:type="dxa"/>
              <w:right w:w="150" w:type="dxa"/>
            </w:tcMar>
            <w:vAlign w:val="center"/>
          </w:tcPr>
          <w:p w14:paraId="54101993" w14:textId="77777777" w:rsidR="003C7895" w:rsidRDefault="003C7895" w:rsidP="00490571">
            <w:pPr>
              <w:jc w:val="center"/>
              <w:rPr>
                <w:b/>
                <w:bCs/>
                <w:sz w:val="21"/>
                <w:szCs w:val="21"/>
              </w:rPr>
            </w:pPr>
          </w:p>
        </w:tc>
        <w:tc>
          <w:tcPr>
            <w:tcW w:w="1064" w:type="dxa"/>
            <w:vMerge/>
            <w:shd w:val="clear" w:color="auto" w:fill="EEEEEE"/>
            <w:tcMar>
              <w:top w:w="150" w:type="dxa"/>
              <w:left w:w="150" w:type="dxa"/>
              <w:bottom w:w="150" w:type="dxa"/>
              <w:right w:w="150" w:type="dxa"/>
            </w:tcMar>
            <w:vAlign w:val="center"/>
          </w:tcPr>
          <w:p w14:paraId="08B2005C" w14:textId="77777777" w:rsidR="003C7895" w:rsidRDefault="003C7895" w:rsidP="00490571">
            <w:pPr>
              <w:jc w:val="center"/>
              <w:rPr>
                <w:b/>
                <w:bCs/>
                <w:sz w:val="21"/>
                <w:szCs w:val="21"/>
              </w:rPr>
            </w:pPr>
          </w:p>
        </w:tc>
        <w:tc>
          <w:tcPr>
            <w:tcW w:w="1065" w:type="dxa"/>
            <w:vMerge/>
            <w:shd w:val="clear" w:color="auto" w:fill="EEEEEE"/>
            <w:tcMar>
              <w:top w:w="150" w:type="dxa"/>
              <w:left w:w="150" w:type="dxa"/>
              <w:bottom w:w="150" w:type="dxa"/>
              <w:right w:w="150" w:type="dxa"/>
            </w:tcMar>
            <w:vAlign w:val="center"/>
          </w:tcPr>
          <w:p w14:paraId="2FC488BD" w14:textId="77777777" w:rsidR="003C7895" w:rsidRDefault="003C7895" w:rsidP="00490571">
            <w:pPr>
              <w:jc w:val="center"/>
              <w:rPr>
                <w:b/>
                <w:bCs/>
                <w:sz w:val="21"/>
                <w:szCs w:val="21"/>
              </w:rPr>
            </w:pPr>
          </w:p>
        </w:tc>
      </w:tr>
    </w:tbl>
    <w:p w14:paraId="26A618C6" w14:textId="1ED151B5" w:rsidR="006C21A5" w:rsidRDefault="006C21A5" w:rsidP="003C7895">
      <w:pPr>
        <w:pStyle w:val="Titredetableau"/>
        <w:ind w:left="720"/>
        <w:jc w:val="both"/>
        <w:rPr>
          <w:b w:val="0"/>
          <w:bCs w:val="0"/>
          <w:color w:val="000000"/>
        </w:rPr>
      </w:pPr>
    </w:p>
    <w:p w14:paraId="11097BFF" w14:textId="71DB30F8" w:rsidR="006C21A5" w:rsidRDefault="003C7895" w:rsidP="003C7895">
      <w:pPr>
        <w:pStyle w:val="Titredetableau"/>
        <w:jc w:val="both"/>
        <w:rPr>
          <w:b w:val="0"/>
          <w:bCs w:val="0"/>
          <w:color w:val="000000"/>
        </w:rPr>
      </w:pPr>
      <w:r>
        <w:rPr>
          <w:b w:val="0"/>
          <w:bCs w:val="0"/>
          <w:color w:val="000000"/>
        </w:rPr>
        <w:t xml:space="preserve">4° L’article 11 est </w:t>
      </w:r>
      <w:r w:rsidR="000A758F">
        <w:rPr>
          <w:b w:val="0"/>
          <w:bCs w:val="0"/>
          <w:color w:val="000000"/>
        </w:rPr>
        <w:t xml:space="preserve">ainsi </w:t>
      </w:r>
      <w:r>
        <w:rPr>
          <w:b w:val="0"/>
          <w:bCs w:val="0"/>
          <w:color w:val="000000"/>
        </w:rPr>
        <w:t>modifié :</w:t>
      </w:r>
    </w:p>
    <w:p w14:paraId="16EEA3E9" w14:textId="0AF8753C" w:rsidR="003C7895" w:rsidRPr="00A07B0C" w:rsidRDefault="003C7895" w:rsidP="003C7895">
      <w:pPr>
        <w:pStyle w:val="Paragraphedeliste"/>
        <w:numPr>
          <w:ilvl w:val="0"/>
          <w:numId w:val="33"/>
        </w:numPr>
        <w:spacing w:after="0"/>
        <w:jc w:val="both"/>
        <w:rPr>
          <w:rFonts w:ascii="Times New Roman" w:hAnsi="Times New Roman"/>
          <w:sz w:val="24"/>
          <w:szCs w:val="24"/>
        </w:rPr>
      </w:pPr>
      <w:proofErr w:type="gramStart"/>
      <w:r>
        <w:rPr>
          <w:rFonts w:ascii="Times New Roman" w:hAnsi="Times New Roman"/>
          <w:sz w:val="24"/>
          <w:szCs w:val="24"/>
        </w:rPr>
        <w:t>a</w:t>
      </w:r>
      <w:r w:rsidRPr="00A07B0C">
        <w:rPr>
          <w:rFonts w:ascii="Times New Roman" w:hAnsi="Times New Roman"/>
          <w:sz w:val="24"/>
          <w:szCs w:val="24"/>
        </w:rPr>
        <w:t>u</w:t>
      </w:r>
      <w:proofErr w:type="gramEnd"/>
      <w:r w:rsidRPr="00A07B0C">
        <w:rPr>
          <w:rFonts w:ascii="Times New Roman" w:hAnsi="Times New Roman"/>
          <w:sz w:val="24"/>
          <w:szCs w:val="24"/>
        </w:rPr>
        <w:t xml:space="preserve"> troisième alinéa</w:t>
      </w:r>
      <w:r>
        <w:rPr>
          <w:rFonts w:ascii="Times New Roman" w:hAnsi="Times New Roman"/>
          <w:sz w:val="24"/>
          <w:szCs w:val="24"/>
        </w:rPr>
        <w:t xml:space="preserve"> du I</w:t>
      </w:r>
      <w:r w:rsidRPr="00A07B0C">
        <w:rPr>
          <w:rFonts w:ascii="Times New Roman" w:hAnsi="Times New Roman"/>
          <w:sz w:val="24"/>
          <w:szCs w:val="24"/>
        </w:rPr>
        <w:t>, les mots : « comprise entre 2 et 5 MW » sont remplacés par les mots : « supérieure à 2 MW et inférieure à 5 MW » ;</w:t>
      </w:r>
    </w:p>
    <w:p w14:paraId="5C12D7E4" w14:textId="6F0C39D5" w:rsidR="003C7895" w:rsidRDefault="003C7895" w:rsidP="003C7895">
      <w:pPr>
        <w:pStyle w:val="Paragraphedeliste"/>
        <w:numPr>
          <w:ilvl w:val="0"/>
          <w:numId w:val="33"/>
        </w:numPr>
        <w:spacing w:after="0"/>
        <w:jc w:val="both"/>
        <w:rPr>
          <w:rFonts w:ascii="Times New Roman" w:hAnsi="Times New Roman"/>
          <w:sz w:val="24"/>
          <w:szCs w:val="24"/>
        </w:rPr>
      </w:pPr>
      <w:proofErr w:type="gramStart"/>
      <w:r>
        <w:rPr>
          <w:rFonts w:ascii="Times New Roman" w:hAnsi="Times New Roman"/>
          <w:sz w:val="24"/>
          <w:szCs w:val="24"/>
        </w:rPr>
        <w:t>a</w:t>
      </w:r>
      <w:r w:rsidRPr="00A07B0C">
        <w:rPr>
          <w:rFonts w:ascii="Times New Roman" w:hAnsi="Times New Roman"/>
          <w:sz w:val="24"/>
          <w:szCs w:val="24"/>
        </w:rPr>
        <w:t>u</w:t>
      </w:r>
      <w:proofErr w:type="gramEnd"/>
      <w:r w:rsidRPr="00A07B0C">
        <w:rPr>
          <w:rFonts w:ascii="Times New Roman" w:hAnsi="Times New Roman"/>
          <w:sz w:val="24"/>
          <w:szCs w:val="24"/>
        </w:rPr>
        <w:t xml:space="preserve"> cinquième alinéa</w:t>
      </w:r>
      <w:r>
        <w:rPr>
          <w:rFonts w:ascii="Times New Roman" w:hAnsi="Times New Roman"/>
          <w:sz w:val="24"/>
          <w:szCs w:val="24"/>
        </w:rPr>
        <w:t xml:space="preserve"> du I</w:t>
      </w:r>
      <w:r w:rsidRPr="00A07B0C">
        <w:rPr>
          <w:rFonts w:ascii="Times New Roman" w:hAnsi="Times New Roman"/>
          <w:sz w:val="24"/>
          <w:szCs w:val="24"/>
        </w:rPr>
        <w:t>, les mots : « comprise entre 1 et 2 MW » sont remplacés par les mots</w:t>
      </w:r>
      <w:r>
        <w:rPr>
          <w:rFonts w:ascii="Times New Roman" w:hAnsi="Times New Roman"/>
          <w:sz w:val="24"/>
          <w:szCs w:val="24"/>
        </w:rPr>
        <w:t> :</w:t>
      </w:r>
      <w:r w:rsidRPr="00A07B0C">
        <w:rPr>
          <w:rFonts w:ascii="Times New Roman" w:hAnsi="Times New Roman"/>
          <w:sz w:val="24"/>
          <w:szCs w:val="24"/>
        </w:rPr>
        <w:t xml:space="preserve"> « supérieure ou égale à 1 MW et inférieure ou égale à 2 MW »</w:t>
      </w:r>
      <w:r>
        <w:rPr>
          <w:rFonts w:ascii="Times New Roman" w:hAnsi="Times New Roman"/>
          <w:sz w:val="24"/>
          <w:szCs w:val="24"/>
        </w:rPr>
        <w:t> ;</w:t>
      </w:r>
    </w:p>
    <w:p w14:paraId="2E3BF580" w14:textId="5A2F73CE" w:rsidR="003C7895" w:rsidRDefault="003C7895" w:rsidP="003C7895">
      <w:pPr>
        <w:pStyle w:val="Titredetableau"/>
        <w:numPr>
          <w:ilvl w:val="0"/>
          <w:numId w:val="33"/>
        </w:numPr>
        <w:jc w:val="both"/>
        <w:rPr>
          <w:b w:val="0"/>
          <w:bCs w:val="0"/>
          <w:color w:val="000000"/>
        </w:rPr>
      </w:pPr>
      <w:proofErr w:type="gramStart"/>
      <w:r>
        <w:rPr>
          <w:b w:val="0"/>
          <w:bCs w:val="0"/>
          <w:color w:val="000000"/>
        </w:rPr>
        <w:t>après</w:t>
      </w:r>
      <w:proofErr w:type="gramEnd"/>
      <w:r>
        <w:rPr>
          <w:b w:val="0"/>
          <w:bCs w:val="0"/>
          <w:color w:val="000000"/>
        </w:rPr>
        <w:t xml:space="preserve"> la ligne « fioul domestique » du tableau du I,</w:t>
      </w:r>
      <w:r w:rsidR="000A758F">
        <w:rPr>
          <w:b w:val="0"/>
          <w:bCs w:val="0"/>
          <w:color w:val="000000"/>
        </w:rPr>
        <w:t xml:space="preserve"> il</w:t>
      </w:r>
      <w:r>
        <w:rPr>
          <w:b w:val="0"/>
          <w:bCs w:val="0"/>
          <w:color w:val="000000"/>
        </w:rPr>
        <w:t xml:space="preserve"> est inséré </w:t>
      </w:r>
      <w:r w:rsidR="00243091">
        <w:rPr>
          <w:b w:val="0"/>
          <w:bCs w:val="0"/>
          <w:color w:val="000000"/>
        </w:rPr>
        <w:t xml:space="preserve">une </w:t>
      </w:r>
      <w:r>
        <w:rPr>
          <w:b w:val="0"/>
          <w:bCs w:val="0"/>
          <w:color w:val="000000"/>
        </w:rPr>
        <w:t>ligne  « combustibles liquides d’origine biologique »</w:t>
      </w:r>
      <w:r w:rsidR="005F26F1">
        <w:rPr>
          <w:b w:val="0"/>
          <w:bCs w:val="0"/>
          <w:color w:val="000000"/>
        </w:rPr>
        <w:t xml:space="preserve"> ainsi rédigée</w:t>
      </w:r>
      <w:r>
        <w:rPr>
          <w:b w:val="0"/>
          <w:bCs w:val="0"/>
          <w:color w:val="000000"/>
        </w:rPr>
        <w:t> :</w:t>
      </w:r>
    </w:p>
    <w:p w14:paraId="43139AA9" w14:textId="541E7212" w:rsidR="003C7895" w:rsidRDefault="003C7895" w:rsidP="003C7895">
      <w:pPr>
        <w:ind w:left="36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1559"/>
        <w:gridCol w:w="1307"/>
        <w:gridCol w:w="1307"/>
        <w:gridCol w:w="1307"/>
      </w:tblGrid>
      <w:tr w:rsidR="003C7895" w:rsidRPr="00A01347" w14:paraId="4310F45C" w14:textId="77777777" w:rsidTr="003C7895">
        <w:trPr>
          <w:jc w:val="center"/>
        </w:trPr>
        <w:tc>
          <w:tcPr>
            <w:tcW w:w="1980" w:type="dxa"/>
            <w:vMerge w:val="restart"/>
            <w:shd w:val="clear" w:color="auto" w:fill="F5F5F5"/>
            <w:tcMar>
              <w:top w:w="150" w:type="dxa"/>
              <w:left w:w="150" w:type="dxa"/>
              <w:bottom w:w="150" w:type="dxa"/>
              <w:right w:w="150" w:type="dxa"/>
            </w:tcMar>
            <w:vAlign w:val="center"/>
          </w:tcPr>
          <w:p w14:paraId="72987F33"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Combustibles liquides d’origine biologique</w:t>
            </w:r>
          </w:p>
        </w:tc>
        <w:tc>
          <w:tcPr>
            <w:tcW w:w="1559" w:type="dxa"/>
            <w:shd w:val="clear" w:color="auto" w:fill="F5F5F5"/>
            <w:tcMar>
              <w:top w:w="150" w:type="dxa"/>
              <w:left w:w="150" w:type="dxa"/>
              <w:bottom w:w="150" w:type="dxa"/>
              <w:right w:w="150" w:type="dxa"/>
            </w:tcMar>
            <w:vAlign w:val="center"/>
          </w:tcPr>
          <w:p w14:paraId="5F54C003"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P &lt; 5</w:t>
            </w:r>
          </w:p>
        </w:tc>
        <w:tc>
          <w:tcPr>
            <w:tcW w:w="1307" w:type="dxa"/>
            <w:vMerge w:val="restart"/>
            <w:shd w:val="clear" w:color="auto" w:fill="F5F5F5"/>
            <w:tcMar>
              <w:top w:w="150" w:type="dxa"/>
              <w:left w:w="150" w:type="dxa"/>
              <w:bottom w:w="150" w:type="dxa"/>
              <w:right w:w="150" w:type="dxa"/>
            </w:tcMar>
            <w:vAlign w:val="center"/>
          </w:tcPr>
          <w:p w14:paraId="51570FED"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565</w:t>
            </w:r>
          </w:p>
        </w:tc>
        <w:tc>
          <w:tcPr>
            <w:tcW w:w="1307" w:type="dxa"/>
            <w:vMerge w:val="restart"/>
            <w:shd w:val="clear" w:color="auto" w:fill="F5F5F5"/>
            <w:tcMar>
              <w:top w:w="150" w:type="dxa"/>
              <w:left w:w="150" w:type="dxa"/>
              <w:bottom w:w="150" w:type="dxa"/>
              <w:right w:w="150" w:type="dxa"/>
            </w:tcMar>
            <w:vAlign w:val="center"/>
          </w:tcPr>
          <w:p w14:paraId="140AD2F6"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120 (1)</w:t>
            </w:r>
          </w:p>
        </w:tc>
        <w:tc>
          <w:tcPr>
            <w:tcW w:w="1307" w:type="dxa"/>
            <w:vMerge w:val="restart"/>
            <w:shd w:val="clear" w:color="auto" w:fill="F5F5F5"/>
            <w:tcMar>
              <w:top w:w="150" w:type="dxa"/>
              <w:left w:w="150" w:type="dxa"/>
              <w:bottom w:w="150" w:type="dxa"/>
              <w:right w:w="150" w:type="dxa"/>
            </w:tcMar>
            <w:vAlign w:val="center"/>
          </w:tcPr>
          <w:p w14:paraId="7E4BF55D"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20</w:t>
            </w:r>
          </w:p>
        </w:tc>
      </w:tr>
      <w:tr w:rsidR="003C7895" w:rsidRPr="00A01347" w14:paraId="74FD480C" w14:textId="77777777" w:rsidTr="003C7895">
        <w:trPr>
          <w:jc w:val="center"/>
        </w:trPr>
        <w:tc>
          <w:tcPr>
            <w:tcW w:w="1980" w:type="dxa"/>
            <w:vMerge/>
            <w:shd w:val="clear" w:color="auto" w:fill="F5F5F5"/>
            <w:tcMar>
              <w:top w:w="150" w:type="dxa"/>
              <w:left w:w="150" w:type="dxa"/>
              <w:bottom w:w="150" w:type="dxa"/>
              <w:right w:w="150" w:type="dxa"/>
            </w:tcMar>
            <w:vAlign w:val="center"/>
          </w:tcPr>
          <w:p w14:paraId="7C7B45C2" w14:textId="77777777" w:rsidR="003C7895" w:rsidRPr="00A01347" w:rsidRDefault="003C7895" w:rsidP="003C7895">
            <w:pPr>
              <w:suppressAutoHyphens w:val="0"/>
              <w:jc w:val="center"/>
              <w:rPr>
                <w:rFonts w:eastAsiaTheme="minorHAnsi"/>
                <w:b/>
                <w:bCs/>
                <w:sz w:val="21"/>
                <w:szCs w:val="21"/>
                <w:lang w:eastAsia="en-US"/>
              </w:rPr>
            </w:pPr>
          </w:p>
        </w:tc>
        <w:tc>
          <w:tcPr>
            <w:tcW w:w="1559" w:type="dxa"/>
            <w:shd w:val="clear" w:color="auto" w:fill="EEEEEE"/>
            <w:tcMar>
              <w:top w:w="150" w:type="dxa"/>
              <w:left w:w="150" w:type="dxa"/>
              <w:bottom w:w="150" w:type="dxa"/>
              <w:right w:w="150" w:type="dxa"/>
            </w:tcMar>
            <w:vAlign w:val="center"/>
          </w:tcPr>
          <w:p w14:paraId="2030299A"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5 ≤ P &lt; 10</w:t>
            </w:r>
          </w:p>
        </w:tc>
        <w:tc>
          <w:tcPr>
            <w:tcW w:w="1307" w:type="dxa"/>
            <w:vMerge/>
            <w:shd w:val="clear" w:color="auto" w:fill="F5F5F5"/>
            <w:tcMar>
              <w:top w:w="150" w:type="dxa"/>
              <w:left w:w="150" w:type="dxa"/>
              <w:bottom w:w="150" w:type="dxa"/>
              <w:right w:w="150" w:type="dxa"/>
            </w:tcMar>
            <w:vAlign w:val="center"/>
          </w:tcPr>
          <w:p w14:paraId="72B8B1D0" w14:textId="77777777" w:rsidR="003C7895" w:rsidRPr="00A01347" w:rsidRDefault="003C7895" w:rsidP="003C7895">
            <w:pPr>
              <w:suppressAutoHyphens w:val="0"/>
              <w:jc w:val="center"/>
              <w:rPr>
                <w:rFonts w:eastAsiaTheme="minorHAnsi"/>
                <w:b/>
                <w:bCs/>
                <w:sz w:val="21"/>
                <w:szCs w:val="21"/>
                <w:lang w:eastAsia="en-US"/>
              </w:rPr>
            </w:pPr>
          </w:p>
        </w:tc>
        <w:tc>
          <w:tcPr>
            <w:tcW w:w="1307" w:type="dxa"/>
            <w:vMerge/>
            <w:shd w:val="clear" w:color="auto" w:fill="F5F5F5"/>
            <w:tcMar>
              <w:top w:w="150" w:type="dxa"/>
              <w:left w:w="150" w:type="dxa"/>
              <w:bottom w:w="150" w:type="dxa"/>
              <w:right w:w="150" w:type="dxa"/>
            </w:tcMar>
            <w:vAlign w:val="center"/>
          </w:tcPr>
          <w:p w14:paraId="328A7399" w14:textId="77777777" w:rsidR="003C7895" w:rsidRPr="00A01347" w:rsidRDefault="003C7895" w:rsidP="003C7895">
            <w:pPr>
              <w:suppressAutoHyphens w:val="0"/>
              <w:jc w:val="center"/>
              <w:rPr>
                <w:rFonts w:eastAsiaTheme="minorHAnsi"/>
                <w:b/>
                <w:bCs/>
                <w:sz w:val="21"/>
                <w:szCs w:val="21"/>
                <w:lang w:eastAsia="en-US"/>
              </w:rPr>
            </w:pPr>
          </w:p>
        </w:tc>
        <w:tc>
          <w:tcPr>
            <w:tcW w:w="1307" w:type="dxa"/>
            <w:vMerge/>
            <w:shd w:val="clear" w:color="auto" w:fill="F5F5F5"/>
            <w:tcMar>
              <w:top w:w="150" w:type="dxa"/>
              <w:left w:w="150" w:type="dxa"/>
              <w:bottom w:w="150" w:type="dxa"/>
              <w:right w:w="150" w:type="dxa"/>
            </w:tcMar>
            <w:vAlign w:val="center"/>
          </w:tcPr>
          <w:p w14:paraId="048171F4" w14:textId="77777777" w:rsidR="003C7895" w:rsidRPr="00A01347" w:rsidRDefault="003C7895" w:rsidP="003C7895">
            <w:pPr>
              <w:suppressAutoHyphens w:val="0"/>
              <w:jc w:val="center"/>
              <w:rPr>
                <w:rFonts w:eastAsiaTheme="minorHAnsi"/>
                <w:b/>
                <w:bCs/>
                <w:sz w:val="21"/>
                <w:szCs w:val="21"/>
                <w:lang w:eastAsia="en-US"/>
              </w:rPr>
            </w:pPr>
          </w:p>
        </w:tc>
      </w:tr>
      <w:tr w:rsidR="003C7895" w:rsidRPr="00A01347" w14:paraId="50E058DB" w14:textId="77777777" w:rsidTr="003C7895">
        <w:trPr>
          <w:jc w:val="center"/>
        </w:trPr>
        <w:tc>
          <w:tcPr>
            <w:tcW w:w="1980" w:type="dxa"/>
            <w:vMerge/>
            <w:shd w:val="clear" w:color="auto" w:fill="F5F5F5"/>
            <w:tcMar>
              <w:top w:w="150" w:type="dxa"/>
              <w:left w:w="150" w:type="dxa"/>
              <w:bottom w:w="150" w:type="dxa"/>
              <w:right w:w="150" w:type="dxa"/>
            </w:tcMar>
            <w:vAlign w:val="center"/>
          </w:tcPr>
          <w:p w14:paraId="33C1ED38" w14:textId="77777777" w:rsidR="003C7895" w:rsidRPr="00A01347" w:rsidRDefault="003C7895" w:rsidP="003C7895">
            <w:pPr>
              <w:suppressAutoHyphens w:val="0"/>
              <w:jc w:val="center"/>
              <w:rPr>
                <w:rFonts w:eastAsiaTheme="minorHAnsi"/>
                <w:b/>
                <w:bCs/>
                <w:sz w:val="21"/>
                <w:szCs w:val="21"/>
                <w:lang w:eastAsia="en-US"/>
              </w:rPr>
            </w:pPr>
          </w:p>
        </w:tc>
        <w:tc>
          <w:tcPr>
            <w:tcW w:w="1559" w:type="dxa"/>
            <w:shd w:val="clear" w:color="auto" w:fill="F5F5F5"/>
            <w:tcMar>
              <w:top w:w="150" w:type="dxa"/>
              <w:left w:w="150" w:type="dxa"/>
              <w:bottom w:w="150" w:type="dxa"/>
              <w:right w:w="150" w:type="dxa"/>
            </w:tcMar>
            <w:vAlign w:val="center"/>
          </w:tcPr>
          <w:p w14:paraId="31B656BC"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10 ≤ P &lt; 20</w:t>
            </w:r>
          </w:p>
        </w:tc>
        <w:tc>
          <w:tcPr>
            <w:tcW w:w="1307" w:type="dxa"/>
            <w:vMerge/>
            <w:shd w:val="clear" w:color="auto" w:fill="F5F5F5"/>
            <w:tcMar>
              <w:top w:w="150" w:type="dxa"/>
              <w:left w:w="150" w:type="dxa"/>
              <w:bottom w:w="150" w:type="dxa"/>
              <w:right w:w="150" w:type="dxa"/>
            </w:tcMar>
            <w:vAlign w:val="center"/>
          </w:tcPr>
          <w:p w14:paraId="3B2A3886" w14:textId="77777777" w:rsidR="003C7895" w:rsidRPr="00A01347" w:rsidRDefault="003C7895" w:rsidP="003C7895">
            <w:pPr>
              <w:suppressAutoHyphens w:val="0"/>
              <w:jc w:val="center"/>
              <w:rPr>
                <w:rFonts w:eastAsiaTheme="minorHAnsi"/>
                <w:b/>
                <w:bCs/>
                <w:sz w:val="21"/>
                <w:szCs w:val="21"/>
                <w:lang w:eastAsia="en-US"/>
              </w:rPr>
            </w:pPr>
          </w:p>
        </w:tc>
        <w:tc>
          <w:tcPr>
            <w:tcW w:w="1307" w:type="dxa"/>
            <w:vMerge/>
            <w:shd w:val="clear" w:color="auto" w:fill="F5F5F5"/>
            <w:tcMar>
              <w:top w:w="150" w:type="dxa"/>
              <w:left w:w="150" w:type="dxa"/>
              <w:bottom w:w="150" w:type="dxa"/>
              <w:right w:w="150" w:type="dxa"/>
            </w:tcMar>
            <w:vAlign w:val="center"/>
          </w:tcPr>
          <w:p w14:paraId="5DC7386E" w14:textId="77777777" w:rsidR="003C7895" w:rsidRPr="00A01347" w:rsidRDefault="003C7895" w:rsidP="003C7895">
            <w:pPr>
              <w:suppressAutoHyphens w:val="0"/>
              <w:jc w:val="center"/>
              <w:rPr>
                <w:rFonts w:eastAsiaTheme="minorHAnsi"/>
                <w:b/>
                <w:bCs/>
                <w:sz w:val="21"/>
                <w:szCs w:val="21"/>
                <w:lang w:eastAsia="en-US"/>
              </w:rPr>
            </w:pPr>
          </w:p>
        </w:tc>
        <w:tc>
          <w:tcPr>
            <w:tcW w:w="1307" w:type="dxa"/>
            <w:vMerge/>
            <w:shd w:val="clear" w:color="auto" w:fill="F5F5F5"/>
            <w:tcMar>
              <w:top w:w="150" w:type="dxa"/>
              <w:left w:w="150" w:type="dxa"/>
              <w:bottom w:w="150" w:type="dxa"/>
              <w:right w:w="150" w:type="dxa"/>
            </w:tcMar>
            <w:vAlign w:val="center"/>
          </w:tcPr>
          <w:p w14:paraId="3ECCC64D" w14:textId="77777777" w:rsidR="003C7895" w:rsidRPr="00A01347" w:rsidRDefault="003C7895" w:rsidP="003C7895">
            <w:pPr>
              <w:suppressAutoHyphens w:val="0"/>
              <w:jc w:val="center"/>
              <w:rPr>
                <w:rFonts w:eastAsiaTheme="minorHAnsi"/>
                <w:b/>
                <w:bCs/>
                <w:sz w:val="21"/>
                <w:szCs w:val="21"/>
                <w:lang w:eastAsia="en-US"/>
              </w:rPr>
            </w:pPr>
          </w:p>
        </w:tc>
      </w:tr>
      <w:tr w:rsidR="003C7895" w:rsidRPr="00A01347" w14:paraId="46E29414" w14:textId="77777777" w:rsidTr="003C7895">
        <w:trPr>
          <w:jc w:val="center"/>
        </w:trPr>
        <w:tc>
          <w:tcPr>
            <w:tcW w:w="1980" w:type="dxa"/>
            <w:vMerge/>
            <w:shd w:val="clear" w:color="auto" w:fill="F5F5F5"/>
            <w:tcMar>
              <w:top w:w="150" w:type="dxa"/>
              <w:left w:w="150" w:type="dxa"/>
              <w:bottom w:w="150" w:type="dxa"/>
              <w:right w:w="150" w:type="dxa"/>
            </w:tcMar>
            <w:vAlign w:val="center"/>
          </w:tcPr>
          <w:p w14:paraId="49BD9E14" w14:textId="77777777" w:rsidR="003C7895" w:rsidRPr="00A01347" w:rsidRDefault="003C7895" w:rsidP="003C7895">
            <w:pPr>
              <w:suppressAutoHyphens w:val="0"/>
              <w:jc w:val="center"/>
              <w:rPr>
                <w:rFonts w:eastAsiaTheme="minorHAnsi"/>
                <w:b/>
                <w:bCs/>
                <w:sz w:val="21"/>
                <w:szCs w:val="21"/>
                <w:lang w:eastAsia="en-US"/>
              </w:rPr>
            </w:pPr>
          </w:p>
        </w:tc>
        <w:tc>
          <w:tcPr>
            <w:tcW w:w="1559" w:type="dxa"/>
            <w:shd w:val="clear" w:color="auto" w:fill="EEEEEE"/>
            <w:tcMar>
              <w:top w:w="150" w:type="dxa"/>
              <w:left w:w="150" w:type="dxa"/>
              <w:bottom w:w="150" w:type="dxa"/>
              <w:right w:w="150" w:type="dxa"/>
            </w:tcMar>
            <w:vAlign w:val="center"/>
          </w:tcPr>
          <w:p w14:paraId="0A663AEA"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20 ≤ P</w:t>
            </w:r>
          </w:p>
        </w:tc>
        <w:tc>
          <w:tcPr>
            <w:tcW w:w="1307" w:type="dxa"/>
            <w:vMerge/>
            <w:shd w:val="clear" w:color="auto" w:fill="F5F5F5"/>
            <w:tcMar>
              <w:top w:w="150" w:type="dxa"/>
              <w:left w:w="150" w:type="dxa"/>
              <w:bottom w:w="150" w:type="dxa"/>
              <w:right w:w="150" w:type="dxa"/>
            </w:tcMar>
            <w:vAlign w:val="center"/>
          </w:tcPr>
          <w:p w14:paraId="0EEEC7BA" w14:textId="77777777" w:rsidR="003C7895" w:rsidRPr="00A01347" w:rsidRDefault="003C7895" w:rsidP="003C7895">
            <w:pPr>
              <w:suppressAutoHyphens w:val="0"/>
              <w:jc w:val="center"/>
              <w:rPr>
                <w:rFonts w:eastAsiaTheme="minorHAnsi"/>
                <w:b/>
                <w:bCs/>
                <w:sz w:val="21"/>
                <w:szCs w:val="21"/>
                <w:lang w:eastAsia="en-US"/>
              </w:rPr>
            </w:pPr>
          </w:p>
        </w:tc>
        <w:tc>
          <w:tcPr>
            <w:tcW w:w="1307" w:type="dxa"/>
            <w:shd w:val="clear" w:color="auto" w:fill="F5F5F5"/>
            <w:tcMar>
              <w:top w:w="150" w:type="dxa"/>
              <w:left w:w="150" w:type="dxa"/>
              <w:bottom w:w="150" w:type="dxa"/>
              <w:right w:w="150" w:type="dxa"/>
            </w:tcMar>
            <w:vAlign w:val="center"/>
          </w:tcPr>
          <w:p w14:paraId="7970DE31"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90 (2) (3)</w:t>
            </w:r>
          </w:p>
        </w:tc>
        <w:tc>
          <w:tcPr>
            <w:tcW w:w="1307" w:type="dxa"/>
            <w:vMerge/>
            <w:shd w:val="clear" w:color="auto" w:fill="F5F5F5"/>
            <w:tcMar>
              <w:top w:w="150" w:type="dxa"/>
              <w:left w:w="150" w:type="dxa"/>
              <w:bottom w:w="150" w:type="dxa"/>
              <w:right w:w="150" w:type="dxa"/>
            </w:tcMar>
            <w:vAlign w:val="center"/>
          </w:tcPr>
          <w:p w14:paraId="7A0903C5" w14:textId="77777777" w:rsidR="003C7895" w:rsidRPr="00A01347" w:rsidRDefault="003C7895" w:rsidP="003C7895">
            <w:pPr>
              <w:suppressAutoHyphens w:val="0"/>
              <w:jc w:val="center"/>
              <w:rPr>
                <w:rFonts w:eastAsiaTheme="minorHAnsi"/>
                <w:b/>
                <w:bCs/>
                <w:sz w:val="21"/>
                <w:szCs w:val="21"/>
                <w:lang w:eastAsia="en-US"/>
              </w:rPr>
            </w:pPr>
          </w:p>
        </w:tc>
      </w:tr>
    </w:tbl>
    <w:p w14:paraId="2F0AEEF6" w14:textId="517E25B6" w:rsidR="003C7895" w:rsidRDefault="003C7895" w:rsidP="003C7895">
      <w:pPr>
        <w:ind w:left="360"/>
        <w:jc w:val="both"/>
      </w:pPr>
    </w:p>
    <w:p w14:paraId="7B5368A5" w14:textId="76A26A55" w:rsidR="003C7895" w:rsidRPr="00A835F1" w:rsidRDefault="003C7895" w:rsidP="003C7895">
      <w:pPr>
        <w:pStyle w:val="Paragraphedeliste"/>
        <w:numPr>
          <w:ilvl w:val="0"/>
          <w:numId w:val="33"/>
        </w:numPr>
        <w:spacing w:after="0"/>
        <w:jc w:val="both"/>
        <w:rPr>
          <w:rFonts w:ascii="Times New Roman" w:hAnsi="Times New Roman"/>
          <w:sz w:val="24"/>
          <w:szCs w:val="24"/>
        </w:rPr>
      </w:pPr>
      <w:proofErr w:type="gramStart"/>
      <w:r>
        <w:rPr>
          <w:rFonts w:ascii="Times New Roman" w:hAnsi="Times New Roman"/>
          <w:sz w:val="24"/>
          <w:szCs w:val="24"/>
        </w:rPr>
        <w:t>a</w:t>
      </w:r>
      <w:r w:rsidRPr="00A07B0C">
        <w:rPr>
          <w:rFonts w:ascii="Times New Roman" w:hAnsi="Times New Roman"/>
          <w:sz w:val="24"/>
          <w:szCs w:val="24"/>
        </w:rPr>
        <w:t>u</w:t>
      </w:r>
      <w:proofErr w:type="gramEnd"/>
      <w:r w:rsidRPr="00A07B0C">
        <w:rPr>
          <w:rFonts w:ascii="Times New Roman" w:hAnsi="Times New Roman"/>
          <w:sz w:val="24"/>
          <w:szCs w:val="24"/>
        </w:rPr>
        <w:t xml:space="preserve"> troisième alinéa</w:t>
      </w:r>
      <w:r>
        <w:rPr>
          <w:rFonts w:ascii="Times New Roman" w:hAnsi="Times New Roman"/>
          <w:sz w:val="24"/>
          <w:szCs w:val="24"/>
        </w:rPr>
        <w:t xml:space="preserve"> du II</w:t>
      </w:r>
      <w:r w:rsidRPr="00A07B0C">
        <w:rPr>
          <w:rFonts w:ascii="Times New Roman" w:hAnsi="Times New Roman"/>
          <w:sz w:val="24"/>
          <w:szCs w:val="24"/>
        </w:rPr>
        <w:t>, les mots : « comprise entre 2 et 5 MW » sont remplacés par les mots : « supérieure à 2 MW et inférieure à 5 MW »</w:t>
      </w:r>
      <w:r>
        <w:rPr>
          <w:rFonts w:ascii="Times New Roman" w:hAnsi="Times New Roman"/>
          <w:sz w:val="24"/>
          <w:szCs w:val="24"/>
        </w:rPr>
        <w:t>.</w:t>
      </w:r>
    </w:p>
    <w:p w14:paraId="69027D2A" w14:textId="697A7C87" w:rsidR="003C7895" w:rsidRDefault="003C7895" w:rsidP="003C7895">
      <w:pPr>
        <w:pStyle w:val="Titredetableau"/>
        <w:numPr>
          <w:ilvl w:val="0"/>
          <w:numId w:val="33"/>
        </w:numPr>
        <w:jc w:val="both"/>
        <w:rPr>
          <w:b w:val="0"/>
          <w:bCs w:val="0"/>
          <w:color w:val="000000"/>
        </w:rPr>
      </w:pPr>
      <w:proofErr w:type="gramStart"/>
      <w:r>
        <w:rPr>
          <w:b w:val="0"/>
          <w:bCs w:val="0"/>
          <w:color w:val="000000"/>
        </w:rPr>
        <w:t>après</w:t>
      </w:r>
      <w:proofErr w:type="gramEnd"/>
      <w:r>
        <w:rPr>
          <w:b w:val="0"/>
          <w:bCs w:val="0"/>
          <w:color w:val="000000"/>
        </w:rPr>
        <w:t xml:space="preserve"> la ligne « fioul domestique » du tableau du II</w:t>
      </w:r>
      <w:r w:rsidRPr="003C7895">
        <w:rPr>
          <w:b w:val="0"/>
          <w:bCs w:val="0"/>
          <w:color w:val="000000"/>
        </w:rPr>
        <w:t xml:space="preserve">, </w:t>
      </w:r>
      <w:r w:rsidR="000A758F">
        <w:rPr>
          <w:b w:val="0"/>
          <w:bCs w:val="0"/>
          <w:color w:val="000000"/>
        </w:rPr>
        <w:t xml:space="preserve">il </w:t>
      </w:r>
      <w:r w:rsidRPr="003C7895">
        <w:rPr>
          <w:b w:val="0"/>
          <w:bCs w:val="0"/>
          <w:color w:val="000000"/>
        </w:rPr>
        <w:t xml:space="preserve">est inséré </w:t>
      </w:r>
      <w:r w:rsidR="00243091">
        <w:rPr>
          <w:b w:val="0"/>
          <w:bCs w:val="0"/>
          <w:color w:val="000000"/>
        </w:rPr>
        <w:t>une</w:t>
      </w:r>
      <w:r w:rsidR="00243091" w:rsidRPr="003C7895">
        <w:rPr>
          <w:b w:val="0"/>
          <w:bCs w:val="0"/>
          <w:color w:val="000000"/>
        </w:rPr>
        <w:t xml:space="preserve"> </w:t>
      </w:r>
      <w:r w:rsidRPr="003C7895">
        <w:rPr>
          <w:b w:val="0"/>
          <w:bCs w:val="0"/>
          <w:color w:val="000000"/>
        </w:rPr>
        <w:t>ligne  « combustibles liquides d’origine biologique »</w:t>
      </w:r>
      <w:r w:rsidR="005F26F1">
        <w:rPr>
          <w:b w:val="0"/>
          <w:bCs w:val="0"/>
          <w:color w:val="000000"/>
        </w:rPr>
        <w:t xml:space="preserve"> ainsi rédigée</w:t>
      </w:r>
      <w:r w:rsidRPr="003C7895">
        <w:rPr>
          <w:b w:val="0"/>
          <w:bCs w:val="0"/>
          <w:color w:val="000000"/>
        </w:rPr>
        <w:t> :</w:t>
      </w:r>
    </w:p>
    <w:p w14:paraId="4CBC4D1D" w14:textId="77777777" w:rsidR="003C7895" w:rsidRPr="003C7895" w:rsidRDefault="003C7895" w:rsidP="003C7895">
      <w:pPr>
        <w:pStyle w:val="Titredetableau"/>
        <w:ind w:left="720"/>
        <w:jc w:val="both"/>
        <w:rPr>
          <w:b w:val="0"/>
          <w:bCs w:val="0"/>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7"/>
        <w:gridCol w:w="1701"/>
        <w:gridCol w:w="1037"/>
        <w:gridCol w:w="1037"/>
        <w:gridCol w:w="1037"/>
        <w:gridCol w:w="1037"/>
      </w:tblGrid>
      <w:tr w:rsidR="003C7895" w14:paraId="1B0E09F4" w14:textId="77777777" w:rsidTr="003C7895">
        <w:trPr>
          <w:jc w:val="center"/>
        </w:trPr>
        <w:tc>
          <w:tcPr>
            <w:tcW w:w="2127" w:type="dxa"/>
            <w:vMerge w:val="restart"/>
            <w:shd w:val="clear" w:color="auto" w:fill="F5F5F5"/>
            <w:tcMar>
              <w:top w:w="150" w:type="dxa"/>
              <w:left w:w="150" w:type="dxa"/>
              <w:bottom w:w="150" w:type="dxa"/>
              <w:right w:w="150" w:type="dxa"/>
            </w:tcMar>
            <w:vAlign w:val="center"/>
          </w:tcPr>
          <w:p w14:paraId="5441509C" w14:textId="77777777" w:rsidR="003C7895" w:rsidRDefault="003C7895" w:rsidP="00490571">
            <w:pPr>
              <w:jc w:val="center"/>
              <w:rPr>
                <w:b/>
                <w:bCs/>
                <w:sz w:val="21"/>
                <w:szCs w:val="21"/>
              </w:rPr>
            </w:pPr>
            <w:r w:rsidRPr="001244AD">
              <w:rPr>
                <w:b/>
                <w:bCs/>
                <w:sz w:val="21"/>
                <w:szCs w:val="21"/>
              </w:rPr>
              <w:t>Combustibles liquides d’origine biologique</w:t>
            </w:r>
          </w:p>
        </w:tc>
        <w:tc>
          <w:tcPr>
            <w:tcW w:w="1701" w:type="dxa"/>
            <w:shd w:val="clear" w:color="auto" w:fill="F5F5F5"/>
            <w:tcMar>
              <w:top w:w="150" w:type="dxa"/>
              <w:left w:w="150" w:type="dxa"/>
              <w:bottom w:w="150" w:type="dxa"/>
              <w:right w:w="150" w:type="dxa"/>
            </w:tcMar>
            <w:vAlign w:val="center"/>
          </w:tcPr>
          <w:p w14:paraId="68BE4EC8" w14:textId="77777777" w:rsidR="003C7895" w:rsidRDefault="003C7895" w:rsidP="00490571">
            <w:pPr>
              <w:jc w:val="center"/>
              <w:rPr>
                <w:b/>
                <w:bCs/>
                <w:sz w:val="21"/>
                <w:szCs w:val="21"/>
              </w:rPr>
            </w:pPr>
            <w:r>
              <w:rPr>
                <w:b/>
                <w:bCs/>
                <w:sz w:val="21"/>
                <w:szCs w:val="21"/>
              </w:rPr>
              <w:t>P &lt; 5</w:t>
            </w:r>
          </w:p>
        </w:tc>
        <w:tc>
          <w:tcPr>
            <w:tcW w:w="1037" w:type="dxa"/>
            <w:vMerge w:val="restart"/>
            <w:shd w:val="clear" w:color="auto" w:fill="F5F5F5"/>
            <w:tcMar>
              <w:top w:w="150" w:type="dxa"/>
              <w:left w:w="150" w:type="dxa"/>
              <w:bottom w:w="150" w:type="dxa"/>
              <w:right w:w="150" w:type="dxa"/>
            </w:tcMar>
            <w:vAlign w:val="center"/>
          </w:tcPr>
          <w:p w14:paraId="67E12DE3" w14:textId="77777777" w:rsidR="003C7895" w:rsidRDefault="003C7895" w:rsidP="00490571">
            <w:pPr>
              <w:jc w:val="center"/>
              <w:rPr>
                <w:b/>
                <w:bCs/>
                <w:sz w:val="21"/>
                <w:szCs w:val="21"/>
              </w:rPr>
            </w:pPr>
            <w:r>
              <w:rPr>
                <w:b/>
                <w:bCs/>
                <w:sz w:val="21"/>
                <w:szCs w:val="21"/>
              </w:rPr>
              <w:t>120</w:t>
            </w:r>
          </w:p>
        </w:tc>
        <w:tc>
          <w:tcPr>
            <w:tcW w:w="1037" w:type="dxa"/>
            <w:vMerge w:val="restart"/>
            <w:shd w:val="clear" w:color="auto" w:fill="F5F5F5"/>
            <w:tcMar>
              <w:top w:w="150" w:type="dxa"/>
              <w:left w:w="150" w:type="dxa"/>
              <w:bottom w:w="150" w:type="dxa"/>
              <w:right w:w="150" w:type="dxa"/>
            </w:tcMar>
            <w:vAlign w:val="center"/>
          </w:tcPr>
          <w:p w14:paraId="44AA587F" w14:textId="77777777" w:rsidR="003C7895" w:rsidRDefault="003C7895" w:rsidP="00490571">
            <w:pPr>
              <w:jc w:val="center"/>
              <w:rPr>
                <w:b/>
                <w:bCs/>
                <w:sz w:val="21"/>
                <w:szCs w:val="21"/>
              </w:rPr>
            </w:pPr>
            <w:r>
              <w:rPr>
                <w:b/>
                <w:bCs/>
                <w:sz w:val="21"/>
                <w:szCs w:val="21"/>
              </w:rPr>
              <w:t>75 (1)</w:t>
            </w:r>
          </w:p>
        </w:tc>
        <w:tc>
          <w:tcPr>
            <w:tcW w:w="1037" w:type="dxa"/>
            <w:shd w:val="clear" w:color="auto" w:fill="F5F5F5"/>
            <w:tcMar>
              <w:top w:w="150" w:type="dxa"/>
              <w:left w:w="150" w:type="dxa"/>
              <w:bottom w:w="150" w:type="dxa"/>
              <w:right w:w="150" w:type="dxa"/>
            </w:tcMar>
            <w:vAlign w:val="center"/>
          </w:tcPr>
          <w:p w14:paraId="5611E3B7" w14:textId="77777777" w:rsidR="003C7895" w:rsidRDefault="003C7895" w:rsidP="00490571">
            <w:pPr>
              <w:jc w:val="center"/>
              <w:rPr>
                <w:b/>
                <w:bCs/>
                <w:sz w:val="21"/>
                <w:szCs w:val="21"/>
              </w:rPr>
            </w:pPr>
            <w:r>
              <w:rPr>
                <w:b/>
                <w:bCs/>
                <w:sz w:val="21"/>
                <w:szCs w:val="21"/>
              </w:rPr>
              <w:t>20</w:t>
            </w:r>
          </w:p>
        </w:tc>
        <w:tc>
          <w:tcPr>
            <w:tcW w:w="1037" w:type="dxa"/>
            <w:vMerge w:val="restart"/>
            <w:shd w:val="clear" w:color="auto" w:fill="F5F5F5"/>
            <w:tcMar>
              <w:top w:w="150" w:type="dxa"/>
              <w:left w:w="150" w:type="dxa"/>
              <w:bottom w:w="150" w:type="dxa"/>
              <w:right w:w="150" w:type="dxa"/>
            </w:tcMar>
            <w:vAlign w:val="center"/>
          </w:tcPr>
          <w:p w14:paraId="0759CCAF" w14:textId="77777777" w:rsidR="003C7895" w:rsidRDefault="003C7895" w:rsidP="00490571">
            <w:pPr>
              <w:jc w:val="center"/>
              <w:rPr>
                <w:b/>
                <w:bCs/>
                <w:sz w:val="21"/>
                <w:szCs w:val="21"/>
              </w:rPr>
            </w:pPr>
            <w:r>
              <w:rPr>
                <w:b/>
                <w:bCs/>
                <w:sz w:val="21"/>
                <w:szCs w:val="21"/>
              </w:rPr>
              <w:t>100</w:t>
            </w:r>
          </w:p>
        </w:tc>
      </w:tr>
      <w:tr w:rsidR="003C7895" w14:paraId="071E098E" w14:textId="77777777" w:rsidTr="003C7895">
        <w:trPr>
          <w:jc w:val="center"/>
        </w:trPr>
        <w:tc>
          <w:tcPr>
            <w:tcW w:w="2127" w:type="dxa"/>
            <w:vMerge/>
            <w:shd w:val="clear" w:color="auto" w:fill="F5F5F5"/>
            <w:tcMar>
              <w:top w:w="150" w:type="dxa"/>
              <w:left w:w="150" w:type="dxa"/>
              <w:bottom w:w="150" w:type="dxa"/>
              <w:right w:w="150" w:type="dxa"/>
            </w:tcMar>
            <w:vAlign w:val="center"/>
          </w:tcPr>
          <w:p w14:paraId="04A087D9" w14:textId="77777777" w:rsidR="003C7895" w:rsidRDefault="003C7895" w:rsidP="00490571">
            <w:pPr>
              <w:jc w:val="center"/>
              <w:rPr>
                <w:b/>
                <w:bCs/>
                <w:sz w:val="21"/>
                <w:szCs w:val="21"/>
              </w:rPr>
            </w:pPr>
          </w:p>
        </w:tc>
        <w:tc>
          <w:tcPr>
            <w:tcW w:w="1701" w:type="dxa"/>
            <w:shd w:val="clear" w:color="auto" w:fill="EEEEEE"/>
            <w:tcMar>
              <w:top w:w="150" w:type="dxa"/>
              <w:left w:w="150" w:type="dxa"/>
              <w:bottom w:w="150" w:type="dxa"/>
              <w:right w:w="150" w:type="dxa"/>
            </w:tcMar>
            <w:vAlign w:val="center"/>
          </w:tcPr>
          <w:p w14:paraId="1D8837C5" w14:textId="77777777" w:rsidR="003C7895" w:rsidRDefault="003C7895" w:rsidP="00490571">
            <w:pPr>
              <w:jc w:val="center"/>
              <w:rPr>
                <w:b/>
                <w:bCs/>
                <w:sz w:val="21"/>
                <w:szCs w:val="21"/>
              </w:rPr>
            </w:pPr>
            <w:r>
              <w:rPr>
                <w:b/>
                <w:bCs/>
                <w:sz w:val="21"/>
                <w:szCs w:val="21"/>
              </w:rPr>
              <w:t>5 ≤ P &lt; 10</w:t>
            </w:r>
          </w:p>
        </w:tc>
        <w:tc>
          <w:tcPr>
            <w:tcW w:w="1037" w:type="dxa"/>
            <w:vMerge/>
            <w:shd w:val="clear" w:color="auto" w:fill="F5F5F5"/>
            <w:tcMar>
              <w:top w:w="150" w:type="dxa"/>
              <w:left w:w="150" w:type="dxa"/>
              <w:bottom w:w="150" w:type="dxa"/>
              <w:right w:w="150" w:type="dxa"/>
            </w:tcMar>
            <w:vAlign w:val="center"/>
          </w:tcPr>
          <w:p w14:paraId="0DD0534A" w14:textId="77777777" w:rsidR="003C7895" w:rsidRDefault="003C7895" w:rsidP="00490571">
            <w:pPr>
              <w:jc w:val="center"/>
              <w:rPr>
                <w:b/>
                <w:bCs/>
                <w:sz w:val="21"/>
                <w:szCs w:val="21"/>
              </w:rPr>
            </w:pPr>
          </w:p>
        </w:tc>
        <w:tc>
          <w:tcPr>
            <w:tcW w:w="1037" w:type="dxa"/>
            <w:vMerge/>
            <w:shd w:val="clear" w:color="auto" w:fill="F5F5F5"/>
            <w:tcMar>
              <w:top w:w="150" w:type="dxa"/>
              <w:left w:w="150" w:type="dxa"/>
              <w:bottom w:w="150" w:type="dxa"/>
              <w:right w:w="150" w:type="dxa"/>
            </w:tcMar>
            <w:vAlign w:val="center"/>
          </w:tcPr>
          <w:p w14:paraId="0C1805BE" w14:textId="77777777" w:rsidR="003C7895" w:rsidRDefault="003C7895" w:rsidP="00490571">
            <w:pPr>
              <w:jc w:val="center"/>
              <w:rPr>
                <w:b/>
                <w:bCs/>
                <w:sz w:val="21"/>
                <w:szCs w:val="21"/>
              </w:rPr>
            </w:pPr>
          </w:p>
        </w:tc>
        <w:tc>
          <w:tcPr>
            <w:tcW w:w="1037" w:type="dxa"/>
            <w:vMerge w:val="restart"/>
            <w:shd w:val="clear" w:color="auto" w:fill="F5F5F5"/>
            <w:tcMar>
              <w:top w:w="150" w:type="dxa"/>
              <w:left w:w="150" w:type="dxa"/>
              <w:bottom w:w="150" w:type="dxa"/>
              <w:right w:w="150" w:type="dxa"/>
            </w:tcMar>
            <w:vAlign w:val="center"/>
          </w:tcPr>
          <w:p w14:paraId="10A104EC" w14:textId="77777777" w:rsidR="003C7895" w:rsidRDefault="003C7895" w:rsidP="00490571">
            <w:pPr>
              <w:jc w:val="center"/>
              <w:rPr>
                <w:b/>
                <w:bCs/>
                <w:sz w:val="21"/>
                <w:szCs w:val="21"/>
              </w:rPr>
            </w:pPr>
            <w:r>
              <w:rPr>
                <w:b/>
                <w:bCs/>
                <w:sz w:val="21"/>
                <w:szCs w:val="21"/>
              </w:rPr>
              <w:t>10</w:t>
            </w:r>
          </w:p>
        </w:tc>
        <w:tc>
          <w:tcPr>
            <w:tcW w:w="1037" w:type="dxa"/>
            <w:vMerge/>
            <w:shd w:val="clear" w:color="auto" w:fill="F5F5F5"/>
            <w:tcMar>
              <w:top w:w="150" w:type="dxa"/>
              <w:left w:w="150" w:type="dxa"/>
              <w:bottom w:w="150" w:type="dxa"/>
              <w:right w:w="150" w:type="dxa"/>
            </w:tcMar>
            <w:vAlign w:val="center"/>
          </w:tcPr>
          <w:p w14:paraId="0C467C5F" w14:textId="77777777" w:rsidR="003C7895" w:rsidRDefault="003C7895" w:rsidP="00490571">
            <w:pPr>
              <w:jc w:val="center"/>
              <w:rPr>
                <w:b/>
                <w:bCs/>
                <w:sz w:val="21"/>
                <w:szCs w:val="21"/>
              </w:rPr>
            </w:pPr>
          </w:p>
        </w:tc>
      </w:tr>
      <w:tr w:rsidR="003C7895" w14:paraId="490A7F72" w14:textId="77777777" w:rsidTr="003C7895">
        <w:trPr>
          <w:jc w:val="center"/>
        </w:trPr>
        <w:tc>
          <w:tcPr>
            <w:tcW w:w="2127" w:type="dxa"/>
            <w:vMerge/>
            <w:shd w:val="clear" w:color="auto" w:fill="F5F5F5"/>
            <w:tcMar>
              <w:top w:w="150" w:type="dxa"/>
              <w:left w:w="150" w:type="dxa"/>
              <w:bottom w:w="150" w:type="dxa"/>
              <w:right w:w="150" w:type="dxa"/>
            </w:tcMar>
            <w:vAlign w:val="center"/>
          </w:tcPr>
          <w:p w14:paraId="2661332D" w14:textId="77777777" w:rsidR="003C7895" w:rsidRDefault="003C7895" w:rsidP="00490571">
            <w:pPr>
              <w:jc w:val="center"/>
              <w:rPr>
                <w:b/>
                <w:bCs/>
                <w:sz w:val="21"/>
                <w:szCs w:val="21"/>
              </w:rPr>
            </w:pPr>
          </w:p>
        </w:tc>
        <w:tc>
          <w:tcPr>
            <w:tcW w:w="1701" w:type="dxa"/>
            <w:shd w:val="clear" w:color="auto" w:fill="F5F5F5"/>
            <w:tcMar>
              <w:top w:w="150" w:type="dxa"/>
              <w:left w:w="150" w:type="dxa"/>
              <w:bottom w:w="150" w:type="dxa"/>
              <w:right w:w="150" w:type="dxa"/>
            </w:tcMar>
            <w:vAlign w:val="center"/>
          </w:tcPr>
          <w:p w14:paraId="79F50DBA" w14:textId="77777777" w:rsidR="003C7895" w:rsidRDefault="003C7895" w:rsidP="00490571">
            <w:pPr>
              <w:jc w:val="center"/>
              <w:rPr>
                <w:b/>
                <w:bCs/>
                <w:sz w:val="21"/>
                <w:szCs w:val="21"/>
              </w:rPr>
            </w:pPr>
            <w:r>
              <w:rPr>
                <w:b/>
                <w:bCs/>
                <w:sz w:val="21"/>
                <w:szCs w:val="21"/>
              </w:rPr>
              <w:t>10 ≤ P &lt; 20</w:t>
            </w:r>
          </w:p>
        </w:tc>
        <w:tc>
          <w:tcPr>
            <w:tcW w:w="1037" w:type="dxa"/>
            <w:vMerge/>
            <w:shd w:val="clear" w:color="auto" w:fill="F5F5F5"/>
            <w:tcMar>
              <w:top w:w="150" w:type="dxa"/>
              <w:left w:w="150" w:type="dxa"/>
              <w:bottom w:w="150" w:type="dxa"/>
              <w:right w:w="150" w:type="dxa"/>
            </w:tcMar>
            <w:vAlign w:val="center"/>
          </w:tcPr>
          <w:p w14:paraId="491C843E" w14:textId="77777777" w:rsidR="003C7895" w:rsidRDefault="003C7895" w:rsidP="00490571">
            <w:pPr>
              <w:jc w:val="center"/>
              <w:rPr>
                <w:b/>
                <w:bCs/>
                <w:sz w:val="21"/>
                <w:szCs w:val="21"/>
              </w:rPr>
            </w:pPr>
          </w:p>
        </w:tc>
        <w:tc>
          <w:tcPr>
            <w:tcW w:w="1037" w:type="dxa"/>
            <w:vMerge/>
            <w:shd w:val="clear" w:color="auto" w:fill="F5F5F5"/>
            <w:tcMar>
              <w:top w:w="150" w:type="dxa"/>
              <w:left w:w="150" w:type="dxa"/>
              <w:bottom w:w="150" w:type="dxa"/>
              <w:right w:w="150" w:type="dxa"/>
            </w:tcMar>
            <w:vAlign w:val="center"/>
          </w:tcPr>
          <w:p w14:paraId="660A191C" w14:textId="77777777" w:rsidR="003C7895" w:rsidRDefault="003C7895" w:rsidP="00490571">
            <w:pPr>
              <w:jc w:val="center"/>
              <w:rPr>
                <w:b/>
                <w:bCs/>
                <w:sz w:val="21"/>
                <w:szCs w:val="21"/>
              </w:rPr>
            </w:pPr>
          </w:p>
        </w:tc>
        <w:tc>
          <w:tcPr>
            <w:tcW w:w="1037" w:type="dxa"/>
            <w:vMerge/>
            <w:shd w:val="clear" w:color="auto" w:fill="F5F5F5"/>
            <w:tcMar>
              <w:top w:w="150" w:type="dxa"/>
              <w:left w:w="150" w:type="dxa"/>
              <w:bottom w:w="150" w:type="dxa"/>
              <w:right w:w="150" w:type="dxa"/>
            </w:tcMar>
            <w:vAlign w:val="center"/>
          </w:tcPr>
          <w:p w14:paraId="2C72382A" w14:textId="77777777" w:rsidR="003C7895" w:rsidRDefault="003C7895" w:rsidP="00490571">
            <w:pPr>
              <w:jc w:val="center"/>
              <w:rPr>
                <w:b/>
                <w:bCs/>
                <w:sz w:val="21"/>
                <w:szCs w:val="21"/>
              </w:rPr>
            </w:pPr>
          </w:p>
        </w:tc>
        <w:tc>
          <w:tcPr>
            <w:tcW w:w="1037" w:type="dxa"/>
            <w:vMerge/>
            <w:shd w:val="clear" w:color="auto" w:fill="F5F5F5"/>
            <w:tcMar>
              <w:top w:w="150" w:type="dxa"/>
              <w:left w:w="150" w:type="dxa"/>
              <w:bottom w:w="150" w:type="dxa"/>
              <w:right w:w="150" w:type="dxa"/>
            </w:tcMar>
            <w:vAlign w:val="center"/>
          </w:tcPr>
          <w:p w14:paraId="34E179CD" w14:textId="77777777" w:rsidR="003C7895" w:rsidRDefault="003C7895" w:rsidP="00490571">
            <w:pPr>
              <w:jc w:val="center"/>
              <w:rPr>
                <w:b/>
                <w:bCs/>
                <w:sz w:val="21"/>
                <w:szCs w:val="21"/>
              </w:rPr>
            </w:pPr>
          </w:p>
        </w:tc>
      </w:tr>
      <w:tr w:rsidR="003C7895" w14:paraId="46210A0B" w14:textId="77777777" w:rsidTr="003C7895">
        <w:trPr>
          <w:jc w:val="center"/>
        </w:trPr>
        <w:tc>
          <w:tcPr>
            <w:tcW w:w="2127" w:type="dxa"/>
            <w:vMerge/>
            <w:shd w:val="clear" w:color="auto" w:fill="F5F5F5"/>
            <w:tcMar>
              <w:top w:w="150" w:type="dxa"/>
              <w:left w:w="150" w:type="dxa"/>
              <w:bottom w:w="150" w:type="dxa"/>
              <w:right w:w="150" w:type="dxa"/>
            </w:tcMar>
            <w:vAlign w:val="center"/>
          </w:tcPr>
          <w:p w14:paraId="32C80751" w14:textId="77777777" w:rsidR="003C7895" w:rsidRDefault="003C7895" w:rsidP="00490571">
            <w:pPr>
              <w:jc w:val="center"/>
              <w:rPr>
                <w:b/>
                <w:bCs/>
                <w:sz w:val="21"/>
                <w:szCs w:val="21"/>
              </w:rPr>
            </w:pPr>
          </w:p>
        </w:tc>
        <w:tc>
          <w:tcPr>
            <w:tcW w:w="1701" w:type="dxa"/>
            <w:shd w:val="clear" w:color="auto" w:fill="EEEEEE"/>
            <w:tcMar>
              <w:top w:w="150" w:type="dxa"/>
              <w:left w:w="150" w:type="dxa"/>
              <w:bottom w:w="150" w:type="dxa"/>
              <w:right w:w="150" w:type="dxa"/>
            </w:tcMar>
            <w:vAlign w:val="center"/>
          </w:tcPr>
          <w:p w14:paraId="3ECD6C2B" w14:textId="77777777" w:rsidR="003C7895" w:rsidRDefault="003C7895" w:rsidP="00490571">
            <w:pPr>
              <w:jc w:val="center"/>
              <w:rPr>
                <w:b/>
                <w:bCs/>
                <w:sz w:val="21"/>
                <w:szCs w:val="21"/>
              </w:rPr>
            </w:pPr>
            <w:r>
              <w:rPr>
                <w:b/>
                <w:bCs/>
                <w:sz w:val="21"/>
                <w:szCs w:val="21"/>
              </w:rPr>
              <w:t>20 ≤ P</w:t>
            </w:r>
          </w:p>
        </w:tc>
        <w:tc>
          <w:tcPr>
            <w:tcW w:w="1037" w:type="dxa"/>
            <w:vMerge/>
            <w:shd w:val="clear" w:color="auto" w:fill="F5F5F5"/>
            <w:tcMar>
              <w:top w:w="150" w:type="dxa"/>
              <w:left w:w="150" w:type="dxa"/>
              <w:bottom w:w="150" w:type="dxa"/>
              <w:right w:w="150" w:type="dxa"/>
            </w:tcMar>
            <w:vAlign w:val="center"/>
          </w:tcPr>
          <w:p w14:paraId="69BB7ADF" w14:textId="77777777" w:rsidR="003C7895" w:rsidRDefault="003C7895" w:rsidP="00490571">
            <w:pPr>
              <w:jc w:val="center"/>
              <w:rPr>
                <w:b/>
                <w:bCs/>
                <w:sz w:val="21"/>
                <w:szCs w:val="21"/>
              </w:rPr>
            </w:pPr>
          </w:p>
        </w:tc>
        <w:tc>
          <w:tcPr>
            <w:tcW w:w="1037" w:type="dxa"/>
            <w:shd w:val="clear" w:color="auto" w:fill="F5F5F5"/>
            <w:tcMar>
              <w:top w:w="150" w:type="dxa"/>
              <w:left w:w="150" w:type="dxa"/>
              <w:bottom w:w="150" w:type="dxa"/>
              <w:right w:w="150" w:type="dxa"/>
            </w:tcMar>
            <w:vAlign w:val="center"/>
          </w:tcPr>
          <w:p w14:paraId="5865A144" w14:textId="77777777" w:rsidR="003C7895" w:rsidRDefault="003C7895" w:rsidP="00490571">
            <w:pPr>
              <w:jc w:val="center"/>
              <w:rPr>
                <w:b/>
                <w:bCs/>
                <w:sz w:val="21"/>
                <w:szCs w:val="21"/>
              </w:rPr>
            </w:pPr>
            <w:r>
              <w:rPr>
                <w:b/>
                <w:bCs/>
                <w:sz w:val="21"/>
                <w:szCs w:val="21"/>
              </w:rPr>
              <w:t>75 (2)</w:t>
            </w:r>
          </w:p>
        </w:tc>
        <w:tc>
          <w:tcPr>
            <w:tcW w:w="1037" w:type="dxa"/>
            <w:vMerge/>
            <w:shd w:val="clear" w:color="auto" w:fill="F5F5F5"/>
            <w:tcMar>
              <w:top w:w="150" w:type="dxa"/>
              <w:left w:w="150" w:type="dxa"/>
              <w:bottom w:w="150" w:type="dxa"/>
              <w:right w:w="150" w:type="dxa"/>
            </w:tcMar>
            <w:vAlign w:val="center"/>
          </w:tcPr>
          <w:p w14:paraId="4DE888E4" w14:textId="77777777" w:rsidR="003C7895" w:rsidRDefault="003C7895" w:rsidP="00490571">
            <w:pPr>
              <w:jc w:val="center"/>
              <w:rPr>
                <w:b/>
                <w:bCs/>
                <w:sz w:val="21"/>
                <w:szCs w:val="21"/>
              </w:rPr>
            </w:pPr>
          </w:p>
        </w:tc>
        <w:tc>
          <w:tcPr>
            <w:tcW w:w="1037" w:type="dxa"/>
            <w:vMerge/>
            <w:shd w:val="clear" w:color="auto" w:fill="F5F5F5"/>
            <w:tcMar>
              <w:top w:w="150" w:type="dxa"/>
              <w:left w:w="150" w:type="dxa"/>
              <w:bottom w:w="150" w:type="dxa"/>
              <w:right w:w="150" w:type="dxa"/>
            </w:tcMar>
            <w:vAlign w:val="center"/>
          </w:tcPr>
          <w:p w14:paraId="6CD86ED6" w14:textId="77777777" w:rsidR="003C7895" w:rsidRDefault="003C7895" w:rsidP="00490571">
            <w:pPr>
              <w:jc w:val="center"/>
              <w:rPr>
                <w:b/>
                <w:bCs/>
                <w:sz w:val="21"/>
                <w:szCs w:val="21"/>
              </w:rPr>
            </w:pPr>
          </w:p>
        </w:tc>
      </w:tr>
    </w:tbl>
    <w:p w14:paraId="1914F680" w14:textId="6EE72CDF" w:rsidR="003C7895" w:rsidRDefault="003C7895" w:rsidP="003C7895">
      <w:pPr>
        <w:pStyle w:val="Paragraphedeliste"/>
        <w:jc w:val="both"/>
      </w:pPr>
    </w:p>
    <w:p w14:paraId="4DE804F6" w14:textId="3AB18F5C" w:rsidR="003C7895" w:rsidRPr="00A07B0C" w:rsidRDefault="003C7895" w:rsidP="003C7895">
      <w:pPr>
        <w:pStyle w:val="Paragraphedeliste"/>
        <w:numPr>
          <w:ilvl w:val="0"/>
          <w:numId w:val="33"/>
        </w:numPr>
        <w:spacing w:after="0"/>
        <w:jc w:val="both"/>
        <w:rPr>
          <w:rFonts w:ascii="Times New Roman" w:hAnsi="Times New Roman"/>
          <w:sz w:val="24"/>
          <w:szCs w:val="24"/>
        </w:rPr>
      </w:pPr>
      <w:proofErr w:type="gramStart"/>
      <w:r>
        <w:rPr>
          <w:rFonts w:ascii="Times New Roman" w:hAnsi="Times New Roman"/>
          <w:sz w:val="24"/>
          <w:szCs w:val="24"/>
        </w:rPr>
        <w:t>a</w:t>
      </w:r>
      <w:r w:rsidRPr="00A07B0C">
        <w:rPr>
          <w:rFonts w:ascii="Times New Roman" w:hAnsi="Times New Roman"/>
          <w:sz w:val="24"/>
          <w:szCs w:val="24"/>
        </w:rPr>
        <w:t>u</w:t>
      </w:r>
      <w:proofErr w:type="gramEnd"/>
      <w:r w:rsidRPr="00A07B0C">
        <w:rPr>
          <w:rFonts w:ascii="Times New Roman" w:hAnsi="Times New Roman"/>
          <w:sz w:val="24"/>
          <w:szCs w:val="24"/>
        </w:rPr>
        <w:t xml:space="preserve"> </w:t>
      </w:r>
      <w:r>
        <w:rPr>
          <w:rFonts w:ascii="Times New Roman" w:hAnsi="Times New Roman"/>
          <w:sz w:val="24"/>
          <w:szCs w:val="24"/>
        </w:rPr>
        <w:t>troisième</w:t>
      </w:r>
      <w:r w:rsidRPr="00A07B0C">
        <w:rPr>
          <w:rFonts w:ascii="Times New Roman" w:hAnsi="Times New Roman"/>
          <w:sz w:val="24"/>
          <w:szCs w:val="24"/>
        </w:rPr>
        <w:t xml:space="preserve"> alinéa</w:t>
      </w:r>
      <w:r>
        <w:rPr>
          <w:rFonts w:ascii="Times New Roman" w:hAnsi="Times New Roman"/>
          <w:sz w:val="24"/>
          <w:szCs w:val="24"/>
        </w:rPr>
        <w:t xml:space="preserve"> du III</w:t>
      </w:r>
      <w:r w:rsidRPr="00A07B0C">
        <w:rPr>
          <w:rFonts w:ascii="Times New Roman" w:hAnsi="Times New Roman"/>
          <w:sz w:val="24"/>
          <w:szCs w:val="24"/>
        </w:rPr>
        <w:t>, les mots : « comprise entre 2 et 5 MW » sont remplacés par les mots : « supérieure à 2 MW et inférieure à 5 MW » ;</w:t>
      </w:r>
    </w:p>
    <w:p w14:paraId="59132ECD" w14:textId="7DFCA936" w:rsidR="003C7895" w:rsidRDefault="003C7895" w:rsidP="003C7895">
      <w:pPr>
        <w:pStyle w:val="Paragraphedeliste"/>
        <w:numPr>
          <w:ilvl w:val="0"/>
          <w:numId w:val="33"/>
        </w:numPr>
        <w:spacing w:after="0"/>
        <w:jc w:val="both"/>
        <w:rPr>
          <w:rFonts w:ascii="Times New Roman" w:hAnsi="Times New Roman"/>
          <w:sz w:val="24"/>
          <w:szCs w:val="24"/>
        </w:rPr>
      </w:pPr>
      <w:proofErr w:type="gramStart"/>
      <w:r>
        <w:rPr>
          <w:rFonts w:ascii="Times New Roman" w:hAnsi="Times New Roman"/>
          <w:sz w:val="24"/>
          <w:szCs w:val="24"/>
        </w:rPr>
        <w:lastRenderedPageBreak/>
        <w:t>a</w:t>
      </w:r>
      <w:r w:rsidRPr="00A07B0C">
        <w:rPr>
          <w:rFonts w:ascii="Times New Roman" w:hAnsi="Times New Roman"/>
          <w:sz w:val="24"/>
          <w:szCs w:val="24"/>
        </w:rPr>
        <w:t>u</w:t>
      </w:r>
      <w:proofErr w:type="gramEnd"/>
      <w:r w:rsidRPr="00A07B0C">
        <w:rPr>
          <w:rFonts w:ascii="Times New Roman" w:hAnsi="Times New Roman"/>
          <w:sz w:val="24"/>
          <w:szCs w:val="24"/>
        </w:rPr>
        <w:t xml:space="preserve"> </w:t>
      </w:r>
      <w:r>
        <w:rPr>
          <w:rFonts w:ascii="Times New Roman" w:hAnsi="Times New Roman"/>
          <w:sz w:val="24"/>
          <w:szCs w:val="24"/>
        </w:rPr>
        <w:t>quatrième</w:t>
      </w:r>
      <w:r w:rsidRPr="00A07B0C">
        <w:rPr>
          <w:rFonts w:ascii="Times New Roman" w:hAnsi="Times New Roman"/>
          <w:sz w:val="24"/>
          <w:szCs w:val="24"/>
        </w:rPr>
        <w:t xml:space="preserve"> alinéa</w:t>
      </w:r>
      <w:r>
        <w:rPr>
          <w:rFonts w:ascii="Times New Roman" w:hAnsi="Times New Roman"/>
          <w:sz w:val="24"/>
          <w:szCs w:val="24"/>
        </w:rPr>
        <w:t xml:space="preserve"> du III</w:t>
      </w:r>
      <w:r w:rsidRPr="00A07B0C">
        <w:rPr>
          <w:rFonts w:ascii="Times New Roman" w:hAnsi="Times New Roman"/>
          <w:sz w:val="24"/>
          <w:szCs w:val="24"/>
        </w:rPr>
        <w:t>, les mots : « comprise entre 1 et 2 MW » sont remplacés par les mots</w:t>
      </w:r>
      <w:r>
        <w:rPr>
          <w:rFonts w:ascii="Times New Roman" w:hAnsi="Times New Roman"/>
          <w:sz w:val="24"/>
          <w:szCs w:val="24"/>
        </w:rPr>
        <w:t xml:space="preserve"> : </w:t>
      </w:r>
      <w:r w:rsidRPr="00A07B0C">
        <w:rPr>
          <w:rFonts w:ascii="Times New Roman" w:hAnsi="Times New Roman"/>
          <w:sz w:val="24"/>
          <w:szCs w:val="24"/>
        </w:rPr>
        <w:t>« supérieure ou égale à 1 MW et inférieure ou égale à 2 MW »</w:t>
      </w:r>
      <w:r>
        <w:rPr>
          <w:rFonts w:ascii="Times New Roman" w:hAnsi="Times New Roman"/>
          <w:sz w:val="24"/>
          <w:szCs w:val="24"/>
        </w:rPr>
        <w:t> ;</w:t>
      </w:r>
    </w:p>
    <w:p w14:paraId="1EAD3E45" w14:textId="1B0826F4" w:rsidR="003C7895" w:rsidRDefault="003C7895" w:rsidP="003C7895">
      <w:pPr>
        <w:pStyle w:val="Titredetableau"/>
        <w:numPr>
          <w:ilvl w:val="0"/>
          <w:numId w:val="33"/>
        </w:numPr>
        <w:jc w:val="both"/>
        <w:rPr>
          <w:b w:val="0"/>
          <w:bCs w:val="0"/>
          <w:color w:val="000000"/>
        </w:rPr>
      </w:pPr>
      <w:proofErr w:type="gramStart"/>
      <w:r>
        <w:rPr>
          <w:b w:val="0"/>
          <w:bCs w:val="0"/>
          <w:color w:val="000000"/>
        </w:rPr>
        <w:t>après</w:t>
      </w:r>
      <w:proofErr w:type="gramEnd"/>
      <w:r>
        <w:rPr>
          <w:b w:val="0"/>
          <w:bCs w:val="0"/>
          <w:color w:val="000000"/>
        </w:rPr>
        <w:t xml:space="preserve"> la ligne « fioul domestique » du tableau du III</w:t>
      </w:r>
      <w:r w:rsidRPr="003C7895">
        <w:rPr>
          <w:b w:val="0"/>
          <w:bCs w:val="0"/>
          <w:color w:val="000000"/>
        </w:rPr>
        <w:t xml:space="preserve">, </w:t>
      </w:r>
      <w:r w:rsidR="000A758F">
        <w:rPr>
          <w:b w:val="0"/>
          <w:bCs w:val="0"/>
          <w:color w:val="000000"/>
        </w:rPr>
        <w:t xml:space="preserve">il </w:t>
      </w:r>
      <w:r w:rsidRPr="003C7895">
        <w:rPr>
          <w:b w:val="0"/>
          <w:bCs w:val="0"/>
          <w:color w:val="000000"/>
        </w:rPr>
        <w:t xml:space="preserve">est inséré </w:t>
      </w:r>
      <w:r w:rsidR="00243091">
        <w:rPr>
          <w:b w:val="0"/>
          <w:bCs w:val="0"/>
          <w:color w:val="000000"/>
        </w:rPr>
        <w:t>une</w:t>
      </w:r>
      <w:r w:rsidR="00243091" w:rsidRPr="003C7895">
        <w:rPr>
          <w:b w:val="0"/>
          <w:bCs w:val="0"/>
          <w:color w:val="000000"/>
        </w:rPr>
        <w:t xml:space="preserve"> </w:t>
      </w:r>
      <w:r w:rsidRPr="003C7895">
        <w:rPr>
          <w:b w:val="0"/>
          <w:bCs w:val="0"/>
          <w:color w:val="000000"/>
        </w:rPr>
        <w:t>ligne  « combustibles liquides d’origine biologique »</w:t>
      </w:r>
      <w:r w:rsidR="000A758F">
        <w:rPr>
          <w:b w:val="0"/>
          <w:bCs w:val="0"/>
          <w:color w:val="000000"/>
        </w:rPr>
        <w:t xml:space="preserve"> </w:t>
      </w:r>
      <w:r w:rsidR="005F26F1">
        <w:rPr>
          <w:b w:val="0"/>
          <w:bCs w:val="0"/>
          <w:color w:val="000000"/>
        </w:rPr>
        <w:t xml:space="preserve">ainsi rédigée </w:t>
      </w:r>
      <w:r w:rsidRPr="003C7895">
        <w:rPr>
          <w:b w:val="0"/>
          <w:bCs w:val="0"/>
          <w:color w:val="000000"/>
        </w:rPr>
        <w:t>:</w:t>
      </w:r>
    </w:p>
    <w:p w14:paraId="366E6A55" w14:textId="77777777" w:rsidR="003C7895" w:rsidRDefault="003C7895" w:rsidP="003C7895">
      <w:pPr>
        <w:pStyle w:val="Paragraphedeliste"/>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1701"/>
        <w:gridCol w:w="1028"/>
        <w:gridCol w:w="1028"/>
        <w:gridCol w:w="1028"/>
        <w:gridCol w:w="1028"/>
      </w:tblGrid>
      <w:tr w:rsidR="003C7895" w14:paraId="0248EDB0" w14:textId="77777777" w:rsidTr="003C7895">
        <w:trPr>
          <w:jc w:val="center"/>
        </w:trPr>
        <w:tc>
          <w:tcPr>
            <w:tcW w:w="2268" w:type="dxa"/>
            <w:vMerge w:val="restart"/>
            <w:shd w:val="clear" w:color="auto" w:fill="F5F5F5"/>
            <w:tcMar>
              <w:top w:w="150" w:type="dxa"/>
              <w:left w:w="150" w:type="dxa"/>
              <w:bottom w:w="150" w:type="dxa"/>
              <w:right w:w="150" w:type="dxa"/>
            </w:tcMar>
            <w:vAlign w:val="center"/>
          </w:tcPr>
          <w:p w14:paraId="6BE0CD0E" w14:textId="77777777" w:rsidR="003C7895" w:rsidRDefault="003C7895" w:rsidP="00490571">
            <w:pPr>
              <w:jc w:val="center"/>
              <w:rPr>
                <w:b/>
                <w:bCs/>
                <w:sz w:val="21"/>
                <w:szCs w:val="21"/>
              </w:rPr>
            </w:pPr>
            <w:r w:rsidRPr="001244AD">
              <w:rPr>
                <w:b/>
                <w:bCs/>
                <w:sz w:val="21"/>
                <w:szCs w:val="21"/>
              </w:rPr>
              <w:t>Combustibles liquides d’origine biologique</w:t>
            </w:r>
          </w:p>
        </w:tc>
        <w:tc>
          <w:tcPr>
            <w:tcW w:w="1701" w:type="dxa"/>
            <w:shd w:val="clear" w:color="auto" w:fill="F5F5F5"/>
            <w:tcMar>
              <w:top w:w="150" w:type="dxa"/>
              <w:left w:w="150" w:type="dxa"/>
              <w:bottom w:w="150" w:type="dxa"/>
              <w:right w:w="150" w:type="dxa"/>
            </w:tcMar>
            <w:vAlign w:val="center"/>
          </w:tcPr>
          <w:p w14:paraId="2A278387" w14:textId="77777777" w:rsidR="003C7895" w:rsidRDefault="003C7895" w:rsidP="00490571">
            <w:pPr>
              <w:jc w:val="center"/>
              <w:rPr>
                <w:b/>
                <w:bCs/>
                <w:sz w:val="21"/>
                <w:szCs w:val="21"/>
              </w:rPr>
            </w:pPr>
            <w:r>
              <w:rPr>
                <w:b/>
                <w:bCs/>
                <w:sz w:val="21"/>
                <w:szCs w:val="21"/>
              </w:rPr>
              <w:t>P &lt; 5</w:t>
            </w:r>
          </w:p>
        </w:tc>
        <w:tc>
          <w:tcPr>
            <w:tcW w:w="1028" w:type="dxa"/>
            <w:vMerge w:val="restart"/>
            <w:shd w:val="clear" w:color="auto" w:fill="F5F5F5"/>
            <w:tcMar>
              <w:top w:w="150" w:type="dxa"/>
              <w:left w:w="150" w:type="dxa"/>
              <w:bottom w:w="150" w:type="dxa"/>
              <w:right w:w="150" w:type="dxa"/>
            </w:tcMar>
            <w:vAlign w:val="center"/>
          </w:tcPr>
          <w:p w14:paraId="48EDAC2E" w14:textId="77777777" w:rsidR="003C7895" w:rsidRDefault="003C7895" w:rsidP="00490571">
            <w:pPr>
              <w:jc w:val="center"/>
              <w:rPr>
                <w:b/>
                <w:bCs/>
                <w:sz w:val="21"/>
                <w:szCs w:val="21"/>
              </w:rPr>
            </w:pPr>
            <w:r>
              <w:rPr>
                <w:b/>
                <w:bCs/>
                <w:sz w:val="21"/>
                <w:szCs w:val="21"/>
              </w:rPr>
              <w:t>120</w:t>
            </w:r>
          </w:p>
        </w:tc>
        <w:tc>
          <w:tcPr>
            <w:tcW w:w="1028" w:type="dxa"/>
            <w:vMerge w:val="restart"/>
            <w:shd w:val="clear" w:color="auto" w:fill="F5F5F5"/>
            <w:tcMar>
              <w:top w:w="150" w:type="dxa"/>
              <w:left w:w="150" w:type="dxa"/>
              <w:bottom w:w="150" w:type="dxa"/>
              <w:right w:w="150" w:type="dxa"/>
            </w:tcMar>
            <w:vAlign w:val="center"/>
          </w:tcPr>
          <w:p w14:paraId="60F34E41" w14:textId="77777777" w:rsidR="003C7895" w:rsidRDefault="003C7895" w:rsidP="00490571">
            <w:pPr>
              <w:jc w:val="center"/>
              <w:rPr>
                <w:b/>
                <w:bCs/>
                <w:sz w:val="21"/>
                <w:szCs w:val="21"/>
              </w:rPr>
            </w:pPr>
            <w:r>
              <w:rPr>
                <w:b/>
                <w:bCs/>
                <w:sz w:val="21"/>
                <w:szCs w:val="21"/>
              </w:rPr>
              <w:t>200</w:t>
            </w:r>
          </w:p>
        </w:tc>
        <w:tc>
          <w:tcPr>
            <w:tcW w:w="1028" w:type="dxa"/>
            <w:vMerge w:val="restart"/>
            <w:shd w:val="clear" w:color="auto" w:fill="F5F5F5"/>
            <w:tcMar>
              <w:top w:w="150" w:type="dxa"/>
              <w:left w:w="150" w:type="dxa"/>
              <w:bottom w:w="150" w:type="dxa"/>
              <w:right w:w="150" w:type="dxa"/>
            </w:tcMar>
            <w:vAlign w:val="center"/>
          </w:tcPr>
          <w:p w14:paraId="710E02E1" w14:textId="77777777" w:rsidR="003C7895" w:rsidRDefault="003C7895" w:rsidP="00490571">
            <w:pPr>
              <w:jc w:val="center"/>
              <w:rPr>
                <w:b/>
                <w:bCs/>
                <w:sz w:val="21"/>
                <w:szCs w:val="21"/>
              </w:rPr>
            </w:pPr>
            <w:r>
              <w:rPr>
                <w:b/>
                <w:bCs/>
                <w:sz w:val="21"/>
                <w:szCs w:val="21"/>
              </w:rPr>
              <w:t>20</w:t>
            </w:r>
          </w:p>
        </w:tc>
        <w:tc>
          <w:tcPr>
            <w:tcW w:w="1028" w:type="dxa"/>
            <w:vMerge w:val="restart"/>
            <w:shd w:val="clear" w:color="auto" w:fill="F5F5F5"/>
            <w:tcMar>
              <w:top w:w="150" w:type="dxa"/>
              <w:left w:w="150" w:type="dxa"/>
              <w:bottom w:w="150" w:type="dxa"/>
              <w:right w:w="150" w:type="dxa"/>
            </w:tcMar>
            <w:vAlign w:val="center"/>
          </w:tcPr>
          <w:p w14:paraId="419167D3" w14:textId="77777777" w:rsidR="003C7895" w:rsidRDefault="003C7895" w:rsidP="00490571">
            <w:pPr>
              <w:jc w:val="center"/>
              <w:rPr>
                <w:b/>
                <w:bCs/>
                <w:sz w:val="21"/>
                <w:szCs w:val="21"/>
              </w:rPr>
            </w:pPr>
            <w:r>
              <w:rPr>
                <w:b/>
                <w:bCs/>
                <w:sz w:val="21"/>
                <w:szCs w:val="21"/>
              </w:rPr>
              <w:t>100</w:t>
            </w:r>
          </w:p>
        </w:tc>
      </w:tr>
      <w:tr w:rsidR="003C7895" w14:paraId="24E1B059" w14:textId="77777777" w:rsidTr="003C7895">
        <w:trPr>
          <w:jc w:val="center"/>
        </w:trPr>
        <w:tc>
          <w:tcPr>
            <w:tcW w:w="2268" w:type="dxa"/>
            <w:vMerge/>
            <w:shd w:val="clear" w:color="auto" w:fill="F5F5F5"/>
            <w:tcMar>
              <w:top w:w="150" w:type="dxa"/>
              <w:left w:w="150" w:type="dxa"/>
              <w:bottom w:w="150" w:type="dxa"/>
              <w:right w:w="150" w:type="dxa"/>
            </w:tcMar>
            <w:vAlign w:val="center"/>
          </w:tcPr>
          <w:p w14:paraId="42D318DB" w14:textId="77777777" w:rsidR="003C7895" w:rsidRDefault="003C7895" w:rsidP="00490571">
            <w:pPr>
              <w:jc w:val="center"/>
              <w:rPr>
                <w:b/>
                <w:bCs/>
                <w:sz w:val="21"/>
                <w:szCs w:val="21"/>
              </w:rPr>
            </w:pPr>
          </w:p>
        </w:tc>
        <w:tc>
          <w:tcPr>
            <w:tcW w:w="1701" w:type="dxa"/>
            <w:shd w:val="clear" w:color="auto" w:fill="F5F5F5"/>
            <w:tcMar>
              <w:top w:w="150" w:type="dxa"/>
              <w:left w:w="150" w:type="dxa"/>
              <w:bottom w:w="150" w:type="dxa"/>
              <w:right w:w="150" w:type="dxa"/>
            </w:tcMar>
            <w:vAlign w:val="center"/>
          </w:tcPr>
          <w:p w14:paraId="376D71F0" w14:textId="77777777" w:rsidR="003C7895" w:rsidRDefault="003C7895" w:rsidP="00490571">
            <w:pPr>
              <w:jc w:val="center"/>
              <w:rPr>
                <w:b/>
                <w:bCs/>
                <w:sz w:val="21"/>
                <w:szCs w:val="21"/>
              </w:rPr>
            </w:pPr>
            <w:r>
              <w:rPr>
                <w:b/>
                <w:bCs/>
                <w:sz w:val="21"/>
                <w:szCs w:val="21"/>
              </w:rPr>
              <w:t>5 ≤ P &lt; 10</w:t>
            </w:r>
          </w:p>
        </w:tc>
        <w:tc>
          <w:tcPr>
            <w:tcW w:w="1028" w:type="dxa"/>
            <w:vMerge/>
            <w:shd w:val="clear" w:color="auto" w:fill="F5F5F5"/>
            <w:tcMar>
              <w:top w:w="150" w:type="dxa"/>
              <w:left w:w="150" w:type="dxa"/>
              <w:bottom w:w="150" w:type="dxa"/>
              <w:right w:w="150" w:type="dxa"/>
            </w:tcMar>
            <w:vAlign w:val="center"/>
          </w:tcPr>
          <w:p w14:paraId="7CB8CFA3" w14:textId="77777777" w:rsidR="003C7895" w:rsidRDefault="003C7895" w:rsidP="00490571">
            <w:pPr>
              <w:jc w:val="center"/>
              <w:rPr>
                <w:b/>
                <w:bCs/>
                <w:sz w:val="21"/>
                <w:szCs w:val="21"/>
              </w:rPr>
            </w:pPr>
          </w:p>
        </w:tc>
        <w:tc>
          <w:tcPr>
            <w:tcW w:w="1028" w:type="dxa"/>
            <w:vMerge/>
            <w:shd w:val="clear" w:color="auto" w:fill="F5F5F5"/>
            <w:tcMar>
              <w:top w:w="150" w:type="dxa"/>
              <w:left w:w="150" w:type="dxa"/>
              <w:bottom w:w="150" w:type="dxa"/>
              <w:right w:w="150" w:type="dxa"/>
            </w:tcMar>
            <w:vAlign w:val="center"/>
          </w:tcPr>
          <w:p w14:paraId="59029D0B" w14:textId="77777777" w:rsidR="003C7895" w:rsidRDefault="003C7895" w:rsidP="00490571">
            <w:pPr>
              <w:jc w:val="center"/>
              <w:rPr>
                <w:b/>
                <w:bCs/>
                <w:sz w:val="21"/>
                <w:szCs w:val="21"/>
              </w:rPr>
            </w:pPr>
          </w:p>
        </w:tc>
        <w:tc>
          <w:tcPr>
            <w:tcW w:w="1028" w:type="dxa"/>
            <w:vMerge/>
            <w:shd w:val="clear" w:color="auto" w:fill="F5F5F5"/>
            <w:tcMar>
              <w:top w:w="150" w:type="dxa"/>
              <w:left w:w="150" w:type="dxa"/>
              <w:bottom w:w="150" w:type="dxa"/>
              <w:right w:w="150" w:type="dxa"/>
            </w:tcMar>
            <w:vAlign w:val="center"/>
          </w:tcPr>
          <w:p w14:paraId="544FA083" w14:textId="77777777" w:rsidR="003C7895" w:rsidRDefault="003C7895" w:rsidP="00490571">
            <w:pPr>
              <w:jc w:val="center"/>
              <w:rPr>
                <w:b/>
                <w:bCs/>
                <w:sz w:val="21"/>
                <w:szCs w:val="21"/>
              </w:rPr>
            </w:pPr>
          </w:p>
        </w:tc>
        <w:tc>
          <w:tcPr>
            <w:tcW w:w="1028" w:type="dxa"/>
            <w:vMerge/>
            <w:shd w:val="clear" w:color="auto" w:fill="F5F5F5"/>
            <w:tcMar>
              <w:top w:w="150" w:type="dxa"/>
              <w:left w:w="150" w:type="dxa"/>
              <w:bottom w:w="150" w:type="dxa"/>
              <w:right w:w="150" w:type="dxa"/>
            </w:tcMar>
            <w:vAlign w:val="center"/>
          </w:tcPr>
          <w:p w14:paraId="0DCDA28D" w14:textId="77777777" w:rsidR="003C7895" w:rsidRDefault="003C7895" w:rsidP="00490571">
            <w:pPr>
              <w:jc w:val="center"/>
              <w:rPr>
                <w:b/>
                <w:bCs/>
                <w:sz w:val="21"/>
                <w:szCs w:val="21"/>
              </w:rPr>
            </w:pPr>
          </w:p>
        </w:tc>
      </w:tr>
      <w:tr w:rsidR="003C7895" w14:paraId="75D18A6B" w14:textId="77777777" w:rsidTr="003C7895">
        <w:trPr>
          <w:jc w:val="center"/>
        </w:trPr>
        <w:tc>
          <w:tcPr>
            <w:tcW w:w="2268" w:type="dxa"/>
            <w:vMerge/>
            <w:shd w:val="clear" w:color="auto" w:fill="F5F5F5"/>
            <w:tcMar>
              <w:top w:w="150" w:type="dxa"/>
              <w:left w:w="150" w:type="dxa"/>
              <w:bottom w:w="150" w:type="dxa"/>
              <w:right w:w="150" w:type="dxa"/>
            </w:tcMar>
            <w:vAlign w:val="center"/>
          </w:tcPr>
          <w:p w14:paraId="013717DC" w14:textId="77777777" w:rsidR="003C7895" w:rsidRDefault="003C7895" w:rsidP="00490571">
            <w:pPr>
              <w:jc w:val="center"/>
              <w:rPr>
                <w:b/>
                <w:bCs/>
                <w:sz w:val="21"/>
                <w:szCs w:val="21"/>
              </w:rPr>
            </w:pPr>
          </w:p>
        </w:tc>
        <w:tc>
          <w:tcPr>
            <w:tcW w:w="1701" w:type="dxa"/>
            <w:shd w:val="clear" w:color="auto" w:fill="F5F5F5"/>
            <w:tcMar>
              <w:top w:w="150" w:type="dxa"/>
              <w:left w:w="150" w:type="dxa"/>
              <w:bottom w:w="150" w:type="dxa"/>
              <w:right w:w="150" w:type="dxa"/>
            </w:tcMar>
            <w:vAlign w:val="center"/>
          </w:tcPr>
          <w:p w14:paraId="399AF803" w14:textId="77777777" w:rsidR="003C7895" w:rsidRDefault="003C7895" w:rsidP="00490571">
            <w:pPr>
              <w:jc w:val="center"/>
              <w:rPr>
                <w:b/>
                <w:bCs/>
                <w:sz w:val="21"/>
                <w:szCs w:val="21"/>
              </w:rPr>
            </w:pPr>
            <w:r>
              <w:rPr>
                <w:b/>
                <w:bCs/>
                <w:sz w:val="21"/>
                <w:szCs w:val="21"/>
              </w:rPr>
              <w:t>10 ≤ P &lt; 20</w:t>
            </w:r>
          </w:p>
        </w:tc>
        <w:tc>
          <w:tcPr>
            <w:tcW w:w="1028" w:type="dxa"/>
            <w:vMerge/>
            <w:shd w:val="clear" w:color="auto" w:fill="F5F5F5"/>
            <w:tcMar>
              <w:top w:w="150" w:type="dxa"/>
              <w:left w:w="150" w:type="dxa"/>
              <w:bottom w:w="150" w:type="dxa"/>
              <w:right w:w="150" w:type="dxa"/>
            </w:tcMar>
            <w:vAlign w:val="center"/>
          </w:tcPr>
          <w:p w14:paraId="09296190" w14:textId="77777777" w:rsidR="003C7895" w:rsidRDefault="003C7895" w:rsidP="00490571">
            <w:pPr>
              <w:jc w:val="center"/>
              <w:rPr>
                <w:b/>
                <w:bCs/>
                <w:sz w:val="21"/>
                <w:szCs w:val="21"/>
              </w:rPr>
            </w:pPr>
          </w:p>
        </w:tc>
        <w:tc>
          <w:tcPr>
            <w:tcW w:w="1028" w:type="dxa"/>
            <w:vMerge/>
            <w:shd w:val="clear" w:color="auto" w:fill="F5F5F5"/>
            <w:tcMar>
              <w:top w:w="150" w:type="dxa"/>
              <w:left w:w="150" w:type="dxa"/>
              <w:bottom w:w="150" w:type="dxa"/>
              <w:right w:w="150" w:type="dxa"/>
            </w:tcMar>
            <w:vAlign w:val="center"/>
          </w:tcPr>
          <w:p w14:paraId="1390816B" w14:textId="77777777" w:rsidR="003C7895" w:rsidRDefault="003C7895" w:rsidP="00490571">
            <w:pPr>
              <w:jc w:val="center"/>
              <w:rPr>
                <w:b/>
                <w:bCs/>
                <w:sz w:val="21"/>
                <w:szCs w:val="21"/>
              </w:rPr>
            </w:pPr>
          </w:p>
        </w:tc>
        <w:tc>
          <w:tcPr>
            <w:tcW w:w="1028" w:type="dxa"/>
            <w:vMerge/>
            <w:shd w:val="clear" w:color="auto" w:fill="F5F5F5"/>
            <w:tcMar>
              <w:top w:w="150" w:type="dxa"/>
              <w:left w:w="150" w:type="dxa"/>
              <w:bottom w:w="150" w:type="dxa"/>
              <w:right w:w="150" w:type="dxa"/>
            </w:tcMar>
            <w:vAlign w:val="center"/>
          </w:tcPr>
          <w:p w14:paraId="29C1B0E0" w14:textId="77777777" w:rsidR="003C7895" w:rsidRDefault="003C7895" w:rsidP="00490571">
            <w:pPr>
              <w:jc w:val="center"/>
              <w:rPr>
                <w:b/>
                <w:bCs/>
                <w:sz w:val="21"/>
                <w:szCs w:val="21"/>
              </w:rPr>
            </w:pPr>
          </w:p>
        </w:tc>
        <w:tc>
          <w:tcPr>
            <w:tcW w:w="1028" w:type="dxa"/>
            <w:vMerge/>
            <w:shd w:val="clear" w:color="auto" w:fill="F5F5F5"/>
            <w:tcMar>
              <w:top w:w="150" w:type="dxa"/>
              <w:left w:w="150" w:type="dxa"/>
              <w:bottom w:w="150" w:type="dxa"/>
              <w:right w:w="150" w:type="dxa"/>
            </w:tcMar>
            <w:vAlign w:val="center"/>
          </w:tcPr>
          <w:p w14:paraId="06AB5466" w14:textId="77777777" w:rsidR="003C7895" w:rsidRDefault="003C7895" w:rsidP="00490571">
            <w:pPr>
              <w:jc w:val="center"/>
              <w:rPr>
                <w:b/>
                <w:bCs/>
                <w:sz w:val="21"/>
                <w:szCs w:val="21"/>
              </w:rPr>
            </w:pPr>
          </w:p>
        </w:tc>
      </w:tr>
      <w:tr w:rsidR="003C7895" w14:paraId="737BDEAD" w14:textId="77777777" w:rsidTr="003C7895">
        <w:trPr>
          <w:jc w:val="center"/>
        </w:trPr>
        <w:tc>
          <w:tcPr>
            <w:tcW w:w="2268" w:type="dxa"/>
            <w:vMerge/>
            <w:shd w:val="clear" w:color="auto" w:fill="F5F5F5"/>
            <w:tcMar>
              <w:top w:w="150" w:type="dxa"/>
              <w:left w:w="150" w:type="dxa"/>
              <w:bottom w:w="150" w:type="dxa"/>
              <w:right w:w="150" w:type="dxa"/>
            </w:tcMar>
            <w:vAlign w:val="center"/>
          </w:tcPr>
          <w:p w14:paraId="02B82203" w14:textId="77777777" w:rsidR="003C7895" w:rsidRDefault="003C7895" w:rsidP="00490571">
            <w:pPr>
              <w:jc w:val="center"/>
              <w:rPr>
                <w:b/>
                <w:bCs/>
                <w:sz w:val="21"/>
                <w:szCs w:val="21"/>
              </w:rPr>
            </w:pPr>
          </w:p>
        </w:tc>
        <w:tc>
          <w:tcPr>
            <w:tcW w:w="1701" w:type="dxa"/>
            <w:shd w:val="clear" w:color="auto" w:fill="F5F5F5"/>
            <w:tcMar>
              <w:top w:w="150" w:type="dxa"/>
              <w:left w:w="150" w:type="dxa"/>
              <w:bottom w:w="150" w:type="dxa"/>
              <w:right w:w="150" w:type="dxa"/>
            </w:tcMar>
            <w:vAlign w:val="center"/>
          </w:tcPr>
          <w:p w14:paraId="6CFD795F" w14:textId="77777777" w:rsidR="003C7895" w:rsidRDefault="003C7895" w:rsidP="00490571">
            <w:pPr>
              <w:jc w:val="center"/>
              <w:rPr>
                <w:b/>
                <w:bCs/>
                <w:sz w:val="21"/>
                <w:szCs w:val="21"/>
              </w:rPr>
            </w:pPr>
            <w:r>
              <w:rPr>
                <w:b/>
                <w:bCs/>
                <w:sz w:val="21"/>
                <w:szCs w:val="21"/>
              </w:rPr>
              <w:t>20 ≤ P</w:t>
            </w:r>
          </w:p>
        </w:tc>
        <w:tc>
          <w:tcPr>
            <w:tcW w:w="1028" w:type="dxa"/>
            <w:vMerge/>
            <w:shd w:val="clear" w:color="auto" w:fill="F5F5F5"/>
            <w:tcMar>
              <w:top w:w="150" w:type="dxa"/>
              <w:left w:w="150" w:type="dxa"/>
              <w:bottom w:w="150" w:type="dxa"/>
              <w:right w:w="150" w:type="dxa"/>
            </w:tcMar>
            <w:vAlign w:val="center"/>
          </w:tcPr>
          <w:p w14:paraId="532618C4" w14:textId="77777777" w:rsidR="003C7895" w:rsidRDefault="003C7895" w:rsidP="00490571">
            <w:pPr>
              <w:jc w:val="center"/>
              <w:rPr>
                <w:b/>
                <w:bCs/>
                <w:sz w:val="21"/>
                <w:szCs w:val="21"/>
              </w:rPr>
            </w:pPr>
          </w:p>
        </w:tc>
        <w:tc>
          <w:tcPr>
            <w:tcW w:w="1028" w:type="dxa"/>
            <w:shd w:val="clear" w:color="auto" w:fill="F5F5F5"/>
            <w:tcMar>
              <w:top w:w="150" w:type="dxa"/>
              <w:left w:w="150" w:type="dxa"/>
              <w:bottom w:w="150" w:type="dxa"/>
              <w:right w:w="150" w:type="dxa"/>
            </w:tcMar>
            <w:vAlign w:val="center"/>
          </w:tcPr>
          <w:p w14:paraId="7790ED4B" w14:textId="77777777" w:rsidR="003C7895" w:rsidRDefault="003C7895" w:rsidP="00490571">
            <w:pPr>
              <w:jc w:val="center"/>
              <w:rPr>
                <w:b/>
                <w:bCs/>
                <w:sz w:val="21"/>
                <w:szCs w:val="21"/>
              </w:rPr>
            </w:pPr>
            <w:r>
              <w:rPr>
                <w:b/>
                <w:bCs/>
                <w:sz w:val="21"/>
                <w:szCs w:val="21"/>
              </w:rPr>
              <w:t>120 (1)</w:t>
            </w:r>
          </w:p>
        </w:tc>
        <w:tc>
          <w:tcPr>
            <w:tcW w:w="1028" w:type="dxa"/>
            <w:shd w:val="clear" w:color="auto" w:fill="F5F5F5"/>
            <w:tcMar>
              <w:top w:w="150" w:type="dxa"/>
              <w:left w:w="150" w:type="dxa"/>
              <w:bottom w:w="150" w:type="dxa"/>
              <w:right w:w="150" w:type="dxa"/>
            </w:tcMar>
            <w:vAlign w:val="center"/>
          </w:tcPr>
          <w:p w14:paraId="0DEC4B23" w14:textId="77777777" w:rsidR="003C7895" w:rsidRDefault="003C7895" w:rsidP="00490571">
            <w:pPr>
              <w:jc w:val="center"/>
              <w:rPr>
                <w:b/>
                <w:bCs/>
                <w:sz w:val="21"/>
                <w:szCs w:val="21"/>
              </w:rPr>
            </w:pPr>
            <w:r>
              <w:rPr>
                <w:b/>
                <w:bCs/>
                <w:sz w:val="21"/>
                <w:szCs w:val="21"/>
              </w:rPr>
              <w:t>10</w:t>
            </w:r>
          </w:p>
        </w:tc>
        <w:tc>
          <w:tcPr>
            <w:tcW w:w="1028" w:type="dxa"/>
            <w:vMerge/>
            <w:shd w:val="clear" w:color="auto" w:fill="F5F5F5"/>
            <w:tcMar>
              <w:top w:w="150" w:type="dxa"/>
              <w:left w:w="150" w:type="dxa"/>
              <w:bottom w:w="150" w:type="dxa"/>
              <w:right w:w="150" w:type="dxa"/>
            </w:tcMar>
            <w:vAlign w:val="center"/>
          </w:tcPr>
          <w:p w14:paraId="3D0B3EFA" w14:textId="77777777" w:rsidR="003C7895" w:rsidRDefault="003C7895" w:rsidP="00490571">
            <w:pPr>
              <w:jc w:val="center"/>
              <w:rPr>
                <w:b/>
                <w:bCs/>
                <w:sz w:val="21"/>
                <w:szCs w:val="21"/>
              </w:rPr>
            </w:pPr>
          </w:p>
        </w:tc>
      </w:tr>
    </w:tbl>
    <w:p w14:paraId="299C4A72" w14:textId="44F21280" w:rsidR="003C7895" w:rsidRDefault="003C7895" w:rsidP="003C7895">
      <w:pPr>
        <w:pStyle w:val="Paragraphedeliste"/>
        <w:jc w:val="both"/>
      </w:pPr>
    </w:p>
    <w:p w14:paraId="15BC8741" w14:textId="2389D9A4" w:rsidR="003C7895" w:rsidRPr="003C7895" w:rsidRDefault="003C7895" w:rsidP="003C7895">
      <w:pPr>
        <w:jc w:val="both"/>
      </w:pPr>
      <w:r w:rsidRPr="003C7895">
        <w:t xml:space="preserve">5° L’article 12 est </w:t>
      </w:r>
      <w:r w:rsidR="000A758F">
        <w:t xml:space="preserve">ainsi </w:t>
      </w:r>
      <w:r w:rsidRPr="003C7895">
        <w:t>modifié :</w:t>
      </w:r>
    </w:p>
    <w:p w14:paraId="266D1017" w14:textId="58DD8AD5" w:rsidR="003C7895" w:rsidRPr="003C7895" w:rsidRDefault="003C7895" w:rsidP="003C7895">
      <w:pPr>
        <w:numPr>
          <w:ilvl w:val="0"/>
          <w:numId w:val="33"/>
        </w:numPr>
        <w:suppressAutoHyphens w:val="0"/>
        <w:spacing w:line="276" w:lineRule="auto"/>
        <w:contextualSpacing/>
        <w:jc w:val="both"/>
        <w:rPr>
          <w:rFonts w:eastAsiaTheme="minorEastAsia"/>
          <w:lang w:eastAsia="fr-FR"/>
        </w:rPr>
      </w:pPr>
      <w:proofErr w:type="gramStart"/>
      <w:r w:rsidRPr="003C7895">
        <w:rPr>
          <w:rFonts w:eastAsiaTheme="minorEastAsia"/>
          <w:lang w:eastAsia="fr-FR"/>
        </w:rPr>
        <w:t>au</w:t>
      </w:r>
      <w:proofErr w:type="gramEnd"/>
      <w:r w:rsidRPr="003C7895">
        <w:rPr>
          <w:rFonts w:eastAsiaTheme="minorEastAsia"/>
          <w:lang w:eastAsia="fr-FR"/>
        </w:rPr>
        <w:t xml:space="preserve"> troisième alinéa</w:t>
      </w:r>
      <w:r>
        <w:rPr>
          <w:rFonts w:eastAsiaTheme="minorEastAsia"/>
          <w:lang w:eastAsia="fr-FR"/>
        </w:rPr>
        <w:t xml:space="preserve"> du I</w:t>
      </w:r>
      <w:r w:rsidRPr="003C7895">
        <w:rPr>
          <w:rFonts w:eastAsiaTheme="minorEastAsia"/>
          <w:lang w:eastAsia="fr-FR"/>
        </w:rPr>
        <w:t>, les mots : « comprise entre 2 et 5 MW » sont remplacés par les mots : « supérieure à 2 MW et inférieure à 5 MW » ;</w:t>
      </w:r>
    </w:p>
    <w:p w14:paraId="410EFF46" w14:textId="54E5C570" w:rsidR="003C7895" w:rsidRDefault="003C7895" w:rsidP="003C7895">
      <w:pPr>
        <w:numPr>
          <w:ilvl w:val="0"/>
          <w:numId w:val="33"/>
        </w:numPr>
        <w:suppressAutoHyphens w:val="0"/>
        <w:spacing w:line="276" w:lineRule="auto"/>
        <w:contextualSpacing/>
        <w:jc w:val="both"/>
        <w:rPr>
          <w:rFonts w:eastAsiaTheme="minorEastAsia"/>
          <w:lang w:eastAsia="fr-FR"/>
        </w:rPr>
      </w:pPr>
      <w:proofErr w:type="gramStart"/>
      <w:r w:rsidRPr="003C7895">
        <w:rPr>
          <w:rFonts w:eastAsiaTheme="minorEastAsia"/>
          <w:lang w:eastAsia="fr-FR"/>
        </w:rPr>
        <w:t>au</w:t>
      </w:r>
      <w:proofErr w:type="gramEnd"/>
      <w:r w:rsidRPr="003C7895">
        <w:rPr>
          <w:rFonts w:eastAsiaTheme="minorEastAsia"/>
          <w:lang w:eastAsia="fr-FR"/>
        </w:rPr>
        <w:t xml:space="preserve"> cinquième alinéa</w:t>
      </w:r>
      <w:r>
        <w:rPr>
          <w:rFonts w:eastAsiaTheme="minorEastAsia"/>
          <w:lang w:eastAsia="fr-FR"/>
        </w:rPr>
        <w:t xml:space="preserve"> du I</w:t>
      </w:r>
      <w:r w:rsidRPr="003C7895">
        <w:rPr>
          <w:rFonts w:eastAsiaTheme="minorEastAsia"/>
          <w:lang w:eastAsia="fr-FR"/>
        </w:rPr>
        <w:t>, les mots : « comprise entre 1 et 2 MW » sont remplacés par les mots : « supérieure ou égale à 1 MW et inférieure ou égale à 2 MW » ;</w:t>
      </w:r>
    </w:p>
    <w:p w14:paraId="21E626EA" w14:textId="22CB254D" w:rsidR="003C7895" w:rsidRDefault="003C7895" w:rsidP="003C7895">
      <w:pPr>
        <w:pStyle w:val="Titredetableau"/>
        <w:numPr>
          <w:ilvl w:val="0"/>
          <w:numId w:val="33"/>
        </w:numPr>
        <w:jc w:val="both"/>
        <w:rPr>
          <w:b w:val="0"/>
          <w:bCs w:val="0"/>
          <w:color w:val="000000"/>
        </w:rPr>
      </w:pPr>
      <w:proofErr w:type="gramStart"/>
      <w:r>
        <w:rPr>
          <w:b w:val="0"/>
          <w:bCs w:val="0"/>
          <w:color w:val="000000"/>
        </w:rPr>
        <w:t>après</w:t>
      </w:r>
      <w:proofErr w:type="gramEnd"/>
      <w:r>
        <w:rPr>
          <w:b w:val="0"/>
          <w:bCs w:val="0"/>
          <w:color w:val="000000"/>
        </w:rPr>
        <w:t xml:space="preserve"> la ligne « fioul domestique » du tableau du I</w:t>
      </w:r>
      <w:r w:rsidRPr="003C7895">
        <w:rPr>
          <w:b w:val="0"/>
          <w:bCs w:val="0"/>
          <w:color w:val="000000"/>
        </w:rPr>
        <w:t xml:space="preserve">, </w:t>
      </w:r>
      <w:r w:rsidR="000A758F">
        <w:rPr>
          <w:b w:val="0"/>
          <w:bCs w:val="0"/>
          <w:color w:val="000000"/>
        </w:rPr>
        <w:t xml:space="preserve">il </w:t>
      </w:r>
      <w:r w:rsidRPr="003C7895">
        <w:rPr>
          <w:b w:val="0"/>
          <w:bCs w:val="0"/>
          <w:color w:val="000000"/>
        </w:rPr>
        <w:t xml:space="preserve">est inséré </w:t>
      </w:r>
      <w:r w:rsidR="00243091">
        <w:rPr>
          <w:b w:val="0"/>
          <w:bCs w:val="0"/>
          <w:color w:val="000000"/>
        </w:rPr>
        <w:t>une</w:t>
      </w:r>
      <w:r w:rsidR="00243091" w:rsidRPr="003C7895">
        <w:rPr>
          <w:b w:val="0"/>
          <w:bCs w:val="0"/>
          <w:color w:val="000000"/>
        </w:rPr>
        <w:t xml:space="preserve"> </w:t>
      </w:r>
      <w:r w:rsidRPr="003C7895">
        <w:rPr>
          <w:b w:val="0"/>
          <w:bCs w:val="0"/>
          <w:color w:val="000000"/>
        </w:rPr>
        <w:t>ligne  « combustibles liquides d’origine biologique »</w:t>
      </w:r>
      <w:r w:rsidR="005F26F1">
        <w:rPr>
          <w:b w:val="0"/>
          <w:bCs w:val="0"/>
          <w:color w:val="000000"/>
        </w:rPr>
        <w:t xml:space="preserve"> ainsi rédigée</w:t>
      </w:r>
      <w:r w:rsidRPr="003C7895">
        <w:rPr>
          <w:b w:val="0"/>
          <w:bCs w:val="0"/>
          <w:color w:val="000000"/>
        </w:rPr>
        <w:t> :</w:t>
      </w:r>
    </w:p>
    <w:p w14:paraId="0DD43AF3" w14:textId="29474E9E" w:rsidR="003C7895" w:rsidRDefault="003C7895" w:rsidP="003C7895">
      <w:pPr>
        <w:suppressAutoHyphens w:val="0"/>
        <w:spacing w:line="276" w:lineRule="auto"/>
        <w:ind w:left="720"/>
        <w:contextualSpacing/>
        <w:jc w:val="both"/>
        <w:rPr>
          <w:rFonts w:eastAsiaTheme="minorEastAsia"/>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1701"/>
        <w:gridCol w:w="1374"/>
        <w:gridCol w:w="1374"/>
        <w:gridCol w:w="1374"/>
      </w:tblGrid>
      <w:tr w:rsidR="003C7895" w14:paraId="1505F82C" w14:textId="77777777" w:rsidTr="003C7895">
        <w:trPr>
          <w:jc w:val="center"/>
        </w:trPr>
        <w:tc>
          <w:tcPr>
            <w:tcW w:w="2268" w:type="dxa"/>
            <w:vMerge w:val="restart"/>
            <w:shd w:val="clear" w:color="auto" w:fill="F5F5F5"/>
            <w:tcMar>
              <w:top w:w="150" w:type="dxa"/>
              <w:left w:w="150" w:type="dxa"/>
              <w:bottom w:w="150" w:type="dxa"/>
              <w:right w:w="150" w:type="dxa"/>
            </w:tcMar>
            <w:vAlign w:val="center"/>
          </w:tcPr>
          <w:p w14:paraId="1EB0101C" w14:textId="77777777" w:rsidR="003C7895" w:rsidRDefault="003C7895" w:rsidP="00490571">
            <w:pPr>
              <w:rPr>
                <w:b/>
                <w:bCs/>
                <w:sz w:val="21"/>
                <w:szCs w:val="21"/>
              </w:rPr>
            </w:pPr>
            <w:r w:rsidRPr="001244AD">
              <w:rPr>
                <w:b/>
                <w:bCs/>
                <w:sz w:val="21"/>
                <w:szCs w:val="21"/>
              </w:rPr>
              <w:t>Combustibles liquides d’origine biologique</w:t>
            </w:r>
          </w:p>
        </w:tc>
        <w:tc>
          <w:tcPr>
            <w:tcW w:w="1701" w:type="dxa"/>
            <w:shd w:val="clear" w:color="auto" w:fill="F5F5F5"/>
            <w:tcMar>
              <w:top w:w="150" w:type="dxa"/>
              <w:left w:w="150" w:type="dxa"/>
              <w:bottom w:w="150" w:type="dxa"/>
              <w:right w:w="150" w:type="dxa"/>
            </w:tcMar>
            <w:vAlign w:val="center"/>
          </w:tcPr>
          <w:p w14:paraId="6366B26D" w14:textId="77777777" w:rsidR="003C7895" w:rsidRDefault="003C7895" w:rsidP="00490571">
            <w:pPr>
              <w:jc w:val="center"/>
              <w:rPr>
                <w:b/>
                <w:bCs/>
                <w:sz w:val="21"/>
                <w:szCs w:val="21"/>
              </w:rPr>
            </w:pPr>
            <w:r>
              <w:rPr>
                <w:b/>
                <w:bCs/>
                <w:sz w:val="21"/>
                <w:szCs w:val="21"/>
              </w:rPr>
              <w:t>P &lt; 20 MW</w:t>
            </w:r>
          </w:p>
        </w:tc>
        <w:tc>
          <w:tcPr>
            <w:tcW w:w="1374" w:type="dxa"/>
            <w:vMerge w:val="restart"/>
            <w:shd w:val="clear" w:color="auto" w:fill="F5F5F5"/>
            <w:tcMar>
              <w:top w:w="150" w:type="dxa"/>
              <w:left w:w="150" w:type="dxa"/>
              <w:bottom w:w="150" w:type="dxa"/>
              <w:right w:w="150" w:type="dxa"/>
            </w:tcMar>
            <w:vAlign w:val="center"/>
          </w:tcPr>
          <w:p w14:paraId="75D7D889" w14:textId="77777777" w:rsidR="003C7895" w:rsidRDefault="003C7895" w:rsidP="00490571">
            <w:pPr>
              <w:jc w:val="center"/>
              <w:rPr>
                <w:b/>
                <w:bCs/>
                <w:sz w:val="21"/>
                <w:szCs w:val="21"/>
              </w:rPr>
            </w:pPr>
            <w:r>
              <w:rPr>
                <w:b/>
                <w:bCs/>
                <w:sz w:val="21"/>
                <w:szCs w:val="21"/>
              </w:rPr>
              <w:t>565</w:t>
            </w:r>
          </w:p>
        </w:tc>
        <w:tc>
          <w:tcPr>
            <w:tcW w:w="1374" w:type="dxa"/>
            <w:shd w:val="clear" w:color="auto" w:fill="F5F5F5"/>
            <w:tcMar>
              <w:top w:w="150" w:type="dxa"/>
              <w:left w:w="150" w:type="dxa"/>
              <w:bottom w:w="150" w:type="dxa"/>
              <w:right w:w="150" w:type="dxa"/>
            </w:tcMar>
            <w:vAlign w:val="center"/>
          </w:tcPr>
          <w:p w14:paraId="749AF0E9" w14:textId="77777777" w:rsidR="003C7895" w:rsidRDefault="003C7895" w:rsidP="00490571">
            <w:pPr>
              <w:jc w:val="center"/>
              <w:rPr>
                <w:b/>
                <w:bCs/>
                <w:sz w:val="21"/>
                <w:szCs w:val="21"/>
              </w:rPr>
            </w:pPr>
            <w:r>
              <w:rPr>
                <w:b/>
                <w:bCs/>
                <w:sz w:val="21"/>
                <w:szCs w:val="21"/>
              </w:rPr>
              <w:t>225 (1) (2) (3)</w:t>
            </w:r>
          </w:p>
        </w:tc>
        <w:tc>
          <w:tcPr>
            <w:tcW w:w="1374" w:type="dxa"/>
            <w:vMerge w:val="restart"/>
            <w:shd w:val="clear" w:color="auto" w:fill="F5F5F5"/>
            <w:tcMar>
              <w:top w:w="150" w:type="dxa"/>
              <w:left w:w="150" w:type="dxa"/>
              <w:bottom w:w="150" w:type="dxa"/>
              <w:right w:w="150" w:type="dxa"/>
            </w:tcMar>
            <w:vAlign w:val="center"/>
          </w:tcPr>
          <w:p w14:paraId="7718FF45" w14:textId="77777777" w:rsidR="003C7895" w:rsidRDefault="003C7895" w:rsidP="00490571">
            <w:pPr>
              <w:jc w:val="center"/>
              <w:rPr>
                <w:b/>
                <w:bCs/>
                <w:sz w:val="21"/>
                <w:szCs w:val="21"/>
              </w:rPr>
            </w:pPr>
            <w:r>
              <w:rPr>
                <w:b/>
                <w:bCs/>
                <w:sz w:val="21"/>
                <w:szCs w:val="21"/>
              </w:rPr>
              <w:t>40</w:t>
            </w:r>
          </w:p>
        </w:tc>
      </w:tr>
      <w:tr w:rsidR="003C7895" w14:paraId="68BAC790" w14:textId="77777777" w:rsidTr="003C7895">
        <w:trPr>
          <w:jc w:val="center"/>
        </w:trPr>
        <w:tc>
          <w:tcPr>
            <w:tcW w:w="2268" w:type="dxa"/>
            <w:vMerge/>
            <w:shd w:val="clear" w:color="auto" w:fill="F5F5F5"/>
            <w:tcMar>
              <w:top w:w="150" w:type="dxa"/>
              <w:left w:w="150" w:type="dxa"/>
              <w:bottom w:w="150" w:type="dxa"/>
              <w:right w:w="150" w:type="dxa"/>
            </w:tcMar>
            <w:vAlign w:val="center"/>
          </w:tcPr>
          <w:p w14:paraId="210E7E70" w14:textId="77777777" w:rsidR="003C7895" w:rsidRDefault="003C7895" w:rsidP="00490571">
            <w:pPr>
              <w:rPr>
                <w:b/>
                <w:bCs/>
                <w:sz w:val="21"/>
                <w:szCs w:val="21"/>
              </w:rPr>
            </w:pPr>
          </w:p>
        </w:tc>
        <w:tc>
          <w:tcPr>
            <w:tcW w:w="1701" w:type="dxa"/>
            <w:shd w:val="clear" w:color="auto" w:fill="EEEEEE"/>
            <w:tcMar>
              <w:top w:w="150" w:type="dxa"/>
              <w:left w:w="150" w:type="dxa"/>
              <w:bottom w:w="150" w:type="dxa"/>
              <w:right w:w="150" w:type="dxa"/>
            </w:tcMar>
            <w:vAlign w:val="center"/>
          </w:tcPr>
          <w:p w14:paraId="441548FB" w14:textId="77777777" w:rsidR="003C7895" w:rsidRDefault="003C7895" w:rsidP="00490571">
            <w:pPr>
              <w:jc w:val="center"/>
              <w:rPr>
                <w:b/>
                <w:bCs/>
                <w:sz w:val="21"/>
                <w:szCs w:val="21"/>
              </w:rPr>
            </w:pPr>
            <w:r>
              <w:rPr>
                <w:b/>
                <w:bCs/>
                <w:sz w:val="21"/>
                <w:szCs w:val="21"/>
              </w:rPr>
              <w:t>P ≥ 20 MW</w:t>
            </w:r>
          </w:p>
        </w:tc>
        <w:tc>
          <w:tcPr>
            <w:tcW w:w="1374" w:type="dxa"/>
            <w:vMerge/>
            <w:shd w:val="clear" w:color="auto" w:fill="F5F5F5"/>
            <w:tcMar>
              <w:top w:w="150" w:type="dxa"/>
              <w:left w:w="150" w:type="dxa"/>
              <w:bottom w:w="150" w:type="dxa"/>
              <w:right w:w="150" w:type="dxa"/>
            </w:tcMar>
            <w:vAlign w:val="center"/>
          </w:tcPr>
          <w:p w14:paraId="7F9DAB28" w14:textId="77777777" w:rsidR="003C7895" w:rsidRDefault="003C7895" w:rsidP="00490571">
            <w:pPr>
              <w:jc w:val="center"/>
              <w:rPr>
                <w:b/>
                <w:bCs/>
                <w:sz w:val="21"/>
                <w:szCs w:val="21"/>
              </w:rPr>
            </w:pPr>
          </w:p>
        </w:tc>
        <w:tc>
          <w:tcPr>
            <w:tcW w:w="1374" w:type="dxa"/>
            <w:shd w:val="clear" w:color="auto" w:fill="EEEEEE"/>
            <w:tcMar>
              <w:top w:w="150" w:type="dxa"/>
              <w:left w:w="150" w:type="dxa"/>
              <w:bottom w:w="150" w:type="dxa"/>
              <w:right w:w="150" w:type="dxa"/>
            </w:tcMar>
            <w:vAlign w:val="center"/>
          </w:tcPr>
          <w:p w14:paraId="5EBC25E6" w14:textId="77777777" w:rsidR="003C7895" w:rsidRDefault="003C7895" w:rsidP="00490571">
            <w:pPr>
              <w:jc w:val="center"/>
              <w:rPr>
                <w:b/>
                <w:bCs/>
                <w:sz w:val="21"/>
                <w:szCs w:val="21"/>
              </w:rPr>
            </w:pPr>
            <w:r>
              <w:rPr>
                <w:b/>
                <w:bCs/>
                <w:sz w:val="21"/>
                <w:szCs w:val="21"/>
              </w:rPr>
              <w:t>225 (1) (3)</w:t>
            </w:r>
          </w:p>
        </w:tc>
        <w:tc>
          <w:tcPr>
            <w:tcW w:w="1374" w:type="dxa"/>
            <w:vMerge/>
            <w:shd w:val="clear" w:color="auto" w:fill="F5F5F5"/>
            <w:tcMar>
              <w:top w:w="150" w:type="dxa"/>
              <w:left w:w="150" w:type="dxa"/>
              <w:bottom w:w="150" w:type="dxa"/>
              <w:right w:w="150" w:type="dxa"/>
            </w:tcMar>
            <w:vAlign w:val="center"/>
          </w:tcPr>
          <w:p w14:paraId="7306D8DF" w14:textId="77777777" w:rsidR="003C7895" w:rsidRDefault="003C7895" w:rsidP="00490571">
            <w:pPr>
              <w:jc w:val="center"/>
              <w:rPr>
                <w:b/>
                <w:bCs/>
                <w:sz w:val="21"/>
                <w:szCs w:val="21"/>
              </w:rPr>
            </w:pPr>
          </w:p>
        </w:tc>
      </w:tr>
    </w:tbl>
    <w:p w14:paraId="2F9FC0B1" w14:textId="77777777" w:rsidR="003C7895" w:rsidRDefault="003C7895" w:rsidP="003C7895">
      <w:pPr>
        <w:suppressAutoHyphens w:val="0"/>
        <w:spacing w:line="276" w:lineRule="auto"/>
        <w:ind w:left="720"/>
        <w:contextualSpacing/>
        <w:jc w:val="both"/>
        <w:rPr>
          <w:rFonts w:eastAsiaTheme="minorEastAsia"/>
          <w:lang w:eastAsia="fr-FR"/>
        </w:rPr>
      </w:pPr>
    </w:p>
    <w:p w14:paraId="2F431988" w14:textId="02362465" w:rsidR="003C7895" w:rsidRDefault="003C7895" w:rsidP="003C7895">
      <w:pPr>
        <w:pStyle w:val="Paragraphedeliste"/>
        <w:numPr>
          <w:ilvl w:val="0"/>
          <w:numId w:val="33"/>
        </w:numPr>
        <w:spacing w:after="0"/>
        <w:jc w:val="both"/>
        <w:rPr>
          <w:rFonts w:ascii="Times New Roman" w:hAnsi="Times New Roman"/>
          <w:sz w:val="24"/>
          <w:szCs w:val="24"/>
        </w:rPr>
      </w:pPr>
      <w:proofErr w:type="gramStart"/>
      <w:r>
        <w:rPr>
          <w:rFonts w:ascii="Times New Roman" w:hAnsi="Times New Roman"/>
          <w:sz w:val="24"/>
          <w:szCs w:val="24"/>
        </w:rPr>
        <w:t>a</w:t>
      </w:r>
      <w:r w:rsidRPr="00A07B0C">
        <w:rPr>
          <w:rFonts w:ascii="Times New Roman" w:hAnsi="Times New Roman"/>
          <w:sz w:val="24"/>
          <w:szCs w:val="24"/>
        </w:rPr>
        <w:t>u</w:t>
      </w:r>
      <w:proofErr w:type="gramEnd"/>
      <w:r w:rsidRPr="00A07B0C">
        <w:rPr>
          <w:rFonts w:ascii="Times New Roman" w:hAnsi="Times New Roman"/>
          <w:sz w:val="24"/>
          <w:szCs w:val="24"/>
        </w:rPr>
        <w:t xml:space="preserve"> troisième alinéa</w:t>
      </w:r>
      <w:r>
        <w:rPr>
          <w:rFonts w:ascii="Times New Roman" w:hAnsi="Times New Roman"/>
          <w:sz w:val="24"/>
          <w:szCs w:val="24"/>
        </w:rPr>
        <w:t xml:space="preserve"> du II</w:t>
      </w:r>
      <w:r w:rsidRPr="00A07B0C">
        <w:rPr>
          <w:rFonts w:ascii="Times New Roman" w:hAnsi="Times New Roman"/>
          <w:sz w:val="24"/>
          <w:szCs w:val="24"/>
        </w:rPr>
        <w:t>, les mots : « comprise entre 2 et 5 MW » sont remplacés par les mots : « supérieure à 2 MW et inférieure à 5 MW »</w:t>
      </w:r>
      <w:r>
        <w:rPr>
          <w:rFonts w:ascii="Times New Roman" w:hAnsi="Times New Roman"/>
          <w:sz w:val="24"/>
          <w:szCs w:val="24"/>
        </w:rPr>
        <w:t> ;</w:t>
      </w:r>
    </w:p>
    <w:p w14:paraId="154EED4E" w14:textId="6662B976" w:rsidR="003C7895" w:rsidRDefault="003C7895" w:rsidP="003C7895">
      <w:pPr>
        <w:pStyle w:val="Titredetableau"/>
        <w:numPr>
          <w:ilvl w:val="0"/>
          <w:numId w:val="33"/>
        </w:numPr>
        <w:jc w:val="both"/>
        <w:rPr>
          <w:b w:val="0"/>
          <w:bCs w:val="0"/>
          <w:color w:val="000000"/>
        </w:rPr>
      </w:pPr>
      <w:proofErr w:type="gramStart"/>
      <w:r>
        <w:rPr>
          <w:b w:val="0"/>
          <w:bCs w:val="0"/>
          <w:color w:val="000000"/>
        </w:rPr>
        <w:t>après</w:t>
      </w:r>
      <w:proofErr w:type="gramEnd"/>
      <w:r>
        <w:rPr>
          <w:b w:val="0"/>
          <w:bCs w:val="0"/>
          <w:color w:val="000000"/>
        </w:rPr>
        <w:t xml:space="preserve"> la ligne « fioul domestique » du tableau du II</w:t>
      </w:r>
      <w:r w:rsidRPr="003C7895">
        <w:rPr>
          <w:b w:val="0"/>
          <w:bCs w:val="0"/>
          <w:color w:val="000000"/>
        </w:rPr>
        <w:t xml:space="preserve">, </w:t>
      </w:r>
      <w:r w:rsidR="000A758F">
        <w:rPr>
          <w:b w:val="0"/>
          <w:bCs w:val="0"/>
          <w:color w:val="000000"/>
        </w:rPr>
        <w:t xml:space="preserve">il </w:t>
      </w:r>
      <w:r w:rsidRPr="003C7895">
        <w:rPr>
          <w:b w:val="0"/>
          <w:bCs w:val="0"/>
          <w:color w:val="000000"/>
        </w:rPr>
        <w:t xml:space="preserve">est inséré </w:t>
      </w:r>
      <w:r w:rsidR="00243091">
        <w:rPr>
          <w:b w:val="0"/>
          <w:bCs w:val="0"/>
          <w:color w:val="000000"/>
        </w:rPr>
        <w:t>une</w:t>
      </w:r>
      <w:r w:rsidR="00243091" w:rsidRPr="003C7895">
        <w:rPr>
          <w:b w:val="0"/>
          <w:bCs w:val="0"/>
          <w:color w:val="000000"/>
        </w:rPr>
        <w:t xml:space="preserve"> </w:t>
      </w:r>
      <w:r w:rsidRPr="003C7895">
        <w:rPr>
          <w:b w:val="0"/>
          <w:bCs w:val="0"/>
          <w:color w:val="000000"/>
        </w:rPr>
        <w:t>ligne  « combustibles liquides d’origine biologique »</w:t>
      </w:r>
      <w:r w:rsidR="005F26F1">
        <w:rPr>
          <w:b w:val="0"/>
          <w:bCs w:val="0"/>
          <w:color w:val="000000"/>
        </w:rPr>
        <w:t xml:space="preserve"> ainsi rédigée</w:t>
      </w:r>
      <w:r w:rsidRPr="003C7895">
        <w:rPr>
          <w:b w:val="0"/>
          <w:bCs w:val="0"/>
          <w:color w:val="000000"/>
        </w:rPr>
        <w:t> :</w:t>
      </w:r>
    </w:p>
    <w:p w14:paraId="721EDD6D" w14:textId="2A8CFCD4" w:rsidR="003C7895" w:rsidRDefault="003C7895" w:rsidP="003C7895">
      <w:pPr>
        <w:pStyle w:val="Paragraphedeliste"/>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4"/>
        <w:gridCol w:w="1559"/>
        <w:gridCol w:w="1125"/>
        <w:gridCol w:w="1126"/>
        <w:gridCol w:w="1126"/>
        <w:gridCol w:w="1126"/>
      </w:tblGrid>
      <w:tr w:rsidR="003C7895" w:rsidRPr="00A01347" w14:paraId="2224B03C" w14:textId="77777777" w:rsidTr="003C7895">
        <w:trPr>
          <w:jc w:val="center"/>
        </w:trPr>
        <w:tc>
          <w:tcPr>
            <w:tcW w:w="2694" w:type="dxa"/>
            <w:vMerge w:val="restart"/>
            <w:shd w:val="clear" w:color="auto" w:fill="EEEEEE"/>
            <w:tcMar>
              <w:top w:w="150" w:type="dxa"/>
              <w:left w:w="150" w:type="dxa"/>
              <w:bottom w:w="150" w:type="dxa"/>
              <w:right w:w="150" w:type="dxa"/>
            </w:tcMar>
            <w:vAlign w:val="center"/>
          </w:tcPr>
          <w:p w14:paraId="148892D1"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Combustibles liquides d’origine biologique</w:t>
            </w:r>
          </w:p>
        </w:tc>
        <w:tc>
          <w:tcPr>
            <w:tcW w:w="1559" w:type="dxa"/>
            <w:shd w:val="clear" w:color="auto" w:fill="EEEEEE"/>
            <w:tcMar>
              <w:top w:w="150" w:type="dxa"/>
              <w:left w:w="150" w:type="dxa"/>
              <w:bottom w:w="150" w:type="dxa"/>
              <w:right w:w="150" w:type="dxa"/>
            </w:tcMar>
            <w:vAlign w:val="center"/>
          </w:tcPr>
          <w:p w14:paraId="56750E21"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P &lt; 5</w:t>
            </w:r>
          </w:p>
        </w:tc>
        <w:tc>
          <w:tcPr>
            <w:tcW w:w="1125" w:type="dxa"/>
            <w:vMerge w:val="restart"/>
            <w:shd w:val="clear" w:color="auto" w:fill="EEEEEE"/>
            <w:tcMar>
              <w:top w:w="150" w:type="dxa"/>
              <w:left w:w="150" w:type="dxa"/>
              <w:bottom w:w="150" w:type="dxa"/>
              <w:right w:w="150" w:type="dxa"/>
            </w:tcMar>
            <w:vAlign w:val="center"/>
          </w:tcPr>
          <w:p w14:paraId="63ABED4A"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120</w:t>
            </w:r>
          </w:p>
        </w:tc>
        <w:tc>
          <w:tcPr>
            <w:tcW w:w="1126" w:type="dxa"/>
            <w:shd w:val="clear" w:color="auto" w:fill="EEEEEE"/>
            <w:tcMar>
              <w:top w:w="150" w:type="dxa"/>
              <w:left w:w="150" w:type="dxa"/>
              <w:bottom w:w="150" w:type="dxa"/>
              <w:right w:w="150" w:type="dxa"/>
            </w:tcMar>
            <w:vAlign w:val="center"/>
          </w:tcPr>
          <w:p w14:paraId="55BB1FE6"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190 (1) (2) (3)</w:t>
            </w:r>
          </w:p>
        </w:tc>
        <w:tc>
          <w:tcPr>
            <w:tcW w:w="1126" w:type="dxa"/>
            <w:shd w:val="clear" w:color="auto" w:fill="EEEEEE"/>
            <w:tcMar>
              <w:top w:w="150" w:type="dxa"/>
              <w:left w:w="150" w:type="dxa"/>
              <w:bottom w:w="150" w:type="dxa"/>
              <w:right w:w="150" w:type="dxa"/>
            </w:tcMar>
            <w:vAlign w:val="center"/>
          </w:tcPr>
          <w:p w14:paraId="06C3A99A"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20</w:t>
            </w:r>
          </w:p>
        </w:tc>
        <w:tc>
          <w:tcPr>
            <w:tcW w:w="1126" w:type="dxa"/>
            <w:vMerge w:val="restart"/>
            <w:shd w:val="clear" w:color="auto" w:fill="EEEEEE"/>
            <w:tcMar>
              <w:top w:w="150" w:type="dxa"/>
              <w:left w:w="150" w:type="dxa"/>
              <w:bottom w:w="150" w:type="dxa"/>
              <w:right w:w="150" w:type="dxa"/>
            </w:tcMar>
            <w:vAlign w:val="center"/>
          </w:tcPr>
          <w:p w14:paraId="1B4E33C4"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250</w:t>
            </w:r>
          </w:p>
        </w:tc>
      </w:tr>
      <w:tr w:rsidR="003C7895" w:rsidRPr="00A01347" w14:paraId="760D7B45" w14:textId="77777777" w:rsidTr="003C7895">
        <w:trPr>
          <w:jc w:val="center"/>
        </w:trPr>
        <w:tc>
          <w:tcPr>
            <w:tcW w:w="2694" w:type="dxa"/>
            <w:vMerge/>
            <w:shd w:val="clear" w:color="auto" w:fill="EEEEEE"/>
            <w:tcMar>
              <w:top w:w="150" w:type="dxa"/>
              <w:left w:w="150" w:type="dxa"/>
              <w:bottom w:w="150" w:type="dxa"/>
              <w:right w:w="150" w:type="dxa"/>
            </w:tcMar>
            <w:vAlign w:val="center"/>
          </w:tcPr>
          <w:p w14:paraId="7489B2F4" w14:textId="77777777" w:rsidR="003C7895" w:rsidRPr="00A01347" w:rsidRDefault="003C7895" w:rsidP="003C7895">
            <w:pPr>
              <w:suppressAutoHyphens w:val="0"/>
              <w:jc w:val="center"/>
              <w:rPr>
                <w:rFonts w:eastAsiaTheme="minorHAnsi"/>
                <w:b/>
                <w:bCs/>
                <w:sz w:val="21"/>
                <w:szCs w:val="21"/>
                <w:lang w:eastAsia="en-US"/>
              </w:rPr>
            </w:pPr>
          </w:p>
        </w:tc>
        <w:tc>
          <w:tcPr>
            <w:tcW w:w="1559" w:type="dxa"/>
            <w:shd w:val="clear" w:color="auto" w:fill="EEEEEE"/>
            <w:tcMar>
              <w:top w:w="150" w:type="dxa"/>
              <w:left w:w="150" w:type="dxa"/>
              <w:bottom w:w="150" w:type="dxa"/>
              <w:right w:w="150" w:type="dxa"/>
            </w:tcMar>
            <w:vAlign w:val="center"/>
          </w:tcPr>
          <w:p w14:paraId="61A32D94"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5 ≤ P &lt; 10</w:t>
            </w:r>
          </w:p>
        </w:tc>
        <w:tc>
          <w:tcPr>
            <w:tcW w:w="1125" w:type="dxa"/>
            <w:vMerge/>
            <w:shd w:val="clear" w:color="auto" w:fill="EEEEEE"/>
            <w:tcMar>
              <w:top w:w="150" w:type="dxa"/>
              <w:left w:w="150" w:type="dxa"/>
              <w:bottom w:w="150" w:type="dxa"/>
              <w:right w:w="150" w:type="dxa"/>
            </w:tcMar>
            <w:vAlign w:val="center"/>
          </w:tcPr>
          <w:p w14:paraId="4C18792E" w14:textId="77777777" w:rsidR="003C7895" w:rsidRPr="00A01347" w:rsidRDefault="003C7895" w:rsidP="003C7895">
            <w:pPr>
              <w:suppressAutoHyphens w:val="0"/>
              <w:jc w:val="center"/>
              <w:rPr>
                <w:rFonts w:eastAsiaTheme="minorHAnsi"/>
                <w:b/>
                <w:bCs/>
                <w:sz w:val="21"/>
                <w:szCs w:val="21"/>
                <w:lang w:eastAsia="en-US"/>
              </w:rPr>
            </w:pPr>
          </w:p>
        </w:tc>
        <w:tc>
          <w:tcPr>
            <w:tcW w:w="1126" w:type="dxa"/>
            <w:vMerge w:val="restart"/>
            <w:shd w:val="clear" w:color="auto" w:fill="EEEEEE"/>
            <w:tcMar>
              <w:top w:w="150" w:type="dxa"/>
              <w:left w:w="150" w:type="dxa"/>
              <w:bottom w:w="150" w:type="dxa"/>
              <w:right w:w="150" w:type="dxa"/>
            </w:tcMar>
            <w:vAlign w:val="center"/>
          </w:tcPr>
          <w:p w14:paraId="61EDC18F"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190 (1) (2)</w:t>
            </w:r>
          </w:p>
        </w:tc>
        <w:tc>
          <w:tcPr>
            <w:tcW w:w="1126" w:type="dxa"/>
            <w:vMerge w:val="restart"/>
            <w:shd w:val="clear" w:color="auto" w:fill="F5F5F5"/>
            <w:tcMar>
              <w:top w:w="150" w:type="dxa"/>
              <w:left w:w="150" w:type="dxa"/>
              <w:bottom w:w="150" w:type="dxa"/>
              <w:right w:w="150" w:type="dxa"/>
            </w:tcMar>
            <w:vAlign w:val="center"/>
          </w:tcPr>
          <w:p w14:paraId="792781B5"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10 (5)</w:t>
            </w:r>
          </w:p>
        </w:tc>
        <w:tc>
          <w:tcPr>
            <w:tcW w:w="1126" w:type="dxa"/>
            <w:vMerge/>
            <w:shd w:val="clear" w:color="auto" w:fill="EEEEEE"/>
            <w:tcMar>
              <w:top w:w="150" w:type="dxa"/>
              <w:left w:w="150" w:type="dxa"/>
              <w:bottom w:w="150" w:type="dxa"/>
              <w:right w:w="150" w:type="dxa"/>
            </w:tcMar>
            <w:vAlign w:val="center"/>
          </w:tcPr>
          <w:p w14:paraId="7BA7F922" w14:textId="77777777" w:rsidR="003C7895" w:rsidRPr="00A01347" w:rsidRDefault="003C7895" w:rsidP="003C7895">
            <w:pPr>
              <w:suppressAutoHyphens w:val="0"/>
              <w:jc w:val="center"/>
              <w:rPr>
                <w:rFonts w:eastAsiaTheme="minorHAnsi"/>
                <w:b/>
                <w:bCs/>
                <w:sz w:val="21"/>
                <w:szCs w:val="21"/>
                <w:lang w:eastAsia="en-US"/>
              </w:rPr>
            </w:pPr>
          </w:p>
        </w:tc>
      </w:tr>
      <w:tr w:rsidR="003C7895" w:rsidRPr="00A01347" w14:paraId="7BE6A53E" w14:textId="77777777" w:rsidTr="003C7895">
        <w:trPr>
          <w:jc w:val="center"/>
        </w:trPr>
        <w:tc>
          <w:tcPr>
            <w:tcW w:w="2694" w:type="dxa"/>
            <w:vMerge/>
            <w:shd w:val="clear" w:color="auto" w:fill="EEEEEE"/>
            <w:tcMar>
              <w:top w:w="150" w:type="dxa"/>
              <w:left w:w="150" w:type="dxa"/>
              <w:bottom w:w="150" w:type="dxa"/>
              <w:right w:w="150" w:type="dxa"/>
            </w:tcMar>
            <w:vAlign w:val="center"/>
          </w:tcPr>
          <w:p w14:paraId="7E3EF1E2" w14:textId="77777777" w:rsidR="003C7895" w:rsidRPr="00A01347" w:rsidRDefault="003C7895" w:rsidP="003C7895">
            <w:pPr>
              <w:suppressAutoHyphens w:val="0"/>
              <w:jc w:val="center"/>
              <w:rPr>
                <w:rFonts w:eastAsiaTheme="minorHAnsi"/>
                <w:b/>
                <w:bCs/>
                <w:sz w:val="21"/>
                <w:szCs w:val="21"/>
                <w:lang w:eastAsia="en-US"/>
              </w:rPr>
            </w:pPr>
          </w:p>
        </w:tc>
        <w:tc>
          <w:tcPr>
            <w:tcW w:w="1559" w:type="dxa"/>
            <w:shd w:val="clear" w:color="auto" w:fill="EEEEEE"/>
            <w:tcMar>
              <w:top w:w="150" w:type="dxa"/>
              <w:left w:w="150" w:type="dxa"/>
              <w:bottom w:w="150" w:type="dxa"/>
              <w:right w:w="150" w:type="dxa"/>
            </w:tcMar>
            <w:vAlign w:val="center"/>
          </w:tcPr>
          <w:p w14:paraId="4FD279FD"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10 ≤ P &lt; 20</w:t>
            </w:r>
          </w:p>
        </w:tc>
        <w:tc>
          <w:tcPr>
            <w:tcW w:w="1125" w:type="dxa"/>
            <w:vMerge/>
            <w:shd w:val="clear" w:color="auto" w:fill="EEEEEE"/>
            <w:tcMar>
              <w:top w:w="150" w:type="dxa"/>
              <w:left w:w="150" w:type="dxa"/>
              <w:bottom w:w="150" w:type="dxa"/>
              <w:right w:w="150" w:type="dxa"/>
            </w:tcMar>
            <w:vAlign w:val="center"/>
          </w:tcPr>
          <w:p w14:paraId="589EC7BC" w14:textId="77777777" w:rsidR="003C7895" w:rsidRPr="00A01347" w:rsidRDefault="003C7895" w:rsidP="003C7895">
            <w:pPr>
              <w:suppressAutoHyphens w:val="0"/>
              <w:jc w:val="center"/>
              <w:rPr>
                <w:rFonts w:eastAsiaTheme="minorHAnsi"/>
                <w:b/>
                <w:bCs/>
                <w:sz w:val="21"/>
                <w:szCs w:val="21"/>
                <w:lang w:eastAsia="en-US"/>
              </w:rPr>
            </w:pPr>
          </w:p>
        </w:tc>
        <w:tc>
          <w:tcPr>
            <w:tcW w:w="1126" w:type="dxa"/>
            <w:vMerge/>
            <w:shd w:val="clear" w:color="auto" w:fill="EEEEEE"/>
            <w:tcMar>
              <w:top w:w="150" w:type="dxa"/>
              <w:left w:w="150" w:type="dxa"/>
              <w:bottom w:w="150" w:type="dxa"/>
              <w:right w:w="150" w:type="dxa"/>
            </w:tcMar>
            <w:vAlign w:val="center"/>
          </w:tcPr>
          <w:p w14:paraId="5E61558E" w14:textId="77777777" w:rsidR="003C7895" w:rsidRPr="00A01347" w:rsidRDefault="003C7895" w:rsidP="003C7895">
            <w:pPr>
              <w:suppressAutoHyphens w:val="0"/>
              <w:jc w:val="center"/>
              <w:rPr>
                <w:rFonts w:eastAsiaTheme="minorHAnsi"/>
                <w:b/>
                <w:bCs/>
                <w:sz w:val="21"/>
                <w:szCs w:val="21"/>
                <w:lang w:eastAsia="en-US"/>
              </w:rPr>
            </w:pPr>
          </w:p>
        </w:tc>
        <w:tc>
          <w:tcPr>
            <w:tcW w:w="1126" w:type="dxa"/>
            <w:vMerge/>
            <w:tcMar>
              <w:top w:w="150" w:type="dxa"/>
              <w:left w:w="150" w:type="dxa"/>
              <w:bottom w:w="150" w:type="dxa"/>
              <w:right w:w="150" w:type="dxa"/>
            </w:tcMar>
            <w:vAlign w:val="center"/>
          </w:tcPr>
          <w:p w14:paraId="571C15C1" w14:textId="77777777" w:rsidR="003C7895" w:rsidRPr="00A01347" w:rsidRDefault="003C7895" w:rsidP="003C7895">
            <w:pPr>
              <w:suppressAutoHyphens w:val="0"/>
              <w:jc w:val="center"/>
              <w:rPr>
                <w:rFonts w:eastAsiaTheme="minorHAnsi"/>
                <w:b/>
                <w:bCs/>
                <w:sz w:val="21"/>
                <w:szCs w:val="21"/>
                <w:lang w:eastAsia="en-US"/>
              </w:rPr>
            </w:pPr>
          </w:p>
        </w:tc>
        <w:tc>
          <w:tcPr>
            <w:tcW w:w="1126" w:type="dxa"/>
            <w:vMerge/>
            <w:shd w:val="clear" w:color="auto" w:fill="EEEEEE"/>
            <w:tcMar>
              <w:top w:w="150" w:type="dxa"/>
              <w:left w:w="150" w:type="dxa"/>
              <w:bottom w:w="150" w:type="dxa"/>
              <w:right w:w="150" w:type="dxa"/>
            </w:tcMar>
            <w:vAlign w:val="center"/>
          </w:tcPr>
          <w:p w14:paraId="6B7B7FE7" w14:textId="77777777" w:rsidR="003C7895" w:rsidRPr="00A01347" w:rsidRDefault="003C7895" w:rsidP="003C7895">
            <w:pPr>
              <w:suppressAutoHyphens w:val="0"/>
              <w:jc w:val="center"/>
              <w:rPr>
                <w:rFonts w:eastAsiaTheme="minorHAnsi"/>
                <w:b/>
                <w:bCs/>
                <w:sz w:val="21"/>
                <w:szCs w:val="21"/>
                <w:lang w:eastAsia="en-US"/>
              </w:rPr>
            </w:pPr>
          </w:p>
        </w:tc>
      </w:tr>
      <w:tr w:rsidR="003C7895" w:rsidRPr="00A01347" w14:paraId="7742F218" w14:textId="77777777" w:rsidTr="003C7895">
        <w:trPr>
          <w:jc w:val="center"/>
        </w:trPr>
        <w:tc>
          <w:tcPr>
            <w:tcW w:w="2694" w:type="dxa"/>
            <w:vMerge/>
            <w:shd w:val="clear" w:color="auto" w:fill="EEEEEE"/>
            <w:tcMar>
              <w:top w:w="150" w:type="dxa"/>
              <w:left w:w="150" w:type="dxa"/>
              <w:bottom w:w="150" w:type="dxa"/>
              <w:right w:w="150" w:type="dxa"/>
            </w:tcMar>
            <w:vAlign w:val="center"/>
          </w:tcPr>
          <w:p w14:paraId="5A5E441E" w14:textId="77777777" w:rsidR="003C7895" w:rsidRPr="00A01347" w:rsidRDefault="003C7895" w:rsidP="003C7895">
            <w:pPr>
              <w:suppressAutoHyphens w:val="0"/>
              <w:jc w:val="center"/>
              <w:rPr>
                <w:rFonts w:eastAsiaTheme="minorHAnsi"/>
                <w:b/>
                <w:bCs/>
                <w:sz w:val="21"/>
                <w:szCs w:val="21"/>
                <w:lang w:eastAsia="en-US"/>
              </w:rPr>
            </w:pPr>
          </w:p>
        </w:tc>
        <w:tc>
          <w:tcPr>
            <w:tcW w:w="1559" w:type="dxa"/>
            <w:shd w:val="clear" w:color="auto" w:fill="EEEEEE"/>
            <w:tcMar>
              <w:top w:w="150" w:type="dxa"/>
              <w:left w:w="150" w:type="dxa"/>
              <w:bottom w:w="150" w:type="dxa"/>
              <w:right w:w="150" w:type="dxa"/>
            </w:tcMar>
            <w:vAlign w:val="center"/>
          </w:tcPr>
          <w:p w14:paraId="6D6811D5"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P ≥ 20</w:t>
            </w:r>
          </w:p>
        </w:tc>
        <w:tc>
          <w:tcPr>
            <w:tcW w:w="1125" w:type="dxa"/>
            <w:vMerge/>
            <w:shd w:val="clear" w:color="auto" w:fill="EEEEEE"/>
            <w:tcMar>
              <w:top w:w="150" w:type="dxa"/>
              <w:left w:w="150" w:type="dxa"/>
              <w:bottom w:w="150" w:type="dxa"/>
              <w:right w:w="150" w:type="dxa"/>
            </w:tcMar>
            <w:vAlign w:val="center"/>
          </w:tcPr>
          <w:p w14:paraId="4C80F78A" w14:textId="77777777" w:rsidR="003C7895" w:rsidRPr="00A01347" w:rsidRDefault="003C7895" w:rsidP="003C7895">
            <w:pPr>
              <w:suppressAutoHyphens w:val="0"/>
              <w:jc w:val="center"/>
              <w:rPr>
                <w:rFonts w:eastAsiaTheme="minorHAnsi"/>
                <w:b/>
                <w:bCs/>
                <w:sz w:val="21"/>
                <w:szCs w:val="21"/>
                <w:lang w:eastAsia="en-US"/>
              </w:rPr>
            </w:pPr>
          </w:p>
        </w:tc>
        <w:tc>
          <w:tcPr>
            <w:tcW w:w="1126" w:type="dxa"/>
            <w:vMerge/>
            <w:shd w:val="clear" w:color="auto" w:fill="EEEEEE"/>
            <w:tcMar>
              <w:top w:w="150" w:type="dxa"/>
              <w:left w:w="150" w:type="dxa"/>
              <w:bottom w:w="150" w:type="dxa"/>
              <w:right w:w="150" w:type="dxa"/>
            </w:tcMar>
            <w:vAlign w:val="center"/>
          </w:tcPr>
          <w:p w14:paraId="0AA536FD" w14:textId="77777777" w:rsidR="003C7895" w:rsidRPr="00A01347" w:rsidRDefault="003C7895" w:rsidP="003C7895">
            <w:pPr>
              <w:suppressAutoHyphens w:val="0"/>
              <w:jc w:val="center"/>
              <w:rPr>
                <w:rFonts w:eastAsiaTheme="minorHAnsi"/>
                <w:b/>
                <w:bCs/>
                <w:sz w:val="21"/>
                <w:szCs w:val="21"/>
                <w:lang w:eastAsia="en-US"/>
              </w:rPr>
            </w:pPr>
          </w:p>
        </w:tc>
        <w:tc>
          <w:tcPr>
            <w:tcW w:w="1126" w:type="dxa"/>
            <w:shd w:val="clear" w:color="auto" w:fill="F5F5F5"/>
            <w:tcMar>
              <w:top w:w="150" w:type="dxa"/>
              <w:left w:w="150" w:type="dxa"/>
              <w:bottom w:w="150" w:type="dxa"/>
              <w:right w:w="150" w:type="dxa"/>
            </w:tcMar>
            <w:vAlign w:val="center"/>
          </w:tcPr>
          <w:p w14:paraId="7F3B30D1"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10</w:t>
            </w:r>
          </w:p>
        </w:tc>
        <w:tc>
          <w:tcPr>
            <w:tcW w:w="1126" w:type="dxa"/>
            <w:vMerge/>
            <w:shd w:val="clear" w:color="auto" w:fill="EEEEEE"/>
            <w:tcMar>
              <w:top w:w="150" w:type="dxa"/>
              <w:left w:w="150" w:type="dxa"/>
              <w:bottom w:w="150" w:type="dxa"/>
              <w:right w:w="150" w:type="dxa"/>
            </w:tcMar>
            <w:vAlign w:val="center"/>
          </w:tcPr>
          <w:p w14:paraId="1CCCC8E0" w14:textId="77777777" w:rsidR="003C7895" w:rsidRPr="00A01347" w:rsidRDefault="003C7895" w:rsidP="003C7895">
            <w:pPr>
              <w:suppressAutoHyphens w:val="0"/>
              <w:jc w:val="center"/>
              <w:rPr>
                <w:rFonts w:eastAsiaTheme="minorHAnsi"/>
                <w:b/>
                <w:bCs/>
                <w:sz w:val="21"/>
                <w:szCs w:val="21"/>
                <w:lang w:eastAsia="en-US"/>
              </w:rPr>
            </w:pPr>
          </w:p>
        </w:tc>
      </w:tr>
    </w:tbl>
    <w:p w14:paraId="7DCC2262" w14:textId="77777777" w:rsidR="003C7895" w:rsidRPr="00A835F1" w:rsidRDefault="003C7895" w:rsidP="003C7895">
      <w:pPr>
        <w:pStyle w:val="Paragraphedeliste"/>
        <w:spacing w:after="0"/>
        <w:jc w:val="both"/>
        <w:rPr>
          <w:rFonts w:ascii="Times New Roman" w:hAnsi="Times New Roman"/>
          <w:sz w:val="24"/>
          <w:szCs w:val="24"/>
        </w:rPr>
      </w:pPr>
    </w:p>
    <w:p w14:paraId="3519115C" w14:textId="25B76A51" w:rsidR="003C7895" w:rsidRPr="003C7895" w:rsidRDefault="003C7895" w:rsidP="003C7895">
      <w:pPr>
        <w:numPr>
          <w:ilvl w:val="0"/>
          <w:numId w:val="33"/>
        </w:numPr>
        <w:suppressAutoHyphens w:val="0"/>
        <w:spacing w:line="276" w:lineRule="auto"/>
        <w:contextualSpacing/>
        <w:jc w:val="both"/>
        <w:rPr>
          <w:rFonts w:eastAsiaTheme="minorEastAsia"/>
          <w:lang w:eastAsia="fr-FR"/>
        </w:rPr>
      </w:pPr>
      <w:proofErr w:type="gramStart"/>
      <w:r w:rsidRPr="003C7895">
        <w:rPr>
          <w:rFonts w:eastAsiaTheme="minorEastAsia"/>
          <w:lang w:eastAsia="fr-FR"/>
        </w:rPr>
        <w:t>au</w:t>
      </w:r>
      <w:proofErr w:type="gramEnd"/>
      <w:r w:rsidRPr="003C7895">
        <w:rPr>
          <w:rFonts w:eastAsiaTheme="minorEastAsia"/>
          <w:lang w:eastAsia="fr-FR"/>
        </w:rPr>
        <w:t xml:space="preserve"> troisième alinéa</w:t>
      </w:r>
      <w:r>
        <w:rPr>
          <w:rFonts w:eastAsiaTheme="minorEastAsia"/>
          <w:lang w:eastAsia="fr-FR"/>
        </w:rPr>
        <w:t xml:space="preserve"> du III</w:t>
      </w:r>
      <w:r w:rsidRPr="003C7895">
        <w:rPr>
          <w:rFonts w:eastAsiaTheme="minorEastAsia"/>
          <w:lang w:eastAsia="fr-FR"/>
        </w:rPr>
        <w:t>, les mots : « comprise entre 2 et 5 MW » sont remplacés par les mots : « supérieure à 2 MW et inférieure à 5 MW » ;</w:t>
      </w:r>
    </w:p>
    <w:p w14:paraId="1DBBBF1B" w14:textId="54432B6D" w:rsidR="003C7895" w:rsidRDefault="003C7895" w:rsidP="003C7895">
      <w:pPr>
        <w:numPr>
          <w:ilvl w:val="0"/>
          <w:numId w:val="33"/>
        </w:numPr>
        <w:suppressAutoHyphens w:val="0"/>
        <w:spacing w:line="276" w:lineRule="auto"/>
        <w:contextualSpacing/>
        <w:jc w:val="both"/>
        <w:rPr>
          <w:rFonts w:eastAsiaTheme="minorEastAsia"/>
          <w:lang w:eastAsia="fr-FR"/>
        </w:rPr>
      </w:pPr>
      <w:proofErr w:type="gramStart"/>
      <w:r w:rsidRPr="003C7895">
        <w:rPr>
          <w:rFonts w:eastAsiaTheme="minorEastAsia"/>
          <w:lang w:eastAsia="fr-FR"/>
        </w:rPr>
        <w:t>au</w:t>
      </w:r>
      <w:proofErr w:type="gramEnd"/>
      <w:r w:rsidRPr="003C7895">
        <w:rPr>
          <w:rFonts w:eastAsiaTheme="minorEastAsia"/>
          <w:lang w:eastAsia="fr-FR"/>
        </w:rPr>
        <w:t xml:space="preserve"> quatrième alinéa</w:t>
      </w:r>
      <w:r>
        <w:rPr>
          <w:rFonts w:eastAsiaTheme="minorEastAsia"/>
          <w:lang w:eastAsia="fr-FR"/>
        </w:rPr>
        <w:t xml:space="preserve"> du III</w:t>
      </w:r>
      <w:r w:rsidRPr="003C7895">
        <w:rPr>
          <w:rFonts w:eastAsiaTheme="minorEastAsia"/>
          <w:lang w:eastAsia="fr-FR"/>
        </w:rPr>
        <w:t>, les mots : « comprise entre 1 et 2 MW » sont remplacés par les mots : « supérieure ou égale à 1 MW et inférieure ou égale à 2 MW » ;</w:t>
      </w:r>
    </w:p>
    <w:p w14:paraId="1EA62AEE" w14:textId="7471D06F" w:rsidR="003C7895" w:rsidRDefault="003C7895" w:rsidP="003C7895">
      <w:pPr>
        <w:pStyle w:val="Titredetableau"/>
        <w:numPr>
          <w:ilvl w:val="0"/>
          <w:numId w:val="33"/>
        </w:numPr>
        <w:jc w:val="both"/>
        <w:rPr>
          <w:b w:val="0"/>
          <w:bCs w:val="0"/>
          <w:color w:val="000000"/>
        </w:rPr>
      </w:pPr>
      <w:proofErr w:type="gramStart"/>
      <w:r>
        <w:rPr>
          <w:b w:val="0"/>
          <w:bCs w:val="0"/>
          <w:color w:val="000000"/>
        </w:rPr>
        <w:lastRenderedPageBreak/>
        <w:t>après</w:t>
      </w:r>
      <w:proofErr w:type="gramEnd"/>
      <w:r>
        <w:rPr>
          <w:b w:val="0"/>
          <w:bCs w:val="0"/>
          <w:color w:val="000000"/>
        </w:rPr>
        <w:t xml:space="preserve"> la ligne « fioul domestique » du tableau du III</w:t>
      </w:r>
      <w:r w:rsidRPr="003C7895">
        <w:rPr>
          <w:b w:val="0"/>
          <w:bCs w:val="0"/>
          <w:color w:val="000000"/>
        </w:rPr>
        <w:t xml:space="preserve">, </w:t>
      </w:r>
      <w:r w:rsidR="000A758F">
        <w:rPr>
          <w:b w:val="0"/>
          <w:bCs w:val="0"/>
          <w:color w:val="000000"/>
        </w:rPr>
        <w:t xml:space="preserve">il </w:t>
      </w:r>
      <w:r w:rsidRPr="003C7895">
        <w:rPr>
          <w:b w:val="0"/>
          <w:bCs w:val="0"/>
          <w:color w:val="000000"/>
        </w:rPr>
        <w:t xml:space="preserve">est inséré </w:t>
      </w:r>
      <w:r w:rsidR="00243091">
        <w:rPr>
          <w:b w:val="0"/>
          <w:bCs w:val="0"/>
          <w:color w:val="000000"/>
        </w:rPr>
        <w:t>une</w:t>
      </w:r>
      <w:r w:rsidR="00243091" w:rsidRPr="003C7895">
        <w:rPr>
          <w:b w:val="0"/>
          <w:bCs w:val="0"/>
          <w:color w:val="000000"/>
        </w:rPr>
        <w:t xml:space="preserve"> </w:t>
      </w:r>
      <w:r w:rsidRPr="003C7895">
        <w:rPr>
          <w:b w:val="0"/>
          <w:bCs w:val="0"/>
          <w:color w:val="000000"/>
        </w:rPr>
        <w:t>ligne  « combustibles liquides d’origine biologique »</w:t>
      </w:r>
      <w:r w:rsidR="005F26F1">
        <w:rPr>
          <w:b w:val="0"/>
          <w:bCs w:val="0"/>
          <w:color w:val="000000"/>
        </w:rPr>
        <w:t xml:space="preserve"> ainsi rédigée</w:t>
      </w:r>
      <w:r w:rsidRPr="003C7895">
        <w:rPr>
          <w:b w:val="0"/>
          <w:bCs w:val="0"/>
          <w:color w:val="000000"/>
        </w:rPr>
        <w:t> :</w:t>
      </w:r>
    </w:p>
    <w:p w14:paraId="2FE5D196" w14:textId="34263A93" w:rsidR="003C7895" w:rsidRDefault="003C7895" w:rsidP="003C7895">
      <w:pPr>
        <w:suppressAutoHyphens w:val="0"/>
        <w:spacing w:line="276" w:lineRule="auto"/>
        <w:ind w:left="720"/>
        <w:contextualSpacing/>
        <w:jc w:val="both"/>
        <w:rPr>
          <w:rFonts w:eastAsiaTheme="minorEastAsia"/>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0"/>
        <w:gridCol w:w="1418"/>
        <w:gridCol w:w="1089"/>
        <w:gridCol w:w="1090"/>
        <w:gridCol w:w="1089"/>
        <w:gridCol w:w="1090"/>
      </w:tblGrid>
      <w:tr w:rsidR="003C7895" w:rsidRPr="00A01347" w14:paraId="1518420B" w14:textId="77777777" w:rsidTr="003C7895">
        <w:trPr>
          <w:jc w:val="center"/>
        </w:trPr>
        <w:tc>
          <w:tcPr>
            <w:tcW w:w="2410" w:type="dxa"/>
            <w:vMerge w:val="restart"/>
            <w:shd w:val="clear" w:color="auto" w:fill="EEEEEE"/>
            <w:tcMar>
              <w:top w:w="150" w:type="dxa"/>
              <w:left w:w="150" w:type="dxa"/>
              <w:bottom w:w="150" w:type="dxa"/>
              <w:right w:w="150" w:type="dxa"/>
            </w:tcMar>
            <w:vAlign w:val="center"/>
          </w:tcPr>
          <w:p w14:paraId="63927656"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Combustibles liquides d’origine biologique</w:t>
            </w:r>
          </w:p>
        </w:tc>
        <w:tc>
          <w:tcPr>
            <w:tcW w:w="1418" w:type="dxa"/>
            <w:shd w:val="clear" w:color="auto" w:fill="EEEEEE"/>
            <w:tcMar>
              <w:top w:w="150" w:type="dxa"/>
              <w:left w:w="150" w:type="dxa"/>
              <w:bottom w:w="150" w:type="dxa"/>
              <w:right w:w="150" w:type="dxa"/>
            </w:tcMar>
            <w:vAlign w:val="center"/>
          </w:tcPr>
          <w:p w14:paraId="04D2A6DA"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P &lt; 5</w:t>
            </w:r>
          </w:p>
        </w:tc>
        <w:tc>
          <w:tcPr>
            <w:tcW w:w="1089" w:type="dxa"/>
            <w:vMerge w:val="restart"/>
            <w:shd w:val="clear" w:color="auto" w:fill="EEEEEE"/>
            <w:tcMar>
              <w:top w:w="150" w:type="dxa"/>
              <w:left w:w="150" w:type="dxa"/>
              <w:bottom w:w="150" w:type="dxa"/>
              <w:right w:w="150" w:type="dxa"/>
            </w:tcMar>
            <w:vAlign w:val="center"/>
          </w:tcPr>
          <w:p w14:paraId="2057A900"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120</w:t>
            </w:r>
          </w:p>
        </w:tc>
        <w:tc>
          <w:tcPr>
            <w:tcW w:w="1090" w:type="dxa"/>
            <w:shd w:val="clear" w:color="auto" w:fill="EEEEEE"/>
            <w:tcMar>
              <w:top w:w="150" w:type="dxa"/>
              <w:left w:w="150" w:type="dxa"/>
              <w:bottom w:w="150" w:type="dxa"/>
              <w:right w:w="150" w:type="dxa"/>
            </w:tcMar>
            <w:vAlign w:val="center"/>
          </w:tcPr>
          <w:p w14:paraId="5DFB3A7E"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250 (1) (2)</w:t>
            </w:r>
          </w:p>
        </w:tc>
        <w:tc>
          <w:tcPr>
            <w:tcW w:w="1089" w:type="dxa"/>
            <w:vMerge w:val="restart"/>
            <w:shd w:val="clear" w:color="auto" w:fill="EEEEEE"/>
            <w:tcMar>
              <w:top w:w="150" w:type="dxa"/>
              <w:left w:w="150" w:type="dxa"/>
              <w:bottom w:w="150" w:type="dxa"/>
              <w:right w:w="150" w:type="dxa"/>
            </w:tcMar>
            <w:vAlign w:val="center"/>
          </w:tcPr>
          <w:p w14:paraId="09FFD748"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20</w:t>
            </w:r>
          </w:p>
        </w:tc>
        <w:tc>
          <w:tcPr>
            <w:tcW w:w="1090" w:type="dxa"/>
            <w:vMerge w:val="restart"/>
            <w:shd w:val="clear" w:color="auto" w:fill="EEEEEE"/>
            <w:tcMar>
              <w:top w:w="150" w:type="dxa"/>
              <w:left w:w="150" w:type="dxa"/>
              <w:bottom w:w="150" w:type="dxa"/>
              <w:right w:w="150" w:type="dxa"/>
            </w:tcMar>
            <w:vAlign w:val="center"/>
          </w:tcPr>
          <w:p w14:paraId="36F2A106"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250</w:t>
            </w:r>
          </w:p>
        </w:tc>
      </w:tr>
      <w:tr w:rsidR="003C7895" w:rsidRPr="00A01347" w14:paraId="045EDB8A" w14:textId="77777777" w:rsidTr="003C7895">
        <w:trPr>
          <w:jc w:val="center"/>
        </w:trPr>
        <w:tc>
          <w:tcPr>
            <w:tcW w:w="2410" w:type="dxa"/>
            <w:vMerge/>
            <w:shd w:val="clear" w:color="auto" w:fill="EEEEEE"/>
            <w:tcMar>
              <w:top w:w="150" w:type="dxa"/>
              <w:left w:w="150" w:type="dxa"/>
              <w:bottom w:w="150" w:type="dxa"/>
              <w:right w:w="150" w:type="dxa"/>
            </w:tcMar>
            <w:vAlign w:val="center"/>
          </w:tcPr>
          <w:p w14:paraId="5EAA51D2" w14:textId="77777777" w:rsidR="003C7895" w:rsidRPr="00A01347" w:rsidRDefault="003C7895" w:rsidP="003C7895">
            <w:pPr>
              <w:suppressAutoHyphens w:val="0"/>
              <w:jc w:val="center"/>
              <w:rPr>
                <w:rFonts w:eastAsiaTheme="minorHAnsi"/>
                <w:b/>
                <w:bCs/>
                <w:sz w:val="21"/>
                <w:szCs w:val="21"/>
                <w:lang w:eastAsia="en-US"/>
              </w:rPr>
            </w:pPr>
          </w:p>
        </w:tc>
        <w:tc>
          <w:tcPr>
            <w:tcW w:w="1418" w:type="dxa"/>
            <w:shd w:val="clear" w:color="auto" w:fill="F5F5F5"/>
            <w:tcMar>
              <w:top w:w="150" w:type="dxa"/>
              <w:left w:w="150" w:type="dxa"/>
              <w:bottom w:w="150" w:type="dxa"/>
              <w:right w:w="150" w:type="dxa"/>
            </w:tcMar>
            <w:vAlign w:val="center"/>
          </w:tcPr>
          <w:p w14:paraId="4711DD79"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5 ≤ P &lt; 10</w:t>
            </w:r>
          </w:p>
        </w:tc>
        <w:tc>
          <w:tcPr>
            <w:tcW w:w="1089" w:type="dxa"/>
            <w:vMerge/>
            <w:shd w:val="clear" w:color="auto" w:fill="EEEEEE"/>
            <w:tcMar>
              <w:top w:w="150" w:type="dxa"/>
              <w:left w:w="150" w:type="dxa"/>
              <w:bottom w:w="150" w:type="dxa"/>
              <w:right w:w="150" w:type="dxa"/>
            </w:tcMar>
            <w:vAlign w:val="center"/>
          </w:tcPr>
          <w:p w14:paraId="136A5249" w14:textId="77777777" w:rsidR="003C7895" w:rsidRPr="00A01347" w:rsidRDefault="003C7895" w:rsidP="003C7895">
            <w:pPr>
              <w:suppressAutoHyphens w:val="0"/>
              <w:jc w:val="center"/>
              <w:rPr>
                <w:rFonts w:eastAsiaTheme="minorHAnsi"/>
                <w:b/>
                <w:bCs/>
                <w:sz w:val="21"/>
                <w:szCs w:val="21"/>
                <w:lang w:eastAsia="en-US"/>
              </w:rPr>
            </w:pPr>
          </w:p>
        </w:tc>
        <w:tc>
          <w:tcPr>
            <w:tcW w:w="1090" w:type="dxa"/>
            <w:vMerge w:val="restart"/>
            <w:shd w:val="clear" w:color="auto" w:fill="F5F5F5"/>
            <w:tcMar>
              <w:top w:w="150" w:type="dxa"/>
              <w:left w:w="150" w:type="dxa"/>
              <w:bottom w:w="150" w:type="dxa"/>
              <w:right w:w="150" w:type="dxa"/>
            </w:tcMar>
            <w:vAlign w:val="center"/>
          </w:tcPr>
          <w:p w14:paraId="70E38080"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190 (1) (2)</w:t>
            </w:r>
          </w:p>
        </w:tc>
        <w:tc>
          <w:tcPr>
            <w:tcW w:w="1089" w:type="dxa"/>
            <w:vMerge/>
            <w:shd w:val="clear" w:color="auto" w:fill="EEEEEE"/>
            <w:tcMar>
              <w:top w:w="150" w:type="dxa"/>
              <w:left w:w="150" w:type="dxa"/>
              <w:bottom w:w="150" w:type="dxa"/>
              <w:right w:w="150" w:type="dxa"/>
            </w:tcMar>
            <w:vAlign w:val="center"/>
          </w:tcPr>
          <w:p w14:paraId="62C5A15D" w14:textId="77777777" w:rsidR="003C7895" w:rsidRPr="00A01347" w:rsidRDefault="003C7895" w:rsidP="003C7895">
            <w:pPr>
              <w:suppressAutoHyphens w:val="0"/>
              <w:jc w:val="center"/>
              <w:rPr>
                <w:rFonts w:eastAsiaTheme="minorHAnsi"/>
                <w:b/>
                <w:bCs/>
                <w:sz w:val="21"/>
                <w:szCs w:val="21"/>
                <w:lang w:eastAsia="en-US"/>
              </w:rPr>
            </w:pPr>
          </w:p>
        </w:tc>
        <w:tc>
          <w:tcPr>
            <w:tcW w:w="1090" w:type="dxa"/>
            <w:vMerge/>
            <w:shd w:val="clear" w:color="auto" w:fill="EEEEEE"/>
            <w:tcMar>
              <w:top w:w="150" w:type="dxa"/>
              <w:left w:w="150" w:type="dxa"/>
              <w:bottom w:w="150" w:type="dxa"/>
              <w:right w:w="150" w:type="dxa"/>
            </w:tcMar>
            <w:vAlign w:val="center"/>
          </w:tcPr>
          <w:p w14:paraId="52CC5828" w14:textId="77777777" w:rsidR="003C7895" w:rsidRPr="00A01347" w:rsidRDefault="003C7895" w:rsidP="003C7895">
            <w:pPr>
              <w:suppressAutoHyphens w:val="0"/>
              <w:jc w:val="center"/>
              <w:rPr>
                <w:rFonts w:eastAsiaTheme="minorHAnsi"/>
                <w:b/>
                <w:bCs/>
                <w:sz w:val="21"/>
                <w:szCs w:val="21"/>
                <w:lang w:eastAsia="en-US"/>
              </w:rPr>
            </w:pPr>
          </w:p>
        </w:tc>
      </w:tr>
      <w:tr w:rsidR="003C7895" w:rsidRPr="00A01347" w14:paraId="0EA43BE5" w14:textId="77777777" w:rsidTr="003C7895">
        <w:trPr>
          <w:jc w:val="center"/>
        </w:trPr>
        <w:tc>
          <w:tcPr>
            <w:tcW w:w="2410" w:type="dxa"/>
            <w:vMerge/>
            <w:shd w:val="clear" w:color="auto" w:fill="EEEEEE"/>
            <w:tcMar>
              <w:top w:w="150" w:type="dxa"/>
              <w:left w:w="150" w:type="dxa"/>
              <w:bottom w:w="150" w:type="dxa"/>
              <w:right w:w="150" w:type="dxa"/>
            </w:tcMar>
            <w:vAlign w:val="center"/>
          </w:tcPr>
          <w:p w14:paraId="4618EAEA" w14:textId="77777777" w:rsidR="003C7895" w:rsidRPr="00A01347" w:rsidRDefault="003C7895" w:rsidP="003C7895">
            <w:pPr>
              <w:suppressAutoHyphens w:val="0"/>
              <w:jc w:val="center"/>
              <w:rPr>
                <w:rFonts w:eastAsiaTheme="minorHAnsi"/>
                <w:b/>
                <w:bCs/>
                <w:sz w:val="21"/>
                <w:szCs w:val="21"/>
                <w:lang w:eastAsia="en-US"/>
              </w:rPr>
            </w:pPr>
          </w:p>
        </w:tc>
        <w:tc>
          <w:tcPr>
            <w:tcW w:w="1418" w:type="dxa"/>
            <w:shd w:val="clear" w:color="auto" w:fill="EEEEEE"/>
            <w:tcMar>
              <w:top w:w="150" w:type="dxa"/>
              <w:left w:w="150" w:type="dxa"/>
              <w:bottom w:w="150" w:type="dxa"/>
              <w:right w:w="150" w:type="dxa"/>
            </w:tcMar>
            <w:vAlign w:val="center"/>
          </w:tcPr>
          <w:p w14:paraId="44F8EC2C"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10 ≤ P &lt; 20</w:t>
            </w:r>
          </w:p>
        </w:tc>
        <w:tc>
          <w:tcPr>
            <w:tcW w:w="1089" w:type="dxa"/>
            <w:vMerge/>
            <w:shd w:val="clear" w:color="auto" w:fill="EEEEEE"/>
            <w:tcMar>
              <w:top w:w="150" w:type="dxa"/>
              <w:left w:w="150" w:type="dxa"/>
              <w:bottom w:w="150" w:type="dxa"/>
              <w:right w:w="150" w:type="dxa"/>
            </w:tcMar>
            <w:vAlign w:val="center"/>
          </w:tcPr>
          <w:p w14:paraId="1C8933AC" w14:textId="77777777" w:rsidR="003C7895" w:rsidRPr="00A01347" w:rsidRDefault="003C7895" w:rsidP="003C7895">
            <w:pPr>
              <w:suppressAutoHyphens w:val="0"/>
              <w:jc w:val="center"/>
              <w:rPr>
                <w:rFonts w:eastAsiaTheme="minorHAnsi"/>
                <w:b/>
                <w:bCs/>
                <w:sz w:val="21"/>
                <w:szCs w:val="21"/>
                <w:lang w:eastAsia="en-US"/>
              </w:rPr>
            </w:pPr>
          </w:p>
        </w:tc>
        <w:tc>
          <w:tcPr>
            <w:tcW w:w="1090" w:type="dxa"/>
            <w:vMerge/>
            <w:tcMar>
              <w:top w:w="150" w:type="dxa"/>
              <w:left w:w="150" w:type="dxa"/>
              <w:bottom w:w="150" w:type="dxa"/>
              <w:right w:w="150" w:type="dxa"/>
            </w:tcMar>
            <w:vAlign w:val="center"/>
          </w:tcPr>
          <w:p w14:paraId="568FFF3C" w14:textId="77777777" w:rsidR="003C7895" w:rsidRPr="00A01347" w:rsidRDefault="003C7895" w:rsidP="003C7895">
            <w:pPr>
              <w:suppressAutoHyphens w:val="0"/>
              <w:jc w:val="center"/>
              <w:rPr>
                <w:rFonts w:eastAsiaTheme="minorHAnsi"/>
                <w:b/>
                <w:bCs/>
                <w:sz w:val="21"/>
                <w:szCs w:val="21"/>
                <w:lang w:eastAsia="en-US"/>
              </w:rPr>
            </w:pPr>
          </w:p>
        </w:tc>
        <w:tc>
          <w:tcPr>
            <w:tcW w:w="1089" w:type="dxa"/>
            <w:vMerge/>
            <w:shd w:val="clear" w:color="auto" w:fill="EEEEEE"/>
            <w:tcMar>
              <w:top w:w="150" w:type="dxa"/>
              <w:left w:w="150" w:type="dxa"/>
              <w:bottom w:w="150" w:type="dxa"/>
              <w:right w:w="150" w:type="dxa"/>
            </w:tcMar>
            <w:vAlign w:val="center"/>
          </w:tcPr>
          <w:p w14:paraId="6D3F9203" w14:textId="77777777" w:rsidR="003C7895" w:rsidRPr="00A01347" w:rsidRDefault="003C7895" w:rsidP="003C7895">
            <w:pPr>
              <w:suppressAutoHyphens w:val="0"/>
              <w:jc w:val="center"/>
              <w:rPr>
                <w:rFonts w:eastAsiaTheme="minorHAnsi"/>
                <w:b/>
                <w:bCs/>
                <w:sz w:val="21"/>
                <w:szCs w:val="21"/>
                <w:lang w:eastAsia="en-US"/>
              </w:rPr>
            </w:pPr>
          </w:p>
        </w:tc>
        <w:tc>
          <w:tcPr>
            <w:tcW w:w="1090" w:type="dxa"/>
            <w:vMerge/>
            <w:shd w:val="clear" w:color="auto" w:fill="EEEEEE"/>
            <w:tcMar>
              <w:top w:w="150" w:type="dxa"/>
              <w:left w:w="150" w:type="dxa"/>
              <w:bottom w:w="150" w:type="dxa"/>
              <w:right w:w="150" w:type="dxa"/>
            </w:tcMar>
            <w:vAlign w:val="center"/>
          </w:tcPr>
          <w:p w14:paraId="3AD1688A" w14:textId="77777777" w:rsidR="003C7895" w:rsidRPr="00A01347" w:rsidRDefault="003C7895" w:rsidP="003C7895">
            <w:pPr>
              <w:suppressAutoHyphens w:val="0"/>
              <w:jc w:val="center"/>
              <w:rPr>
                <w:rFonts w:eastAsiaTheme="minorHAnsi"/>
                <w:b/>
                <w:bCs/>
                <w:sz w:val="21"/>
                <w:szCs w:val="21"/>
                <w:lang w:eastAsia="en-US"/>
              </w:rPr>
            </w:pPr>
          </w:p>
        </w:tc>
      </w:tr>
      <w:tr w:rsidR="003C7895" w:rsidRPr="00A01347" w14:paraId="0B2F8C72" w14:textId="77777777" w:rsidTr="003C7895">
        <w:trPr>
          <w:jc w:val="center"/>
        </w:trPr>
        <w:tc>
          <w:tcPr>
            <w:tcW w:w="2410" w:type="dxa"/>
            <w:vMerge/>
            <w:shd w:val="clear" w:color="auto" w:fill="EEEEEE"/>
            <w:tcMar>
              <w:top w:w="150" w:type="dxa"/>
              <w:left w:w="150" w:type="dxa"/>
              <w:bottom w:w="150" w:type="dxa"/>
              <w:right w:w="150" w:type="dxa"/>
            </w:tcMar>
            <w:vAlign w:val="center"/>
          </w:tcPr>
          <w:p w14:paraId="4D9A77CA" w14:textId="77777777" w:rsidR="003C7895" w:rsidRPr="00A01347" w:rsidRDefault="003C7895" w:rsidP="003C7895">
            <w:pPr>
              <w:suppressAutoHyphens w:val="0"/>
              <w:jc w:val="center"/>
              <w:rPr>
                <w:rFonts w:eastAsiaTheme="minorHAnsi"/>
                <w:b/>
                <w:bCs/>
                <w:sz w:val="21"/>
                <w:szCs w:val="21"/>
                <w:lang w:eastAsia="en-US"/>
              </w:rPr>
            </w:pPr>
          </w:p>
        </w:tc>
        <w:tc>
          <w:tcPr>
            <w:tcW w:w="1418" w:type="dxa"/>
            <w:shd w:val="clear" w:color="auto" w:fill="F5F5F5"/>
            <w:tcMar>
              <w:top w:w="150" w:type="dxa"/>
              <w:left w:w="150" w:type="dxa"/>
              <w:bottom w:w="150" w:type="dxa"/>
              <w:right w:w="150" w:type="dxa"/>
            </w:tcMar>
            <w:vAlign w:val="center"/>
          </w:tcPr>
          <w:p w14:paraId="39F251AE"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P ≥ 20</w:t>
            </w:r>
          </w:p>
        </w:tc>
        <w:tc>
          <w:tcPr>
            <w:tcW w:w="1089" w:type="dxa"/>
            <w:vMerge/>
            <w:shd w:val="clear" w:color="auto" w:fill="EEEEEE"/>
            <w:tcMar>
              <w:top w:w="150" w:type="dxa"/>
              <w:left w:w="150" w:type="dxa"/>
              <w:bottom w:w="150" w:type="dxa"/>
              <w:right w:w="150" w:type="dxa"/>
            </w:tcMar>
            <w:vAlign w:val="center"/>
          </w:tcPr>
          <w:p w14:paraId="20345D20" w14:textId="77777777" w:rsidR="003C7895" w:rsidRPr="00A01347" w:rsidRDefault="003C7895" w:rsidP="003C7895">
            <w:pPr>
              <w:suppressAutoHyphens w:val="0"/>
              <w:jc w:val="center"/>
              <w:rPr>
                <w:rFonts w:eastAsiaTheme="minorHAnsi"/>
                <w:b/>
                <w:bCs/>
                <w:sz w:val="21"/>
                <w:szCs w:val="21"/>
                <w:lang w:eastAsia="en-US"/>
              </w:rPr>
            </w:pPr>
          </w:p>
        </w:tc>
        <w:tc>
          <w:tcPr>
            <w:tcW w:w="1090" w:type="dxa"/>
            <w:shd w:val="clear" w:color="auto" w:fill="F5F5F5"/>
            <w:tcMar>
              <w:top w:w="150" w:type="dxa"/>
              <w:left w:w="150" w:type="dxa"/>
              <w:bottom w:w="150" w:type="dxa"/>
              <w:right w:w="150" w:type="dxa"/>
            </w:tcMar>
            <w:vAlign w:val="center"/>
          </w:tcPr>
          <w:p w14:paraId="13E55118"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190 (3)</w:t>
            </w:r>
          </w:p>
        </w:tc>
        <w:tc>
          <w:tcPr>
            <w:tcW w:w="1089" w:type="dxa"/>
            <w:shd w:val="clear" w:color="auto" w:fill="EEEEEE"/>
            <w:tcMar>
              <w:top w:w="150" w:type="dxa"/>
              <w:left w:w="150" w:type="dxa"/>
              <w:bottom w:w="150" w:type="dxa"/>
              <w:right w:w="150" w:type="dxa"/>
            </w:tcMar>
            <w:vAlign w:val="center"/>
          </w:tcPr>
          <w:p w14:paraId="5F64CF99" w14:textId="77777777" w:rsidR="003C7895" w:rsidRPr="00A01347" w:rsidRDefault="003C7895" w:rsidP="003C7895">
            <w:pPr>
              <w:suppressAutoHyphens w:val="0"/>
              <w:jc w:val="center"/>
              <w:rPr>
                <w:rFonts w:eastAsiaTheme="minorHAnsi"/>
                <w:b/>
                <w:bCs/>
                <w:sz w:val="21"/>
                <w:szCs w:val="21"/>
                <w:lang w:eastAsia="en-US"/>
              </w:rPr>
            </w:pPr>
            <w:r w:rsidRPr="00A01347">
              <w:rPr>
                <w:rFonts w:eastAsiaTheme="minorHAnsi"/>
                <w:b/>
                <w:bCs/>
                <w:sz w:val="21"/>
                <w:szCs w:val="21"/>
                <w:lang w:eastAsia="en-US"/>
              </w:rPr>
              <w:t>10</w:t>
            </w:r>
          </w:p>
        </w:tc>
        <w:tc>
          <w:tcPr>
            <w:tcW w:w="1090" w:type="dxa"/>
            <w:vMerge/>
            <w:shd w:val="clear" w:color="auto" w:fill="EEEEEE"/>
            <w:tcMar>
              <w:top w:w="150" w:type="dxa"/>
              <w:left w:w="150" w:type="dxa"/>
              <w:bottom w:w="150" w:type="dxa"/>
              <w:right w:w="150" w:type="dxa"/>
            </w:tcMar>
            <w:vAlign w:val="center"/>
          </w:tcPr>
          <w:p w14:paraId="397CFE2B" w14:textId="77777777" w:rsidR="003C7895" w:rsidRPr="00A01347" w:rsidRDefault="003C7895" w:rsidP="003C7895">
            <w:pPr>
              <w:suppressAutoHyphens w:val="0"/>
              <w:jc w:val="center"/>
              <w:rPr>
                <w:rFonts w:eastAsiaTheme="minorHAnsi"/>
                <w:b/>
                <w:bCs/>
                <w:sz w:val="21"/>
                <w:szCs w:val="21"/>
                <w:lang w:eastAsia="en-US"/>
              </w:rPr>
            </w:pPr>
          </w:p>
        </w:tc>
      </w:tr>
    </w:tbl>
    <w:p w14:paraId="39A1D6C5" w14:textId="77777777" w:rsidR="003C7895" w:rsidRPr="003C7895" w:rsidRDefault="003C7895" w:rsidP="003C7895">
      <w:pPr>
        <w:suppressAutoHyphens w:val="0"/>
        <w:spacing w:line="276" w:lineRule="auto"/>
        <w:ind w:left="720"/>
        <w:contextualSpacing/>
        <w:jc w:val="both"/>
        <w:rPr>
          <w:rFonts w:eastAsiaTheme="minorEastAsia"/>
          <w:lang w:eastAsia="fr-FR"/>
        </w:rPr>
      </w:pPr>
    </w:p>
    <w:p w14:paraId="371BA0AC" w14:textId="641B3EA5" w:rsidR="003C7895" w:rsidRPr="00761FDB" w:rsidRDefault="003C7895" w:rsidP="00C045DE">
      <w:pPr>
        <w:jc w:val="both"/>
      </w:pPr>
      <w:r>
        <w:t>6</w:t>
      </w:r>
      <w:r w:rsidRPr="00761FDB">
        <w:t xml:space="preserve">° L’article </w:t>
      </w:r>
      <w:r>
        <w:t>13</w:t>
      </w:r>
      <w:r w:rsidRPr="00761FDB">
        <w:t xml:space="preserve"> es</w:t>
      </w:r>
      <w:r>
        <w:t>t</w:t>
      </w:r>
      <w:r w:rsidRPr="00761FDB">
        <w:t xml:space="preserve"> ainsi modifié :</w:t>
      </w:r>
    </w:p>
    <w:p w14:paraId="39EFB72F" w14:textId="2B533D47" w:rsidR="003C7895" w:rsidRPr="00761FDB" w:rsidRDefault="003C7895" w:rsidP="00C045DE">
      <w:pPr>
        <w:pStyle w:val="Paragraphedeliste"/>
        <w:numPr>
          <w:ilvl w:val="0"/>
          <w:numId w:val="33"/>
        </w:numPr>
        <w:jc w:val="both"/>
        <w:rPr>
          <w:rFonts w:ascii="Times New Roman" w:hAnsi="Times New Roman"/>
          <w:sz w:val="24"/>
          <w:szCs w:val="24"/>
        </w:rPr>
      </w:pPr>
      <w:proofErr w:type="gramStart"/>
      <w:r w:rsidRPr="00761FDB">
        <w:rPr>
          <w:rFonts w:ascii="Times New Roman" w:hAnsi="Times New Roman"/>
          <w:sz w:val="24"/>
          <w:szCs w:val="24"/>
        </w:rPr>
        <w:t>au</w:t>
      </w:r>
      <w:proofErr w:type="gramEnd"/>
      <w:r w:rsidRPr="00761FDB">
        <w:rPr>
          <w:rFonts w:ascii="Times New Roman" w:hAnsi="Times New Roman"/>
          <w:sz w:val="24"/>
          <w:szCs w:val="24"/>
        </w:rPr>
        <w:t xml:space="preserve"> </w:t>
      </w:r>
      <w:r w:rsidR="00FF374A">
        <w:rPr>
          <w:rFonts w:ascii="Times New Roman" w:hAnsi="Times New Roman"/>
          <w:sz w:val="24"/>
          <w:szCs w:val="24"/>
        </w:rPr>
        <w:t>trois</w:t>
      </w:r>
      <w:r w:rsidR="00FF374A" w:rsidRPr="00761FDB">
        <w:rPr>
          <w:rFonts w:ascii="Times New Roman" w:hAnsi="Times New Roman"/>
          <w:sz w:val="24"/>
          <w:szCs w:val="24"/>
        </w:rPr>
        <w:t xml:space="preserve">ième </w:t>
      </w:r>
      <w:r w:rsidRPr="00761FDB">
        <w:rPr>
          <w:rFonts w:ascii="Times New Roman" w:hAnsi="Times New Roman"/>
          <w:sz w:val="24"/>
          <w:szCs w:val="24"/>
        </w:rPr>
        <w:t>alinéa du V, les mots : « et du » sont remplacés par </w:t>
      </w:r>
      <w:r w:rsidR="003F5C52">
        <w:rPr>
          <w:rFonts w:ascii="Times New Roman" w:hAnsi="Times New Roman"/>
          <w:sz w:val="24"/>
          <w:szCs w:val="24"/>
        </w:rPr>
        <w:t xml:space="preserve">le signe </w:t>
      </w:r>
      <w:r w:rsidRPr="00761FDB">
        <w:rPr>
          <w:rFonts w:ascii="Times New Roman" w:hAnsi="Times New Roman"/>
          <w:sz w:val="24"/>
          <w:szCs w:val="24"/>
        </w:rPr>
        <w:t>: « , » ;</w:t>
      </w:r>
    </w:p>
    <w:p w14:paraId="3C53519A" w14:textId="7FFF89A6" w:rsidR="003C7895" w:rsidRPr="00761FDB" w:rsidRDefault="003C7895" w:rsidP="00C045DE">
      <w:pPr>
        <w:pStyle w:val="Paragraphedeliste"/>
        <w:numPr>
          <w:ilvl w:val="0"/>
          <w:numId w:val="33"/>
        </w:numPr>
        <w:jc w:val="both"/>
        <w:rPr>
          <w:rFonts w:ascii="Times New Roman" w:hAnsi="Times New Roman"/>
          <w:sz w:val="24"/>
          <w:szCs w:val="24"/>
        </w:rPr>
      </w:pPr>
      <w:proofErr w:type="gramStart"/>
      <w:r w:rsidRPr="00761FDB">
        <w:rPr>
          <w:rFonts w:ascii="Times New Roman" w:hAnsi="Times New Roman"/>
          <w:sz w:val="24"/>
          <w:szCs w:val="24"/>
        </w:rPr>
        <w:t>le</w:t>
      </w:r>
      <w:proofErr w:type="gramEnd"/>
      <w:r w:rsidRPr="00761FDB">
        <w:rPr>
          <w:rFonts w:ascii="Times New Roman" w:hAnsi="Times New Roman"/>
          <w:sz w:val="24"/>
          <w:szCs w:val="24"/>
        </w:rPr>
        <w:t xml:space="preserve"> </w:t>
      </w:r>
      <w:r w:rsidR="00FF374A">
        <w:rPr>
          <w:rFonts w:ascii="Times New Roman" w:hAnsi="Times New Roman"/>
          <w:sz w:val="24"/>
          <w:szCs w:val="24"/>
        </w:rPr>
        <w:t>trois</w:t>
      </w:r>
      <w:r w:rsidR="00FF374A" w:rsidRPr="00761FDB">
        <w:rPr>
          <w:rFonts w:ascii="Times New Roman" w:hAnsi="Times New Roman"/>
          <w:sz w:val="24"/>
          <w:szCs w:val="24"/>
        </w:rPr>
        <w:t xml:space="preserve">ième </w:t>
      </w:r>
      <w:r w:rsidRPr="00761FDB">
        <w:rPr>
          <w:rFonts w:ascii="Times New Roman" w:hAnsi="Times New Roman"/>
          <w:sz w:val="24"/>
          <w:szCs w:val="24"/>
        </w:rPr>
        <w:t>alinéa est complété par les mots : « , des EMAG fabriqués à partir d’huiles végétales et des alcanes obtenus par hydrotraitement d’huiles végétales, d’</w:t>
      </w:r>
      <w:r w:rsidR="002E7E25">
        <w:rPr>
          <w:rFonts w:ascii="Times New Roman" w:hAnsi="Times New Roman"/>
          <w:sz w:val="24"/>
          <w:szCs w:val="24"/>
        </w:rPr>
        <w:t>huiles alimentaires usagées</w:t>
      </w:r>
      <w:r w:rsidRPr="00761FDB">
        <w:rPr>
          <w:rFonts w:ascii="Times New Roman" w:hAnsi="Times New Roman"/>
          <w:sz w:val="24"/>
          <w:szCs w:val="24"/>
        </w:rPr>
        <w:t xml:space="preserve">  et de graisses animales. »</w:t>
      </w:r>
    </w:p>
    <w:p w14:paraId="50345BA6" w14:textId="6937E2B6" w:rsidR="003C7895" w:rsidRDefault="00C045DE" w:rsidP="00C045DE">
      <w:pPr>
        <w:jc w:val="both"/>
      </w:pPr>
      <w:r>
        <w:t>7° L’article 26 est complété </w:t>
      </w:r>
      <w:r w:rsidR="005F26F1">
        <w:t xml:space="preserve">par l’alinéa ainsi rédigé </w:t>
      </w:r>
      <w:r>
        <w:t>:</w:t>
      </w:r>
    </w:p>
    <w:p w14:paraId="586DD68B" w14:textId="041A161A" w:rsidR="00C045DE" w:rsidRDefault="00C045DE" w:rsidP="00C045DE">
      <w:pPr>
        <w:jc w:val="both"/>
      </w:pPr>
      <w:r>
        <w:t>« I</w:t>
      </w:r>
      <w:r w:rsidRPr="005D4F91">
        <w:t>V. - Si le combustible utilisé est un combustible liquide d’origine biologique, au lieu des mesures de SO</w:t>
      </w:r>
      <w:r w:rsidRPr="001244AD">
        <w:rPr>
          <w:vertAlign w:val="subscript"/>
        </w:rPr>
        <w:t>2</w:t>
      </w:r>
      <w:r w:rsidRPr="005D4F91">
        <w:t>, d’autres procédures peuvent être utilisées pour déterminer les émissions de SO</w:t>
      </w:r>
      <w:r w:rsidRPr="001244AD">
        <w:rPr>
          <w:vertAlign w:val="subscript"/>
        </w:rPr>
        <w:t>2</w:t>
      </w:r>
      <w:r>
        <w:t xml:space="preserve">. </w:t>
      </w:r>
      <w:r w:rsidR="003F5C52">
        <w:t>L’estimation est</w:t>
      </w:r>
      <w:r w:rsidR="00F62037">
        <w:t xml:space="preserve"> </w:t>
      </w:r>
      <w:r>
        <w:t>réalisée</w:t>
      </w:r>
      <w:r w:rsidRPr="005D4F91">
        <w:t xml:space="preserve"> une fois par an.</w:t>
      </w:r>
      <w:r>
        <w:t> »</w:t>
      </w:r>
    </w:p>
    <w:p w14:paraId="4C86C026" w14:textId="6886402D" w:rsidR="00C045DE" w:rsidRDefault="00C045DE" w:rsidP="00C045DE">
      <w:pPr>
        <w:jc w:val="both"/>
      </w:pPr>
    </w:p>
    <w:p w14:paraId="09389022" w14:textId="61C42C46" w:rsidR="00C045DE" w:rsidRPr="00C045DE" w:rsidRDefault="00C045DE" w:rsidP="00C045DE">
      <w:pPr>
        <w:jc w:val="both"/>
      </w:pPr>
      <w:r>
        <w:t xml:space="preserve">8° </w:t>
      </w:r>
      <w:r w:rsidRPr="00C045DE">
        <w:t>L’article 28 est ainsi modifié :</w:t>
      </w:r>
    </w:p>
    <w:p w14:paraId="13D77129" w14:textId="3270C782" w:rsidR="00C045DE" w:rsidRPr="00C045DE" w:rsidRDefault="00C045DE" w:rsidP="00C045DE">
      <w:pPr>
        <w:pStyle w:val="Paragraphedeliste"/>
        <w:numPr>
          <w:ilvl w:val="0"/>
          <w:numId w:val="33"/>
        </w:numPr>
        <w:jc w:val="both"/>
        <w:rPr>
          <w:rFonts w:ascii="Times New Roman" w:hAnsi="Times New Roman"/>
          <w:sz w:val="24"/>
          <w:szCs w:val="24"/>
        </w:rPr>
      </w:pPr>
      <w:proofErr w:type="gramStart"/>
      <w:r>
        <w:rPr>
          <w:rFonts w:ascii="Times New Roman" w:hAnsi="Times New Roman"/>
          <w:sz w:val="24"/>
          <w:szCs w:val="24"/>
        </w:rPr>
        <w:t>a</w:t>
      </w:r>
      <w:r w:rsidRPr="00C045DE">
        <w:rPr>
          <w:rFonts w:ascii="Times New Roman" w:hAnsi="Times New Roman"/>
          <w:sz w:val="24"/>
          <w:szCs w:val="24"/>
        </w:rPr>
        <w:t>près</w:t>
      </w:r>
      <w:proofErr w:type="gramEnd"/>
      <w:r w:rsidRPr="00C045DE">
        <w:rPr>
          <w:rFonts w:ascii="Times New Roman" w:hAnsi="Times New Roman"/>
          <w:sz w:val="24"/>
          <w:szCs w:val="24"/>
        </w:rPr>
        <w:t xml:space="preserve"> le dixième alinéa du II, </w:t>
      </w:r>
      <w:r w:rsidR="00372830">
        <w:rPr>
          <w:rFonts w:ascii="Times New Roman" w:hAnsi="Times New Roman"/>
          <w:sz w:val="24"/>
          <w:szCs w:val="24"/>
        </w:rPr>
        <w:t>il est inséré un a</w:t>
      </w:r>
      <w:r w:rsidRPr="00C045DE">
        <w:rPr>
          <w:rFonts w:ascii="Times New Roman" w:hAnsi="Times New Roman"/>
          <w:sz w:val="24"/>
          <w:szCs w:val="24"/>
        </w:rPr>
        <w:t>linéa</w:t>
      </w:r>
      <w:r w:rsidR="00372830">
        <w:rPr>
          <w:rFonts w:ascii="Times New Roman" w:hAnsi="Times New Roman"/>
          <w:sz w:val="24"/>
          <w:szCs w:val="24"/>
        </w:rPr>
        <w:t xml:space="preserve"> ainsi rédigé </w:t>
      </w:r>
      <w:r w:rsidRPr="00C045DE">
        <w:rPr>
          <w:rFonts w:ascii="Times New Roman" w:hAnsi="Times New Roman"/>
          <w:sz w:val="24"/>
          <w:szCs w:val="24"/>
        </w:rPr>
        <w:t>: « - pour les combustibles liquides d’origine biologique : au lieu de la mesure semestrielle et de l’estimation journalière, une estimation annuelle des rejets basée sur la connaissance de la teneur en soufre des combustibles et des paramètres de fonctionnement de l'installation est réalisée. »</w:t>
      </w:r>
    </w:p>
    <w:p w14:paraId="2E3C4108" w14:textId="26E5D313" w:rsidR="00C045DE" w:rsidRPr="00C045DE" w:rsidRDefault="00C045DE" w:rsidP="00AF3F7F">
      <w:pPr>
        <w:pStyle w:val="Paragraphedeliste"/>
        <w:numPr>
          <w:ilvl w:val="0"/>
          <w:numId w:val="33"/>
        </w:numPr>
        <w:jc w:val="both"/>
        <w:rPr>
          <w:rFonts w:ascii="Times New Roman" w:hAnsi="Times New Roman"/>
          <w:sz w:val="24"/>
          <w:szCs w:val="24"/>
        </w:rPr>
      </w:pPr>
      <w:proofErr w:type="gramStart"/>
      <w:r w:rsidRPr="00C045DE">
        <w:rPr>
          <w:rFonts w:ascii="Times New Roman" w:hAnsi="Times New Roman"/>
          <w:sz w:val="24"/>
          <w:szCs w:val="24"/>
        </w:rPr>
        <w:t>après</w:t>
      </w:r>
      <w:proofErr w:type="gramEnd"/>
      <w:r w:rsidRPr="00C045DE">
        <w:rPr>
          <w:rFonts w:ascii="Times New Roman" w:hAnsi="Times New Roman"/>
          <w:sz w:val="24"/>
          <w:szCs w:val="24"/>
        </w:rPr>
        <w:t xml:space="preserve"> le quatrième alinéa du IV, </w:t>
      </w:r>
      <w:r w:rsidR="00372830">
        <w:rPr>
          <w:rFonts w:ascii="Times New Roman" w:hAnsi="Times New Roman"/>
          <w:sz w:val="24"/>
          <w:szCs w:val="24"/>
        </w:rPr>
        <w:t>il est inséré un a</w:t>
      </w:r>
      <w:r w:rsidR="00372830" w:rsidRPr="00C045DE">
        <w:rPr>
          <w:rFonts w:ascii="Times New Roman" w:hAnsi="Times New Roman"/>
          <w:sz w:val="24"/>
          <w:szCs w:val="24"/>
        </w:rPr>
        <w:t>linéa</w:t>
      </w:r>
      <w:r w:rsidR="00372830">
        <w:rPr>
          <w:rFonts w:ascii="Times New Roman" w:hAnsi="Times New Roman"/>
          <w:sz w:val="24"/>
          <w:szCs w:val="24"/>
        </w:rPr>
        <w:t xml:space="preserve"> ainsi rédigé </w:t>
      </w:r>
      <w:r w:rsidRPr="00C045DE">
        <w:rPr>
          <w:rFonts w:ascii="Times New Roman" w:hAnsi="Times New Roman"/>
          <w:sz w:val="24"/>
          <w:szCs w:val="24"/>
        </w:rPr>
        <w:t>: «  - pour tout appareil de combustion utilisant un combustible liquide d’origine biologique.</w:t>
      </w:r>
    </w:p>
    <w:p w14:paraId="166C248B" w14:textId="079D7B86" w:rsidR="00C045DE" w:rsidRPr="00C045DE" w:rsidRDefault="00C045DE" w:rsidP="00C852E7">
      <w:pPr>
        <w:pStyle w:val="Paragraphedeliste"/>
        <w:numPr>
          <w:ilvl w:val="0"/>
          <w:numId w:val="33"/>
        </w:numPr>
        <w:jc w:val="both"/>
        <w:rPr>
          <w:rFonts w:ascii="Times New Roman" w:hAnsi="Times New Roman"/>
          <w:sz w:val="24"/>
          <w:szCs w:val="24"/>
        </w:rPr>
      </w:pPr>
      <w:proofErr w:type="gramStart"/>
      <w:r w:rsidRPr="00C045DE">
        <w:rPr>
          <w:rFonts w:ascii="Times New Roman" w:hAnsi="Times New Roman"/>
          <w:sz w:val="24"/>
          <w:szCs w:val="24"/>
        </w:rPr>
        <w:t>après</w:t>
      </w:r>
      <w:proofErr w:type="gramEnd"/>
      <w:r w:rsidRPr="00C045DE">
        <w:rPr>
          <w:rFonts w:ascii="Times New Roman" w:hAnsi="Times New Roman"/>
          <w:sz w:val="24"/>
          <w:szCs w:val="24"/>
        </w:rPr>
        <w:t xml:space="preserve"> le sixième alinéa du IV</w:t>
      </w:r>
      <w:r w:rsidR="00372830">
        <w:rPr>
          <w:rFonts w:ascii="Times New Roman" w:hAnsi="Times New Roman"/>
          <w:sz w:val="24"/>
          <w:szCs w:val="24"/>
        </w:rPr>
        <w:t>, il est inséré un a</w:t>
      </w:r>
      <w:r w:rsidR="00372830" w:rsidRPr="00C045DE">
        <w:rPr>
          <w:rFonts w:ascii="Times New Roman" w:hAnsi="Times New Roman"/>
          <w:sz w:val="24"/>
          <w:szCs w:val="24"/>
        </w:rPr>
        <w:t>linéa</w:t>
      </w:r>
      <w:r w:rsidRPr="00C045DE">
        <w:rPr>
          <w:rFonts w:ascii="Times New Roman" w:hAnsi="Times New Roman"/>
          <w:sz w:val="24"/>
          <w:szCs w:val="24"/>
        </w:rPr>
        <w:t> </w:t>
      </w:r>
      <w:r w:rsidR="00372830">
        <w:rPr>
          <w:rFonts w:ascii="Times New Roman" w:hAnsi="Times New Roman"/>
          <w:sz w:val="24"/>
          <w:szCs w:val="24"/>
        </w:rPr>
        <w:t xml:space="preserve">ainsi rédigé </w:t>
      </w:r>
      <w:r w:rsidRPr="00C045DE">
        <w:rPr>
          <w:rFonts w:ascii="Times New Roman" w:hAnsi="Times New Roman"/>
          <w:sz w:val="24"/>
          <w:szCs w:val="24"/>
        </w:rPr>
        <w:t>: « - pour tout appareil de combustion utilisant un combustible liquide d’origine biologique, une mesure annuelle est effectuée ; »</w:t>
      </w:r>
      <w:r>
        <w:rPr>
          <w:rFonts w:ascii="Times New Roman" w:hAnsi="Times New Roman"/>
          <w:sz w:val="24"/>
          <w:szCs w:val="24"/>
        </w:rPr>
        <w:t>.</w:t>
      </w:r>
    </w:p>
    <w:p w14:paraId="7235BE46" w14:textId="77777777" w:rsidR="003F5C52" w:rsidRDefault="00C045DE" w:rsidP="00F62037">
      <w:pPr>
        <w:jc w:val="both"/>
      </w:pPr>
      <w:r w:rsidRPr="00C045DE">
        <w:t>9° L’article 31 est complété </w:t>
      </w:r>
      <w:r w:rsidR="003F5C52">
        <w:t xml:space="preserve">par un alinéa ainsi rédigé </w:t>
      </w:r>
      <w:r w:rsidRPr="00C045DE">
        <w:t xml:space="preserve">: </w:t>
      </w:r>
    </w:p>
    <w:p w14:paraId="523F1A23" w14:textId="021EC9F0" w:rsidR="00C045DE" w:rsidRPr="00C045DE" w:rsidRDefault="00C045DE" w:rsidP="00F62037">
      <w:pPr>
        <w:jc w:val="both"/>
        <w:rPr>
          <w:lang w:eastAsia="fr-FR"/>
        </w:rPr>
      </w:pPr>
      <w:r w:rsidRPr="00C045DE">
        <w:t xml:space="preserve">« IV. - </w:t>
      </w:r>
      <w:r w:rsidRPr="00C045DE">
        <w:rPr>
          <w:lang w:eastAsia="fr-FR"/>
        </w:rPr>
        <w:t>L’exploitant informe le préfet, chaque année, des résultats de ces contrôles. ».</w:t>
      </w:r>
    </w:p>
    <w:p w14:paraId="714138BC" w14:textId="08CC67EB" w:rsidR="00C045DE" w:rsidRPr="00C045DE" w:rsidRDefault="00C045DE" w:rsidP="00A24677">
      <w:pPr>
        <w:jc w:val="both"/>
      </w:pPr>
    </w:p>
    <w:p w14:paraId="3534CBB6" w14:textId="4D28B157" w:rsidR="00C045DE" w:rsidRDefault="00C045DE" w:rsidP="00F62037">
      <w:pPr>
        <w:jc w:val="both"/>
        <w:rPr>
          <w:lang w:eastAsia="fr-FR"/>
        </w:rPr>
      </w:pPr>
      <w:r w:rsidRPr="00C045DE">
        <w:rPr>
          <w:lang w:eastAsia="fr-FR"/>
        </w:rPr>
        <w:t>10° Le dernier</w:t>
      </w:r>
      <w:r>
        <w:rPr>
          <w:lang w:eastAsia="fr-FR"/>
        </w:rPr>
        <w:t xml:space="preserve"> alinéa de l’article 33 est complété </w:t>
      </w:r>
      <w:r w:rsidR="003F5C52">
        <w:rPr>
          <w:lang w:eastAsia="fr-FR"/>
        </w:rPr>
        <w:t xml:space="preserve">par un alinéa ainsi rédigé </w:t>
      </w:r>
      <w:r>
        <w:rPr>
          <w:lang w:eastAsia="fr-FR"/>
        </w:rPr>
        <w:t xml:space="preserve">: </w:t>
      </w:r>
      <w:bookmarkStart w:id="12" w:name="_Hlk199256004"/>
      <w:r>
        <w:rPr>
          <w:lang w:eastAsia="fr-FR"/>
        </w:rPr>
        <w:t>« </w:t>
      </w:r>
      <w:bookmarkStart w:id="13" w:name="_Hlk210405946"/>
      <w:r>
        <w:rPr>
          <w:lang w:eastAsia="fr-FR"/>
        </w:rPr>
        <w:t>L’exploitant informe le préfet, chaque année, des résultats de ces contrôles </w:t>
      </w:r>
      <w:bookmarkEnd w:id="13"/>
      <w:r>
        <w:rPr>
          <w:lang w:eastAsia="fr-FR"/>
        </w:rPr>
        <w:t>».</w:t>
      </w:r>
    </w:p>
    <w:p w14:paraId="2D28462D" w14:textId="44760BE6" w:rsidR="002B220B" w:rsidRDefault="002B220B" w:rsidP="00F62037">
      <w:pPr>
        <w:jc w:val="both"/>
        <w:rPr>
          <w:lang w:eastAsia="fr-FR"/>
        </w:rPr>
      </w:pPr>
    </w:p>
    <w:p w14:paraId="2A2E40C4" w14:textId="1071395A" w:rsidR="002B220B" w:rsidRDefault="002B220B" w:rsidP="002B220B">
      <w:pPr>
        <w:pStyle w:val="NormalWeb"/>
        <w:spacing w:before="0" w:after="0"/>
        <w:jc w:val="both"/>
        <w:rPr>
          <w:rFonts w:eastAsiaTheme="minorHAnsi"/>
          <w:lang w:eastAsia="en-US"/>
        </w:rPr>
      </w:pPr>
      <w:r>
        <w:rPr>
          <w:rFonts w:eastAsiaTheme="minorHAnsi"/>
          <w:lang w:eastAsia="en-US"/>
        </w:rPr>
        <w:t>11° L’article 36 est ainsi modifié :</w:t>
      </w:r>
    </w:p>
    <w:p w14:paraId="4B776795" w14:textId="77777777" w:rsidR="002B220B" w:rsidRDefault="002B220B" w:rsidP="002B220B">
      <w:pPr>
        <w:pStyle w:val="NormalWeb"/>
        <w:numPr>
          <w:ilvl w:val="0"/>
          <w:numId w:val="33"/>
        </w:numPr>
        <w:spacing w:before="0" w:after="0"/>
        <w:jc w:val="both"/>
        <w:rPr>
          <w:rFonts w:eastAsiaTheme="minorHAnsi"/>
          <w:lang w:eastAsia="en-US"/>
        </w:rPr>
      </w:pPr>
      <w:proofErr w:type="gramStart"/>
      <w:r>
        <w:rPr>
          <w:rFonts w:eastAsiaTheme="minorHAnsi"/>
          <w:lang w:eastAsia="en-US"/>
        </w:rPr>
        <w:t>au</w:t>
      </w:r>
      <w:proofErr w:type="gramEnd"/>
      <w:r>
        <w:rPr>
          <w:rFonts w:eastAsiaTheme="minorHAnsi"/>
          <w:lang w:eastAsia="en-US"/>
        </w:rPr>
        <w:t xml:space="preserve"> troisième alinéa, les mots : « Pour les installations de puissance inférieure à 20 MW, l’exploitant d’une chaudière mentionnée » sont remplacés par les mots : « Pour les chaudières mentionnées » ;</w:t>
      </w:r>
    </w:p>
    <w:p w14:paraId="3ECDAACD" w14:textId="77777777" w:rsidR="002B220B" w:rsidRDefault="002B220B" w:rsidP="002B220B">
      <w:pPr>
        <w:pStyle w:val="NormalWeb"/>
        <w:numPr>
          <w:ilvl w:val="0"/>
          <w:numId w:val="33"/>
        </w:numPr>
        <w:spacing w:before="0" w:after="0"/>
        <w:jc w:val="both"/>
        <w:rPr>
          <w:rFonts w:eastAsiaTheme="minorHAnsi"/>
          <w:lang w:eastAsia="en-US"/>
        </w:rPr>
      </w:pPr>
      <w:proofErr w:type="gramStart"/>
      <w:r>
        <w:rPr>
          <w:rFonts w:eastAsiaTheme="minorHAnsi"/>
          <w:lang w:eastAsia="en-US"/>
        </w:rPr>
        <w:t>au</w:t>
      </w:r>
      <w:proofErr w:type="gramEnd"/>
      <w:r>
        <w:rPr>
          <w:rFonts w:eastAsiaTheme="minorHAnsi"/>
          <w:lang w:eastAsia="en-US"/>
        </w:rPr>
        <w:t xml:space="preserve"> troisième alinéa, après les mots « R. 224-21 du code de l’environnement », les mots : « , l’exploitant » sont insérés.</w:t>
      </w:r>
    </w:p>
    <w:p w14:paraId="7FB34A8C" w14:textId="731E54FC" w:rsidR="002B220B" w:rsidRDefault="002B220B" w:rsidP="00F62037">
      <w:pPr>
        <w:jc w:val="both"/>
        <w:rPr>
          <w:lang w:eastAsia="fr-FR"/>
        </w:rPr>
      </w:pPr>
    </w:p>
    <w:bookmarkEnd w:id="12"/>
    <w:p w14:paraId="3463D2FB" w14:textId="74A1A43F" w:rsidR="006C21A5" w:rsidRDefault="006C21A5" w:rsidP="00C045DE">
      <w:pPr>
        <w:pStyle w:val="Titredetableau"/>
        <w:jc w:val="both"/>
        <w:rPr>
          <w:b w:val="0"/>
          <w:bCs w:val="0"/>
          <w:color w:val="000000"/>
        </w:rPr>
      </w:pPr>
    </w:p>
    <w:p w14:paraId="78270682" w14:textId="77777777" w:rsidR="006C21A5" w:rsidRPr="006C21A5" w:rsidRDefault="006C21A5" w:rsidP="006C21A5">
      <w:pPr>
        <w:pStyle w:val="Titredetableau"/>
        <w:ind w:left="360"/>
        <w:jc w:val="both"/>
        <w:rPr>
          <w:b w:val="0"/>
          <w:bCs w:val="0"/>
          <w:color w:val="000000"/>
        </w:rPr>
      </w:pPr>
    </w:p>
    <w:p w14:paraId="79172120" w14:textId="640017F2" w:rsidR="002279C0" w:rsidRPr="00914E79" w:rsidRDefault="002279C0" w:rsidP="002279C0">
      <w:pPr>
        <w:jc w:val="center"/>
        <w:rPr>
          <w:b/>
          <w:bCs/>
          <w:i/>
          <w:iCs/>
        </w:rPr>
      </w:pPr>
      <w:r w:rsidRPr="00914E79">
        <w:rPr>
          <w:b/>
          <w:bCs/>
        </w:rPr>
        <w:t xml:space="preserve">Article </w:t>
      </w:r>
      <w:r w:rsidRPr="00914E79">
        <w:rPr>
          <w:b/>
          <w:bCs/>
          <w:i/>
          <w:iCs/>
        </w:rPr>
        <w:fldChar w:fldCharType="begin"/>
      </w:r>
      <w:r w:rsidRPr="00914E79">
        <w:rPr>
          <w:b/>
          <w:bCs/>
        </w:rPr>
        <w:instrText xml:space="preserve"> SEQ Article \* ARABIC </w:instrText>
      </w:r>
      <w:r w:rsidRPr="00914E79">
        <w:rPr>
          <w:b/>
          <w:bCs/>
          <w:i/>
          <w:iCs/>
        </w:rPr>
        <w:fldChar w:fldCharType="separate"/>
      </w:r>
      <w:r w:rsidR="00C045DE">
        <w:rPr>
          <w:b/>
          <w:bCs/>
          <w:noProof/>
        </w:rPr>
        <w:t>4</w:t>
      </w:r>
      <w:r w:rsidRPr="00914E79">
        <w:rPr>
          <w:b/>
          <w:bCs/>
          <w:i/>
          <w:iCs/>
        </w:rPr>
        <w:fldChar w:fldCharType="end"/>
      </w:r>
    </w:p>
    <w:p w14:paraId="7442D433" w14:textId="2FB04252" w:rsidR="00231C2A" w:rsidRPr="00231C2A" w:rsidRDefault="009E7FEC" w:rsidP="00A24677">
      <w:pPr>
        <w:suppressAutoHyphens w:val="0"/>
        <w:spacing w:before="100" w:beforeAutospacing="1" w:after="119"/>
        <w:jc w:val="both"/>
        <w:rPr>
          <w:color w:val="000000"/>
          <w:lang w:eastAsia="fr-FR"/>
        </w:rPr>
      </w:pPr>
      <w:r w:rsidRPr="00231C2A">
        <w:rPr>
          <w:color w:val="000000"/>
          <w:lang w:eastAsia="fr-FR"/>
        </w:rPr>
        <w:t>L</w:t>
      </w:r>
      <w:r>
        <w:rPr>
          <w:color w:val="000000"/>
          <w:lang w:eastAsia="fr-FR"/>
        </w:rPr>
        <w:t>a</w:t>
      </w:r>
      <w:r w:rsidRPr="00231C2A">
        <w:rPr>
          <w:color w:val="000000"/>
          <w:lang w:eastAsia="fr-FR"/>
        </w:rPr>
        <w:t xml:space="preserve"> </w:t>
      </w:r>
      <w:r w:rsidR="00231C2A" w:rsidRPr="00231C2A">
        <w:rPr>
          <w:color w:val="000000"/>
          <w:lang w:eastAsia="fr-FR"/>
        </w:rPr>
        <w:t>direct</w:t>
      </w:r>
      <w:r>
        <w:rPr>
          <w:color w:val="000000"/>
          <w:lang w:eastAsia="fr-FR"/>
        </w:rPr>
        <w:t>rice</w:t>
      </w:r>
      <w:r w:rsidR="00231C2A" w:rsidRPr="00231C2A">
        <w:rPr>
          <w:color w:val="000000"/>
          <w:lang w:eastAsia="fr-FR"/>
        </w:rPr>
        <w:t xml:space="preserve"> général</w:t>
      </w:r>
      <w:r>
        <w:rPr>
          <w:color w:val="000000"/>
          <w:lang w:eastAsia="fr-FR"/>
        </w:rPr>
        <w:t>e</w:t>
      </w:r>
      <w:r w:rsidR="00231C2A" w:rsidRPr="00231C2A">
        <w:rPr>
          <w:color w:val="000000"/>
          <w:lang w:eastAsia="fr-FR"/>
        </w:rPr>
        <w:t xml:space="preserve"> de l’énergie et du climat et le directeur général de la prévention des risques sont chargés, chacun en ce qui le concerne, de l’exécution du présent arrêté, qui sera publié au </w:t>
      </w:r>
      <w:r w:rsidR="00231C2A" w:rsidRPr="00231C2A">
        <w:rPr>
          <w:i/>
          <w:iCs/>
          <w:color w:val="000000"/>
          <w:lang w:eastAsia="fr-FR"/>
        </w:rPr>
        <w:t>Journal officiel</w:t>
      </w:r>
      <w:r w:rsidR="00231C2A" w:rsidRPr="00231C2A">
        <w:rPr>
          <w:color w:val="000000"/>
          <w:lang w:eastAsia="fr-FR"/>
        </w:rPr>
        <w:t xml:space="preserve"> de la République française</w:t>
      </w:r>
      <w:r w:rsidR="00231C2A" w:rsidRPr="00231C2A">
        <w:rPr>
          <w:color w:val="3366FF"/>
          <w:lang w:eastAsia="fr-FR"/>
        </w:rPr>
        <w:t>.</w:t>
      </w:r>
    </w:p>
    <w:p w14:paraId="42D3B10C" w14:textId="717B731E" w:rsidR="00231C2A" w:rsidRPr="00231C2A" w:rsidRDefault="00231C2A" w:rsidP="00C705E9">
      <w:pPr>
        <w:suppressAutoHyphens w:val="0"/>
        <w:spacing w:before="482" w:after="960"/>
        <w:ind w:firstLine="720"/>
        <w:jc w:val="both"/>
        <w:rPr>
          <w:color w:val="000000"/>
          <w:lang w:eastAsia="fr-FR"/>
        </w:rPr>
      </w:pPr>
      <w:r w:rsidRPr="00231C2A">
        <w:rPr>
          <w:color w:val="000000"/>
          <w:lang w:eastAsia="fr-FR"/>
        </w:rPr>
        <w:t xml:space="preserve">Fait le </w:t>
      </w:r>
      <w:proofErr w:type="spellStart"/>
      <w:r w:rsidR="00702EF7" w:rsidRPr="00702EF7">
        <w:rPr>
          <w:color w:val="000000"/>
          <w:highlight w:val="yellow"/>
          <w:lang w:eastAsia="fr-FR"/>
        </w:rPr>
        <w:t>xxxxxxxxxxx</w:t>
      </w:r>
      <w:proofErr w:type="spellEnd"/>
    </w:p>
    <w:p w14:paraId="3CB30EDF" w14:textId="1D8A2320" w:rsidR="00E02A22" w:rsidRDefault="00E02A22" w:rsidP="00C705E9">
      <w:pPr>
        <w:pStyle w:val="SNSignatureprnomnomGauche"/>
        <w:spacing w:after="960"/>
      </w:pPr>
      <w:r>
        <w:t>Pour l</w:t>
      </w:r>
      <w:r w:rsidR="002D7A2F">
        <w:t>a</w:t>
      </w:r>
      <w:r>
        <w:t xml:space="preserve"> ministre par délégation :</w:t>
      </w:r>
    </w:p>
    <w:p w14:paraId="5458291B" w14:textId="77777777" w:rsidR="00E53B39" w:rsidRPr="00E53B39" w:rsidRDefault="00E53B39" w:rsidP="00E53B39">
      <w:pPr>
        <w:suppressAutoHyphens w:val="0"/>
        <w:spacing w:before="119" w:after="119"/>
        <w:ind w:left="737" w:right="3345"/>
        <w:jc w:val="both"/>
        <w:rPr>
          <w:color w:val="000000"/>
          <w:lang w:eastAsia="fr-FR"/>
        </w:rPr>
      </w:pPr>
      <w:r w:rsidRPr="00E53B39">
        <w:rPr>
          <w:color w:val="000000"/>
          <w:lang w:eastAsia="fr-FR"/>
        </w:rPr>
        <w:t>Le directeur général de la prévention des risques, Cédric BOURILLET</w:t>
      </w:r>
    </w:p>
    <w:p w14:paraId="35CFB35B" w14:textId="77777777" w:rsidR="00E53B39" w:rsidRPr="00E53B39" w:rsidRDefault="00E53B39" w:rsidP="00E53B39">
      <w:pPr>
        <w:pStyle w:val="SNTimbre"/>
      </w:pPr>
    </w:p>
    <w:p w14:paraId="259E47C2" w14:textId="77777777" w:rsidR="004E1D1B" w:rsidRDefault="00E02A22">
      <w:pPr>
        <w:pStyle w:val="SNtitre"/>
        <w:spacing w:after="0"/>
        <w:jc w:val="left"/>
      </w:pPr>
      <w:r>
        <w:tab/>
      </w:r>
      <w:r>
        <w:tab/>
      </w:r>
      <w:r>
        <w:tab/>
      </w:r>
      <w:r>
        <w:tab/>
      </w:r>
      <w:r>
        <w:tab/>
      </w:r>
      <w:r>
        <w:tab/>
      </w:r>
      <w:r>
        <w:tab/>
      </w:r>
    </w:p>
    <w:p w14:paraId="44339406" w14:textId="4F4BE577" w:rsidR="00E02A22" w:rsidRDefault="00E02A22" w:rsidP="00880D1D">
      <w:pPr>
        <w:pStyle w:val="SNtitre"/>
        <w:spacing w:after="0"/>
        <w:ind w:left="4961"/>
        <w:jc w:val="left"/>
        <w:rPr>
          <w:b w:val="0"/>
          <w:bCs/>
        </w:rPr>
      </w:pPr>
      <w:r w:rsidRPr="002279C0">
        <w:rPr>
          <w:b w:val="0"/>
          <w:bCs/>
        </w:rPr>
        <w:t>L</w:t>
      </w:r>
      <w:r w:rsidR="002279C0" w:rsidRPr="002279C0">
        <w:rPr>
          <w:b w:val="0"/>
          <w:bCs/>
        </w:rPr>
        <w:t>a</w:t>
      </w:r>
      <w:r w:rsidRPr="002279C0">
        <w:rPr>
          <w:b w:val="0"/>
          <w:bCs/>
        </w:rPr>
        <w:t xml:space="preserve"> directr</w:t>
      </w:r>
      <w:r w:rsidR="002279C0" w:rsidRPr="002279C0">
        <w:rPr>
          <w:b w:val="0"/>
          <w:bCs/>
        </w:rPr>
        <w:t>ice</w:t>
      </w:r>
      <w:r w:rsidRPr="002279C0">
        <w:rPr>
          <w:b w:val="0"/>
          <w:bCs/>
        </w:rPr>
        <w:t xml:space="preserve"> général</w:t>
      </w:r>
      <w:r w:rsidR="002279C0" w:rsidRPr="002279C0">
        <w:rPr>
          <w:b w:val="0"/>
          <w:bCs/>
        </w:rPr>
        <w:t>e</w:t>
      </w:r>
      <w:r w:rsidRPr="002279C0">
        <w:rPr>
          <w:b w:val="0"/>
          <w:bCs/>
        </w:rPr>
        <w:t xml:space="preserve"> de l’énergie et du climat,</w:t>
      </w:r>
    </w:p>
    <w:p w14:paraId="2DAEDA87" w14:textId="47BC1455" w:rsidR="00880D1D" w:rsidRPr="00880D1D" w:rsidRDefault="00880D1D" w:rsidP="00880D1D">
      <w:pPr>
        <w:pStyle w:val="SNNORCentr"/>
        <w:ind w:left="1416" w:firstLine="708"/>
      </w:pPr>
      <w:r>
        <w:t xml:space="preserve">      Sophie MOURLON</w:t>
      </w:r>
    </w:p>
    <w:p w14:paraId="09C28D04" w14:textId="0017F0BD" w:rsidR="00E02A22" w:rsidRDefault="00E02A22">
      <w:pPr>
        <w:pStyle w:val="SNNORCentr"/>
      </w:pPr>
      <w:r>
        <w:tab/>
      </w:r>
      <w:r>
        <w:tab/>
      </w:r>
      <w:r>
        <w:tab/>
      </w:r>
      <w:r>
        <w:tab/>
      </w:r>
      <w:r>
        <w:tab/>
      </w:r>
      <w:r>
        <w:tab/>
      </w:r>
      <w:r>
        <w:tab/>
      </w:r>
    </w:p>
    <w:sectPr w:rsidR="00E02A22">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74D18" w14:textId="77777777" w:rsidR="00764470" w:rsidRDefault="00764470" w:rsidP="00727E38">
      <w:r>
        <w:separator/>
      </w:r>
    </w:p>
  </w:endnote>
  <w:endnote w:type="continuationSeparator" w:id="0">
    <w:p w14:paraId="31CCF82C" w14:textId="77777777" w:rsidR="00764470" w:rsidRDefault="00764470" w:rsidP="0072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4D0D" w14:textId="77777777" w:rsidR="002B0DC1" w:rsidRDefault="002B0D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20"/>
        <w:szCs w:val="20"/>
      </w:rPr>
      <w:id w:val="1285148783"/>
      <w:docPartObj>
        <w:docPartGallery w:val="Page Numbers (Bottom of Page)"/>
        <w:docPartUnique/>
      </w:docPartObj>
    </w:sdtPr>
    <w:sdtEndPr/>
    <w:sdtContent>
      <w:p w14:paraId="15BE2E2F" w14:textId="4E2077DC" w:rsidR="00E13639" w:rsidRPr="00A50A81" w:rsidRDefault="00E13639">
        <w:pPr>
          <w:pStyle w:val="Textbody"/>
          <w:jc w:val="right"/>
          <w:rPr>
            <w:i/>
            <w:sz w:val="20"/>
            <w:szCs w:val="20"/>
          </w:rPr>
        </w:pPr>
        <w:r w:rsidRPr="00A50A81">
          <w:rPr>
            <w:i/>
            <w:sz w:val="20"/>
            <w:szCs w:val="20"/>
          </w:rPr>
          <w:fldChar w:fldCharType="begin"/>
        </w:r>
        <w:r w:rsidRPr="00A50A81">
          <w:rPr>
            <w:i/>
            <w:sz w:val="20"/>
            <w:szCs w:val="20"/>
          </w:rPr>
          <w:instrText>PAGE   \* MERGEFORMAT</w:instrText>
        </w:r>
        <w:r w:rsidRPr="00A50A81">
          <w:rPr>
            <w:i/>
            <w:sz w:val="20"/>
            <w:szCs w:val="20"/>
          </w:rPr>
          <w:fldChar w:fldCharType="separate"/>
        </w:r>
        <w:r w:rsidR="00E726CD">
          <w:rPr>
            <w:i/>
            <w:noProof/>
            <w:sz w:val="20"/>
            <w:szCs w:val="20"/>
          </w:rPr>
          <w:t>30</w:t>
        </w:r>
        <w:r w:rsidRPr="00A50A81">
          <w:rPr>
            <w:i/>
            <w:sz w:val="20"/>
            <w:szCs w:val="20"/>
          </w:rPr>
          <w:fldChar w:fldCharType="end"/>
        </w:r>
      </w:p>
    </w:sdtContent>
  </w:sdt>
  <w:p w14:paraId="5EB2E008" w14:textId="77777777" w:rsidR="00E13639" w:rsidRDefault="00E13639">
    <w:pPr>
      <w:pStyle w:val="Tex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51B3" w14:textId="77777777" w:rsidR="002B0DC1" w:rsidRDefault="002B0D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BF71A" w14:textId="77777777" w:rsidR="00764470" w:rsidRDefault="00764470" w:rsidP="00727E38">
      <w:r>
        <w:separator/>
      </w:r>
    </w:p>
  </w:footnote>
  <w:footnote w:type="continuationSeparator" w:id="0">
    <w:p w14:paraId="0A4A3A88" w14:textId="77777777" w:rsidR="00764470" w:rsidRDefault="00764470" w:rsidP="00727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600E0" w14:textId="12A04355" w:rsidR="002B0DC1" w:rsidRDefault="00421DB7">
    <w:pPr>
      <w:pStyle w:val="En-tte"/>
    </w:pPr>
    <w:r>
      <w:rPr>
        <w:noProof/>
      </w:rPr>
      <w:pict w14:anchorId="712E2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4235" o:spid="_x0000_s2053"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2FF3" w14:textId="43221F14" w:rsidR="002B0DC1" w:rsidRDefault="00421DB7">
    <w:pPr>
      <w:pStyle w:val="En-tte"/>
    </w:pPr>
    <w:r>
      <w:rPr>
        <w:noProof/>
      </w:rPr>
      <w:pict w14:anchorId="79BF8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4236" o:spid="_x0000_s2054"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4F0B" w14:textId="38243CA9" w:rsidR="002B0DC1" w:rsidRDefault="00421DB7">
    <w:pPr>
      <w:pStyle w:val="En-tte"/>
    </w:pPr>
    <w:r>
      <w:rPr>
        <w:noProof/>
      </w:rPr>
      <w:pict w14:anchorId="72797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4234" o:spid="_x0000_s2052"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D6CDCC8"/>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3" w15:restartNumberingAfterBreak="0">
    <w:nsid w:val="00000003"/>
    <w:multiLevelType w:val="singleLevel"/>
    <w:tmpl w:val="00000003"/>
    <w:name w:val="WW8Num3"/>
    <w:lvl w:ilvl="0">
      <w:start w:val="1"/>
      <w:numFmt w:val="lowerLetter"/>
      <w:lvlText w:val="%1)"/>
      <w:lvlJc w:val="left"/>
      <w:pPr>
        <w:tabs>
          <w:tab w:val="num" w:pos="0"/>
        </w:tabs>
        <w:ind w:left="720" w:hanging="360"/>
      </w:pPr>
      <w:rPr>
        <w:color w:val="000000"/>
      </w:rPr>
    </w:lvl>
  </w:abstractNum>
  <w:abstractNum w:abstractNumId="4" w15:restartNumberingAfterBreak="0">
    <w:nsid w:val="00000004"/>
    <w:multiLevelType w:val="singleLevel"/>
    <w:tmpl w:val="00000004"/>
    <w:name w:val="WW8Num4"/>
    <w:lvl w:ilvl="0">
      <w:start w:val="1"/>
      <w:numFmt w:val="lowerLetter"/>
      <w:lvlText w:val="%1)"/>
      <w:lvlJc w:val="left"/>
      <w:pPr>
        <w:tabs>
          <w:tab w:val="num" w:pos="0"/>
        </w:tabs>
        <w:ind w:left="720" w:hanging="360"/>
      </w:pPr>
      <w:rPr>
        <w:color w:val="000000"/>
      </w:rPr>
    </w:lvl>
  </w:abstractNum>
  <w:abstractNum w:abstractNumId="5" w15:restartNumberingAfterBreak="0">
    <w:nsid w:val="00000005"/>
    <w:multiLevelType w:val="singleLevel"/>
    <w:tmpl w:val="00000005"/>
    <w:name w:val="WW8Num5"/>
    <w:lvl w:ilvl="0">
      <w:start w:val="1"/>
      <w:numFmt w:val="lowerLetter"/>
      <w:lvlText w:val="%1)"/>
      <w:lvlJc w:val="left"/>
      <w:pPr>
        <w:tabs>
          <w:tab w:val="num" w:pos="0"/>
        </w:tabs>
        <w:ind w:left="720" w:hanging="360"/>
      </w:pPr>
      <w:rPr>
        <w:color w:val="000000"/>
      </w:rPr>
    </w:lvl>
  </w:abstractNum>
  <w:abstractNum w:abstractNumId="6" w15:restartNumberingAfterBreak="0">
    <w:nsid w:val="00000006"/>
    <w:multiLevelType w:val="singleLevel"/>
    <w:tmpl w:val="00000006"/>
    <w:name w:val="WW8Num6"/>
    <w:lvl w:ilvl="0">
      <w:start w:val="1"/>
      <w:numFmt w:val="lowerLetter"/>
      <w:lvlText w:val="%1)"/>
      <w:lvlJc w:val="left"/>
      <w:pPr>
        <w:tabs>
          <w:tab w:val="num" w:pos="0"/>
        </w:tabs>
        <w:ind w:left="720" w:hanging="360"/>
      </w:pPr>
      <w:rPr>
        <w:rFonts w:hint="default"/>
      </w:rPr>
    </w:lvl>
  </w:abstractNum>
  <w:abstractNum w:abstractNumId="7"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hint="default"/>
      </w:rPr>
    </w:lvl>
  </w:abstractNum>
  <w:abstractNum w:abstractNumId="8" w15:restartNumberingAfterBreak="0">
    <w:nsid w:val="00000008"/>
    <w:multiLevelType w:val="singleLevel"/>
    <w:tmpl w:val="00000008"/>
    <w:name w:val="WW8Num8"/>
    <w:lvl w:ilvl="0">
      <w:start w:val="1"/>
      <w:numFmt w:val="lowerLetter"/>
      <w:lvlText w:val="%1)"/>
      <w:lvlJc w:val="left"/>
      <w:pPr>
        <w:tabs>
          <w:tab w:val="num" w:pos="0"/>
        </w:tabs>
        <w:ind w:left="720" w:hanging="360"/>
      </w:pPr>
      <w:rPr>
        <w:rFonts w:hint="default"/>
      </w:rPr>
    </w:lvl>
  </w:abstractNum>
  <w:abstractNum w:abstractNumId="9"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hint="default"/>
        <w:bCs/>
      </w:rPr>
    </w:lvl>
  </w:abstractNum>
  <w:abstractNum w:abstractNumId="10" w15:restartNumberingAfterBreak="0">
    <w:nsid w:val="0000000A"/>
    <w:multiLevelType w:val="singleLevel"/>
    <w:tmpl w:val="0000000A"/>
    <w:name w:val="WW8Num10"/>
    <w:lvl w:ilvl="0">
      <w:start w:val="1"/>
      <w:numFmt w:val="lowerLetter"/>
      <w:lvlText w:val="%1)"/>
      <w:lvlJc w:val="left"/>
      <w:pPr>
        <w:tabs>
          <w:tab w:val="num" w:pos="0"/>
        </w:tabs>
        <w:ind w:left="720" w:hanging="360"/>
      </w:pPr>
    </w:lvl>
  </w:abstractNum>
  <w:abstractNum w:abstractNumId="11" w15:restartNumberingAfterBreak="0">
    <w:nsid w:val="0000000B"/>
    <w:multiLevelType w:val="singleLevel"/>
    <w:tmpl w:val="0000000B"/>
    <w:name w:val="WW8Num11"/>
    <w:lvl w:ilvl="0">
      <w:start w:val="1"/>
      <w:numFmt w:val="lowerLetter"/>
      <w:lvlText w:val="%1)"/>
      <w:lvlJc w:val="left"/>
      <w:pPr>
        <w:tabs>
          <w:tab w:val="num" w:pos="0"/>
        </w:tabs>
        <w:ind w:left="720" w:hanging="360"/>
      </w:pPr>
      <w:rPr>
        <w:rFonts w:hint="default"/>
      </w:rPr>
    </w:lvl>
  </w:abstractNum>
  <w:abstractNum w:abstractNumId="12"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hint="default"/>
      </w:rPr>
    </w:lvl>
  </w:abstractNum>
  <w:abstractNum w:abstractNumId="13" w15:restartNumberingAfterBreak="0">
    <w:nsid w:val="0000000D"/>
    <w:multiLevelType w:val="singleLevel"/>
    <w:tmpl w:val="0000000D"/>
    <w:name w:val="WW8Num13"/>
    <w:lvl w:ilvl="0">
      <w:start w:val="1"/>
      <w:numFmt w:val="lowerLetter"/>
      <w:lvlText w:val="%1)"/>
      <w:lvlJc w:val="left"/>
      <w:pPr>
        <w:tabs>
          <w:tab w:val="num" w:pos="0"/>
        </w:tabs>
        <w:ind w:left="720" w:hanging="360"/>
      </w:pPr>
      <w:rPr>
        <w:rFonts w:hint="default"/>
      </w:rPr>
    </w:lvl>
  </w:abstractNum>
  <w:abstractNum w:abstractNumId="14" w15:restartNumberingAfterBreak="0">
    <w:nsid w:val="0000000E"/>
    <w:multiLevelType w:val="singleLevel"/>
    <w:tmpl w:val="0000000E"/>
    <w:name w:val="WW8Num14"/>
    <w:lvl w:ilvl="0">
      <w:start w:val="1"/>
      <w:numFmt w:val="lowerLetter"/>
      <w:lvlText w:val="%1)"/>
      <w:lvlJc w:val="left"/>
      <w:pPr>
        <w:tabs>
          <w:tab w:val="num" w:pos="0"/>
        </w:tabs>
        <w:ind w:left="720" w:hanging="360"/>
      </w:pPr>
      <w:rPr>
        <w:rFonts w:hint="default"/>
      </w:rPr>
    </w:lvl>
  </w:abstractNum>
  <w:abstractNum w:abstractNumId="15" w15:restartNumberingAfterBreak="0">
    <w:nsid w:val="0000000F"/>
    <w:multiLevelType w:val="singleLevel"/>
    <w:tmpl w:val="0000000F"/>
    <w:name w:val="WW8Num15"/>
    <w:lvl w:ilvl="0">
      <w:start w:val="1"/>
      <w:numFmt w:val="lowerLetter"/>
      <w:lvlText w:val="%1)"/>
      <w:lvlJc w:val="left"/>
      <w:pPr>
        <w:tabs>
          <w:tab w:val="num" w:pos="0"/>
        </w:tabs>
        <w:ind w:left="720" w:hanging="360"/>
      </w:pPr>
      <w:rPr>
        <w:rFonts w:hint="default"/>
      </w:rPr>
    </w:lvl>
  </w:abstractNum>
  <w:abstractNum w:abstractNumId="16" w15:restartNumberingAfterBreak="0">
    <w:nsid w:val="00000010"/>
    <w:multiLevelType w:val="singleLevel"/>
    <w:tmpl w:val="00000010"/>
    <w:name w:val="WW8Num16"/>
    <w:lvl w:ilvl="0">
      <w:start w:val="1"/>
      <w:numFmt w:val="lowerLetter"/>
      <w:lvlText w:val="%1)"/>
      <w:lvlJc w:val="left"/>
      <w:pPr>
        <w:tabs>
          <w:tab w:val="num" w:pos="0"/>
        </w:tabs>
        <w:ind w:left="720" w:hanging="360"/>
      </w:pPr>
      <w:rPr>
        <w:rFonts w:hint="default"/>
        <w:color w:val="000000"/>
      </w:rPr>
    </w:lvl>
  </w:abstractNum>
  <w:abstractNum w:abstractNumId="17" w15:restartNumberingAfterBreak="0">
    <w:nsid w:val="051528A2"/>
    <w:multiLevelType w:val="hybridMultilevel"/>
    <w:tmpl w:val="FC32A098"/>
    <w:lvl w:ilvl="0" w:tplc="FB0C849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68F5DE1"/>
    <w:multiLevelType w:val="hybridMultilevel"/>
    <w:tmpl w:val="CD9098BA"/>
    <w:lvl w:ilvl="0" w:tplc="CC207BB8">
      <w:numFmt w:val="bullet"/>
      <w:lvlText w:val=""/>
      <w:lvlJc w:val="left"/>
      <w:pPr>
        <w:ind w:left="1413" w:hanging="705"/>
      </w:pPr>
      <w:rPr>
        <w:rFonts w:ascii="Symbol" w:eastAsia="Times New Roman"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13705B4B"/>
    <w:multiLevelType w:val="hybridMultilevel"/>
    <w:tmpl w:val="B0960A7E"/>
    <w:lvl w:ilvl="0" w:tplc="FB0C8496">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7F670AD"/>
    <w:multiLevelType w:val="hybridMultilevel"/>
    <w:tmpl w:val="C2805428"/>
    <w:lvl w:ilvl="0" w:tplc="0E147AA6">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1F14870"/>
    <w:multiLevelType w:val="hybridMultilevel"/>
    <w:tmpl w:val="B9C69ACC"/>
    <w:lvl w:ilvl="0" w:tplc="FB0C849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37C03FE"/>
    <w:multiLevelType w:val="hybridMultilevel"/>
    <w:tmpl w:val="1802836A"/>
    <w:lvl w:ilvl="0" w:tplc="7AD49596">
      <w:start w:val="9"/>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5834D94"/>
    <w:multiLevelType w:val="hybridMultilevel"/>
    <w:tmpl w:val="EA52FD3A"/>
    <w:lvl w:ilvl="0" w:tplc="BDA031C6">
      <w:numFmt w:val="bullet"/>
      <w:lvlText w:val=""/>
      <w:lvlJc w:val="left"/>
      <w:pPr>
        <w:ind w:left="1065" w:hanging="705"/>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8381CD0"/>
    <w:multiLevelType w:val="hybridMultilevel"/>
    <w:tmpl w:val="43A22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A26226D"/>
    <w:multiLevelType w:val="hybridMultilevel"/>
    <w:tmpl w:val="BC7EE01C"/>
    <w:lvl w:ilvl="0" w:tplc="FB0C849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C532437"/>
    <w:multiLevelType w:val="hybridMultilevel"/>
    <w:tmpl w:val="FCD0564A"/>
    <w:lvl w:ilvl="0" w:tplc="FB0C849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DEB4ED6"/>
    <w:multiLevelType w:val="hybridMultilevel"/>
    <w:tmpl w:val="EA1E164E"/>
    <w:lvl w:ilvl="0" w:tplc="2000E88C">
      <w:numFmt w:val="bullet"/>
      <w:lvlText w:val=""/>
      <w:lvlJc w:val="left"/>
      <w:pPr>
        <w:ind w:left="1413" w:hanging="705"/>
      </w:pPr>
      <w:rPr>
        <w:rFonts w:ascii="Symbol" w:eastAsia="Times New Roman"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2F4D56ED"/>
    <w:multiLevelType w:val="hybridMultilevel"/>
    <w:tmpl w:val="236C3AF2"/>
    <w:lvl w:ilvl="0" w:tplc="FB0C849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3B96F92"/>
    <w:multiLevelType w:val="hybridMultilevel"/>
    <w:tmpl w:val="E2EAC0B8"/>
    <w:lvl w:ilvl="0" w:tplc="FB0C8496">
      <w:start w:val="2"/>
      <w:numFmt w:val="bullet"/>
      <w:lvlText w:val="-"/>
      <w:lvlJc w:val="left"/>
      <w:pPr>
        <w:ind w:left="765" w:hanging="360"/>
      </w:pPr>
      <w:rPr>
        <w:rFonts w:ascii="Arial" w:eastAsia="Times New Roman" w:hAnsi="Arial" w:cs="Aria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0" w15:restartNumberingAfterBreak="0">
    <w:nsid w:val="35C32BAC"/>
    <w:multiLevelType w:val="hybridMultilevel"/>
    <w:tmpl w:val="56B4A1CA"/>
    <w:lvl w:ilvl="0" w:tplc="FB0C849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658796E"/>
    <w:multiLevelType w:val="hybridMultilevel"/>
    <w:tmpl w:val="5D8C5EFE"/>
    <w:lvl w:ilvl="0" w:tplc="5EA425D2">
      <w:start w:val="2"/>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8BA7B4A"/>
    <w:multiLevelType w:val="hybridMultilevel"/>
    <w:tmpl w:val="6B76F3F8"/>
    <w:lvl w:ilvl="0" w:tplc="D7B6F3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9C452E0"/>
    <w:multiLevelType w:val="hybridMultilevel"/>
    <w:tmpl w:val="572E021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3E4F1BE0"/>
    <w:multiLevelType w:val="hybridMultilevel"/>
    <w:tmpl w:val="46D8402C"/>
    <w:lvl w:ilvl="0" w:tplc="42F0627A">
      <w:start w:val="30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E9635C7"/>
    <w:multiLevelType w:val="hybridMultilevel"/>
    <w:tmpl w:val="A82659D4"/>
    <w:lvl w:ilvl="0" w:tplc="FB0C8496">
      <w:start w:val="2"/>
      <w:numFmt w:val="bullet"/>
      <w:lvlText w:val="-"/>
      <w:lvlJc w:val="left"/>
      <w:pPr>
        <w:ind w:left="1428" w:hanging="360"/>
      </w:pPr>
      <w:rPr>
        <w:rFonts w:ascii="Arial" w:eastAsia="Times New Roman" w:hAnsi="Arial"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6" w15:restartNumberingAfterBreak="0">
    <w:nsid w:val="3F96211D"/>
    <w:multiLevelType w:val="hybridMultilevel"/>
    <w:tmpl w:val="22D22AD0"/>
    <w:lvl w:ilvl="0" w:tplc="FB0C849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0E00D3C"/>
    <w:multiLevelType w:val="hybridMultilevel"/>
    <w:tmpl w:val="CCCAFB7E"/>
    <w:lvl w:ilvl="0" w:tplc="FB0C8496">
      <w:start w:val="2"/>
      <w:numFmt w:val="bullet"/>
      <w:lvlText w:val="-"/>
      <w:lvlJc w:val="left"/>
      <w:pPr>
        <w:ind w:left="1428" w:hanging="360"/>
      </w:pPr>
      <w:rPr>
        <w:rFonts w:ascii="Arial" w:eastAsia="Times New Roman" w:hAnsi="Arial" w:cs="Aria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8" w15:restartNumberingAfterBreak="0">
    <w:nsid w:val="54964DC6"/>
    <w:multiLevelType w:val="hybridMultilevel"/>
    <w:tmpl w:val="EBD6282C"/>
    <w:lvl w:ilvl="0" w:tplc="DD243CC6">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95F4E83"/>
    <w:multiLevelType w:val="multilevel"/>
    <w:tmpl w:val="F7843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lowerLetter"/>
      <w:lvlText w:val="%5)"/>
      <w:lvlJc w:val="left"/>
      <w:pPr>
        <w:ind w:left="3600" w:hanging="360"/>
      </w:pPr>
      <w:rPr>
        <w:rFonts w:hint="default"/>
      </w:rPr>
    </w:lvl>
    <w:lvl w:ilvl="5">
      <w:start w:val="1"/>
      <w:numFmt w:val="upperRoman"/>
      <w:lvlText w:val="%6."/>
      <w:lvlJc w:val="left"/>
      <w:pPr>
        <w:ind w:left="4680" w:hanging="72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2369F1"/>
    <w:multiLevelType w:val="hybridMultilevel"/>
    <w:tmpl w:val="F11681E4"/>
    <w:lvl w:ilvl="0" w:tplc="FB0C8496">
      <w:start w:val="2"/>
      <w:numFmt w:val="bullet"/>
      <w:lvlText w:val="-"/>
      <w:lvlJc w:val="left"/>
      <w:pPr>
        <w:ind w:left="1428" w:hanging="360"/>
      </w:pPr>
      <w:rPr>
        <w:rFonts w:ascii="Arial" w:eastAsia="Times New Roman" w:hAnsi="Arial" w:cs="Arial" w:hint="default"/>
      </w:rPr>
    </w:lvl>
    <w:lvl w:ilvl="1" w:tplc="AED6EB08">
      <w:numFmt w:val="bullet"/>
      <w:lvlText w:val=""/>
      <w:lvlJc w:val="left"/>
      <w:pPr>
        <w:ind w:left="2493" w:hanging="705"/>
      </w:pPr>
      <w:rPr>
        <w:rFonts w:ascii="Symbol" w:eastAsia="Times New Roman" w:hAnsi="Symbol" w:cs="Times New Roman"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1" w15:restartNumberingAfterBreak="0">
    <w:nsid w:val="612F1574"/>
    <w:multiLevelType w:val="hybridMultilevel"/>
    <w:tmpl w:val="72BE42A6"/>
    <w:lvl w:ilvl="0" w:tplc="FB0C849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14C7327"/>
    <w:multiLevelType w:val="hybridMultilevel"/>
    <w:tmpl w:val="0B8E9FBA"/>
    <w:lvl w:ilvl="0" w:tplc="FB0C8496">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4293A4B"/>
    <w:multiLevelType w:val="hybridMultilevel"/>
    <w:tmpl w:val="3162CD66"/>
    <w:lvl w:ilvl="0" w:tplc="FB0C8496">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58B632A"/>
    <w:multiLevelType w:val="hybridMultilevel"/>
    <w:tmpl w:val="4F56E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6FC1771"/>
    <w:multiLevelType w:val="hybridMultilevel"/>
    <w:tmpl w:val="EF120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0A53F09"/>
    <w:multiLevelType w:val="hybridMultilevel"/>
    <w:tmpl w:val="C8F8805C"/>
    <w:lvl w:ilvl="0" w:tplc="8BC2FE78">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4703FE9"/>
    <w:multiLevelType w:val="hybridMultilevel"/>
    <w:tmpl w:val="88ACA592"/>
    <w:lvl w:ilvl="0" w:tplc="D0B408D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2"/>
  </w:num>
  <w:num w:numId="4">
    <w:abstractNumId w:val="47"/>
  </w:num>
  <w:num w:numId="5">
    <w:abstractNumId w:val="31"/>
  </w:num>
  <w:num w:numId="6">
    <w:abstractNumId w:val="21"/>
  </w:num>
  <w:num w:numId="7">
    <w:abstractNumId w:val="34"/>
  </w:num>
  <w:num w:numId="8">
    <w:abstractNumId w:val="24"/>
  </w:num>
  <w:num w:numId="9">
    <w:abstractNumId w:val="44"/>
  </w:num>
  <w:num w:numId="10">
    <w:abstractNumId w:val="17"/>
  </w:num>
  <w:num w:numId="11">
    <w:abstractNumId w:val="20"/>
  </w:num>
  <w:num w:numId="12">
    <w:abstractNumId w:val="19"/>
  </w:num>
  <w:num w:numId="13">
    <w:abstractNumId w:val="25"/>
  </w:num>
  <w:num w:numId="14">
    <w:abstractNumId w:val="41"/>
  </w:num>
  <w:num w:numId="15">
    <w:abstractNumId w:val="46"/>
  </w:num>
  <w:num w:numId="16">
    <w:abstractNumId w:val="39"/>
  </w:num>
  <w:num w:numId="17">
    <w:abstractNumId w:val="33"/>
  </w:num>
  <w:num w:numId="18">
    <w:abstractNumId w:val="26"/>
  </w:num>
  <w:num w:numId="19">
    <w:abstractNumId w:val="28"/>
  </w:num>
  <w:num w:numId="20">
    <w:abstractNumId w:val="29"/>
  </w:num>
  <w:num w:numId="21">
    <w:abstractNumId w:val="38"/>
  </w:num>
  <w:num w:numId="22">
    <w:abstractNumId w:val="32"/>
  </w:num>
  <w:num w:numId="23">
    <w:abstractNumId w:val="40"/>
  </w:num>
  <w:num w:numId="24">
    <w:abstractNumId w:val="27"/>
  </w:num>
  <w:num w:numId="25">
    <w:abstractNumId w:val="37"/>
  </w:num>
  <w:num w:numId="26">
    <w:abstractNumId w:val="35"/>
  </w:num>
  <w:num w:numId="27">
    <w:abstractNumId w:val="18"/>
  </w:num>
  <w:num w:numId="28">
    <w:abstractNumId w:val="30"/>
  </w:num>
  <w:num w:numId="29">
    <w:abstractNumId w:val="45"/>
  </w:num>
  <w:num w:numId="30">
    <w:abstractNumId w:val="23"/>
  </w:num>
  <w:num w:numId="31">
    <w:abstractNumId w:val="36"/>
  </w:num>
  <w:num w:numId="32">
    <w:abstractNumId w:val="22"/>
  </w:num>
  <w:num w:numId="33">
    <w:abstractNumId w:val="4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756"/>
    <w:rsid w:val="00000053"/>
    <w:rsid w:val="000017C3"/>
    <w:rsid w:val="00002BC1"/>
    <w:rsid w:val="00003C4D"/>
    <w:rsid w:val="00005A04"/>
    <w:rsid w:val="00010297"/>
    <w:rsid w:val="00011067"/>
    <w:rsid w:val="00011E8F"/>
    <w:rsid w:val="000125F2"/>
    <w:rsid w:val="00014919"/>
    <w:rsid w:val="00014E02"/>
    <w:rsid w:val="00020FF2"/>
    <w:rsid w:val="00022E86"/>
    <w:rsid w:val="00023533"/>
    <w:rsid w:val="00023EEC"/>
    <w:rsid w:val="00023FEA"/>
    <w:rsid w:val="000241C9"/>
    <w:rsid w:val="00031246"/>
    <w:rsid w:val="00031268"/>
    <w:rsid w:val="0003596B"/>
    <w:rsid w:val="00035F9C"/>
    <w:rsid w:val="00037F18"/>
    <w:rsid w:val="000404E9"/>
    <w:rsid w:val="00041BEF"/>
    <w:rsid w:val="0004354E"/>
    <w:rsid w:val="00045023"/>
    <w:rsid w:val="00045049"/>
    <w:rsid w:val="00045625"/>
    <w:rsid w:val="00046786"/>
    <w:rsid w:val="00054DD0"/>
    <w:rsid w:val="000553E3"/>
    <w:rsid w:val="00055E6C"/>
    <w:rsid w:val="00060D1F"/>
    <w:rsid w:val="00061772"/>
    <w:rsid w:val="000655B5"/>
    <w:rsid w:val="00071F35"/>
    <w:rsid w:val="00072FA7"/>
    <w:rsid w:val="000747D4"/>
    <w:rsid w:val="000749B2"/>
    <w:rsid w:val="00074A48"/>
    <w:rsid w:val="00075803"/>
    <w:rsid w:val="0007641F"/>
    <w:rsid w:val="00076DE1"/>
    <w:rsid w:val="00077777"/>
    <w:rsid w:val="000810C6"/>
    <w:rsid w:val="00082862"/>
    <w:rsid w:val="00082D21"/>
    <w:rsid w:val="00082F7E"/>
    <w:rsid w:val="00084CF8"/>
    <w:rsid w:val="00090F86"/>
    <w:rsid w:val="0009113A"/>
    <w:rsid w:val="00097B9F"/>
    <w:rsid w:val="000A0EB1"/>
    <w:rsid w:val="000A2874"/>
    <w:rsid w:val="000A5D0C"/>
    <w:rsid w:val="000A758F"/>
    <w:rsid w:val="000B101B"/>
    <w:rsid w:val="000B1981"/>
    <w:rsid w:val="000B3991"/>
    <w:rsid w:val="000B6B6B"/>
    <w:rsid w:val="000C039C"/>
    <w:rsid w:val="000C1CA2"/>
    <w:rsid w:val="000C3CB2"/>
    <w:rsid w:val="000C4F88"/>
    <w:rsid w:val="000D0A05"/>
    <w:rsid w:val="000D2EF8"/>
    <w:rsid w:val="000D7FAC"/>
    <w:rsid w:val="000E123A"/>
    <w:rsid w:val="000E1FCD"/>
    <w:rsid w:val="000E66CB"/>
    <w:rsid w:val="000E73EB"/>
    <w:rsid w:val="000F02B5"/>
    <w:rsid w:val="000F1540"/>
    <w:rsid w:val="000F7077"/>
    <w:rsid w:val="000F78B9"/>
    <w:rsid w:val="001004AB"/>
    <w:rsid w:val="00104855"/>
    <w:rsid w:val="001057F6"/>
    <w:rsid w:val="001070EB"/>
    <w:rsid w:val="00107376"/>
    <w:rsid w:val="001137C3"/>
    <w:rsid w:val="001160F5"/>
    <w:rsid w:val="00117187"/>
    <w:rsid w:val="0012138F"/>
    <w:rsid w:val="0012151E"/>
    <w:rsid w:val="0012173B"/>
    <w:rsid w:val="00121EE9"/>
    <w:rsid w:val="00123DBE"/>
    <w:rsid w:val="00127313"/>
    <w:rsid w:val="00130351"/>
    <w:rsid w:val="00130C80"/>
    <w:rsid w:val="00132DC3"/>
    <w:rsid w:val="001342E2"/>
    <w:rsid w:val="0014311C"/>
    <w:rsid w:val="001443A3"/>
    <w:rsid w:val="00147E23"/>
    <w:rsid w:val="001505F0"/>
    <w:rsid w:val="00150FB0"/>
    <w:rsid w:val="00151691"/>
    <w:rsid w:val="00151812"/>
    <w:rsid w:val="00152359"/>
    <w:rsid w:val="00153A1D"/>
    <w:rsid w:val="00155A65"/>
    <w:rsid w:val="001565D6"/>
    <w:rsid w:val="00162089"/>
    <w:rsid w:val="00162A1F"/>
    <w:rsid w:val="0017636F"/>
    <w:rsid w:val="001768F3"/>
    <w:rsid w:val="001775F6"/>
    <w:rsid w:val="001830C9"/>
    <w:rsid w:val="00191162"/>
    <w:rsid w:val="00193AB1"/>
    <w:rsid w:val="00194A09"/>
    <w:rsid w:val="00195A21"/>
    <w:rsid w:val="00196DA0"/>
    <w:rsid w:val="001A29A8"/>
    <w:rsid w:val="001A4040"/>
    <w:rsid w:val="001A79D7"/>
    <w:rsid w:val="001B034C"/>
    <w:rsid w:val="001B03E1"/>
    <w:rsid w:val="001B0C0F"/>
    <w:rsid w:val="001B0F1E"/>
    <w:rsid w:val="001B1537"/>
    <w:rsid w:val="001B2B13"/>
    <w:rsid w:val="001B6D42"/>
    <w:rsid w:val="001C1505"/>
    <w:rsid w:val="001C47EC"/>
    <w:rsid w:val="001D1F31"/>
    <w:rsid w:val="001D39AC"/>
    <w:rsid w:val="001D4868"/>
    <w:rsid w:val="001D5F2D"/>
    <w:rsid w:val="001E10F4"/>
    <w:rsid w:val="001E47C8"/>
    <w:rsid w:val="001E5B4F"/>
    <w:rsid w:val="001E6DC2"/>
    <w:rsid w:val="001F0E99"/>
    <w:rsid w:val="001F39E3"/>
    <w:rsid w:val="001F3B3E"/>
    <w:rsid w:val="001F5F22"/>
    <w:rsid w:val="001F73E3"/>
    <w:rsid w:val="00200BC7"/>
    <w:rsid w:val="00203EC8"/>
    <w:rsid w:val="00210190"/>
    <w:rsid w:val="00212200"/>
    <w:rsid w:val="00213122"/>
    <w:rsid w:val="00220C8C"/>
    <w:rsid w:val="002219F3"/>
    <w:rsid w:val="00221B66"/>
    <w:rsid w:val="00221DCC"/>
    <w:rsid w:val="00225E4A"/>
    <w:rsid w:val="00226507"/>
    <w:rsid w:val="0022756B"/>
    <w:rsid w:val="002279C0"/>
    <w:rsid w:val="00231C2A"/>
    <w:rsid w:val="00240E2D"/>
    <w:rsid w:val="00241B7F"/>
    <w:rsid w:val="00242EEB"/>
    <w:rsid w:val="00243091"/>
    <w:rsid w:val="0024353C"/>
    <w:rsid w:val="002463C6"/>
    <w:rsid w:val="00246793"/>
    <w:rsid w:val="00247F3E"/>
    <w:rsid w:val="00250D27"/>
    <w:rsid w:val="002511C0"/>
    <w:rsid w:val="002517E9"/>
    <w:rsid w:val="00256572"/>
    <w:rsid w:val="002572D2"/>
    <w:rsid w:val="00261CD2"/>
    <w:rsid w:val="00263F47"/>
    <w:rsid w:val="00265BC3"/>
    <w:rsid w:val="00271396"/>
    <w:rsid w:val="002727F3"/>
    <w:rsid w:val="00276DAD"/>
    <w:rsid w:val="0028111D"/>
    <w:rsid w:val="00283297"/>
    <w:rsid w:val="00283A55"/>
    <w:rsid w:val="00286964"/>
    <w:rsid w:val="0029115D"/>
    <w:rsid w:val="002918F0"/>
    <w:rsid w:val="00292E37"/>
    <w:rsid w:val="00294E0D"/>
    <w:rsid w:val="00296050"/>
    <w:rsid w:val="002961B9"/>
    <w:rsid w:val="00296F86"/>
    <w:rsid w:val="00297476"/>
    <w:rsid w:val="002A63A1"/>
    <w:rsid w:val="002A6F31"/>
    <w:rsid w:val="002A7995"/>
    <w:rsid w:val="002B0DC1"/>
    <w:rsid w:val="002B220B"/>
    <w:rsid w:val="002B368B"/>
    <w:rsid w:val="002B45FC"/>
    <w:rsid w:val="002B4CF8"/>
    <w:rsid w:val="002B673A"/>
    <w:rsid w:val="002C0CAF"/>
    <w:rsid w:val="002C32FA"/>
    <w:rsid w:val="002C5821"/>
    <w:rsid w:val="002C6C30"/>
    <w:rsid w:val="002C726F"/>
    <w:rsid w:val="002D0F28"/>
    <w:rsid w:val="002D2B2A"/>
    <w:rsid w:val="002D6497"/>
    <w:rsid w:val="002D7A2F"/>
    <w:rsid w:val="002E0A91"/>
    <w:rsid w:val="002E72CA"/>
    <w:rsid w:val="002E7A0F"/>
    <w:rsid w:val="002E7E25"/>
    <w:rsid w:val="002F01DC"/>
    <w:rsid w:val="002F1D05"/>
    <w:rsid w:val="002F4AD4"/>
    <w:rsid w:val="002F7061"/>
    <w:rsid w:val="00300A2C"/>
    <w:rsid w:val="00301AFE"/>
    <w:rsid w:val="003020DA"/>
    <w:rsid w:val="0031482C"/>
    <w:rsid w:val="00316A25"/>
    <w:rsid w:val="00317307"/>
    <w:rsid w:val="00322B28"/>
    <w:rsid w:val="0032654D"/>
    <w:rsid w:val="00340C8B"/>
    <w:rsid w:val="003416F3"/>
    <w:rsid w:val="00342227"/>
    <w:rsid w:val="003456E3"/>
    <w:rsid w:val="00351DA6"/>
    <w:rsid w:val="00353EFD"/>
    <w:rsid w:val="00354A2F"/>
    <w:rsid w:val="00355A61"/>
    <w:rsid w:val="00361274"/>
    <w:rsid w:val="00365E03"/>
    <w:rsid w:val="00366344"/>
    <w:rsid w:val="003667FC"/>
    <w:rsid w:val="0036722B"/>
    <w:rsid w:val="00367F5B"/>
    <w:rsid w:val="00372830"/>
    <w:rsid w:val="00380DD1"/>
    <w:rsid w:val="003820B8"/>
    <w:rsid w:val="00383974"/>
    <w:rsid w:val="00384282"/>
    <w:rsid w:val="003859FA"/>
    <w:rsid w:val="00385CB7"/>
    <w:rsid w:val="00386581"/>
    <w:rsid w:val="00391DCD"/>
    <w:rsid w:val="003959F5"/>
    <w:rsid w:val="003A2F0B"/>
    <w:rsid w:val="003A7C24"/>
    <w:rsid w:val="003B6655"/>
    <w:rsid w:val="003B6CA5"/>
    <w:rsid w:val="003C16F8"/>
    <w:rsid w:val="003C2930"/>
    <w:rsid w:val="003C2D9C"/>
    <w:rsid w:val="003C50B7"/>
    <w:rsid w:val="003C6587"/>
    <w:rsid w:val="003C7895"/>
    <w:rsid w:val="003C7D2F"/>
    <w:rsid w:val="003D0374"/>
    <w:rsid w:val="003D1AE5"/>
    <w:rsid w:val="003D6039"/>
    <w:rsid w:val="003E2A74"/>
    <w:rsid w:val="003E79D5"/>
    <w:rsid w:val="003F490B"/>
    <w:rsid w:val="003F5C52"/>
    <w:rsid w:val="00402D96"/>
    <w:rsid w:val="0040763D"/>
    <w:rsid w:val="00413EA5"/>
    <w:rsid w:val="00416D07"/>
    <w:rsid w:val="00417A57"/>
    <w:rsid w:val="004200BC"/>
    <w:rsid w:val="00421847"/>
    <w:rsid w:val="00421922"/>
    <w:rsid w:val="00421DB7"/>
    <w:rsid w:val="00422276"/>
    <w:rsid w:val="00423387"/>
    <w:rsid w:val="0042408B"/>
    <w:rsid w:val="00424252"/>
    <w:rsid w:val="00424C89"/>
    <w:rsid w:val="00424EA3"/>
    <w:rsid w:val="004269F1"/>
    <w:rsid w:val="004270F0"/>
    <w:rsid w:val="0043040E"/>
    <w:rsid w:val="004311FB"/>
    <w:rsid w:val="0043180C"/>
    <w:rsid w:val="004331CC"/>
    <w:rsid w:val="00436652"/>
    <w:rsid w:val="00436F78"/>
    <w:rsid w:val="00437BEE"/>
    <w:rsid w:val="004412A9"/>
    <w:rsid w:val="00443032"/>
    <w:rsid w:val="00446554"/>
    <w:rsid w:val="00447372"/>
    <w:rsid w:val="00447863"/>
    <w:rsid w:val="004510D0"/>
    <w:rsid w:val="00452A21"/>
    <w:rsid w:val="00454C3E"/>
    <w:rsid w:val="00457A2A"/>
    <w:rsid w:val="00461296"/>
    <w:rsid w:val="00461C24"/>
    <w:rsid w:val="00461FF0"/>
    <w:rsid w:val="0046293A"/>
    <w:rsid w:val="004667A9"/>
    <w:rsid w:val="00470DE5"/>
    <w:rsid w:val="00471A22"/>
    <w:rsid w:val="0047201C"/>
    <w:rsid w:val="00472CE2"/>
    <w:rsid w:val="00474DD0"/>
    <w:rsid w:val="00481275"/>
    <w:rsid w:val="004817AA"/>
    <w:rsid w:val="00484178"/>
    <w:rsid w:val="004845EC"/>
    <w:rsid w:val="00495E9C"/>
    <w:rsid w:val="004A2A2D"/>
    <w:rsid w:val="004A2E1D"/>
    <w:rsid w:val="004A506E"/>
    <w:rsid w:val="004A6591"/>
    <w:rsid w:val="004A6AB3"/>
    <w:rsid w:val="004A7E8A"/>
    <w:rsid w:val="004B03CD"/>
    <w:rsid w:val="004B19C5"/>
    <w:rsid w:val="004B208E"/>
    <w:rsid w:val="004B42BA"/>
    <w:rsid w:val="004C4572"/>
    <w:rsid w:val="004D0716"/>
    <w:rsid w:val="004D0B6C"/>
    <w:rsid w:val="004D32D4"/>
    <w:rsid w:val="004D5514"/>
    <w:rsid w:val="004D6CDD"/>
    <w:rsid w:val="004D76A1"/>
    <w:rsid w:val="004E0511"/>
    <w:rsid w:val="004E16EF"/>
    <w:rsid w:val="004E1D1B"/>
    <w:rsid w:val="004E4CEE"/>
    <w:rsid w:val="004F1BA8"/>
    <w:rsid w:val="004F247B"/>
    <w:rsid w:val="004F3B1E"/>
    <w:rsid w:val="004F50A2"/>
    <w:rsid w:val="005010BD"/>
    <w:rsid w:val="0050152D"/>
    <w:rsid w:val="005054C3"/>
    <w:rsid w:val="00512AD3"/>
    <w:rsid w:val="00512DEF"/>
    <w:rsid w:val="00513915"/>
    <w:rsid w:val="005141E3"/>
    <w:rsid w:val="0052232D"/>
    <w:rsid w:val="00524CF7"/>
    <w:rsid w:val="005253DD"/>
    <w:rsid w:val="00526471"/>
    <w:rsid w:val="005318BC"/>
    <w:rsid w:val="005377F9"/>
    <w:rsid w:val="00537B9B"/>
    <w:rsid w:val="0054785E"/>
    <w:rsid w:val="0055109E"/>
    <w:rsid w:val="00555B84"/>
    <w:rsid w:val="00555C38"/>
    <w:rsid w:val="0056000E"/>
    <w:rsid w:val="0056456F"/>
    <w:rsid w:val="00565319"/>
    <w:rsid w:val="00566632"/>
    <w:rsid w:val="00570AFE"/>
    <w:rsid w:val="005710FD"/>
    <w:rsid w:val="00571291"/>
    <w:rsid w:val="00572BC0"/>
    <w:rsid w:val="00575D2D"/>
    <w:rsid w:val="005769C3"/>
    <w:rsid w:val="005874B5"/>
    <w:rsid w:val="00591FA0"/>
    <w:rsid w:val="005A075F"/>
    <w:rsid w:val="005A3235"/>
    <w:rsid w:val="005A516F"/>
    <w:rsid w:val="005A5C5B"/>
    <w:rsid w:val="005A7C54"/>
    <w:rsid w:val="005B02E2"/>
    <w:rsid w:val="005B0631"/>
    <w:rsid w:val="005B07FE"/>
    <w:rsid w:val="005B2DDD"/>
    <w:rsid w:val="005B2F48"/>
    <w:rsid w:val="005B65CC"/>
    <w:rsid w:val="005B6654"/>
    <w:rsid w:val="005C2D54"/>
    <w:rsid w:val="005C3C98"/>
    <w:rsid w:val="005C7A14"/>
    <w:rsid w:val="005D1F4A"/>
    <w:rsid w:val="005D20C7"/>
    <w:rsid w:val="005D3F12"/>
    <w:rsid w:val="005D64EA"/>
    <w:rsid w:val="005E2F7A"/>
    <w:rsid w:val="005E3A43"/>
    <w:rsid w:val="005F26F1"/>
    <w:rsid w:val="005F378B"/>
    <w:rsid w:val="006011A0"/>
    <w:rsid w:val="0060546E"/>
    <w:rsid w:val="00612A71"/>
    <w:rsid w:val="00613D52"/>
    <w:rsid w:val="00614776"/>
    <w:rsid w:val="006202C5"/>
    <w:rsid w:val="00620C27"/>
    <w:rsid w:val="00622BCF"/>
    <w:rsid w:val="00622BF0"/>
    <w:rsid w:val="00624A16"/>
    <w:rsid w:val="0063021C"/>
    <w:rsid w:val="0063357F"/>
    <w:rsid w:val="0063454E"/>
    <w:rsid w:val="006377B2"/>
    <w:rsid w:val="0064090F"/>
    <w:rsid w:val="00640CB8"/>
    <w:rsid w:val="006410FC"/>
    <w:rsid w:val="0064331C"/>
    <w:rsid w:val="00643CB1"/>
    <w:rsid w:val="00645CFB"/>
    <w:rsid w:val="0064646E"/>
    <w:rsid w:val="00647A12"/>
    <w:rsid w:val="0065073C"/>
    <w:rsid w:val="006507F0"/>
    <w:rsid w:val="00652F35"/>
    <w:rsid w:val="00656F30"/>
    <w:rsid w:val="00661E7E"/>
    <w:rsid w:val="0066328B"/>
    <w:rsid w:val="00663392"/>
    <w:rsid w:val="006633C0"/>
    <w:rsid w:val="00666920"/>
    <w:rsid w:val="0067668C"/>
    <w:rsid w:val="00676D2B"/>
    <w:rsid w:val="00681F08"/>
    <w:rsid w:val="00683E54"/>
    <w:rsid w:val="006847FC"/>
    <w:rsid w:val="0068487D"/>
    <w:rsid w:val="006856F5"/>
    <w:rsid w:val="00686406"/>
    <w:rsid w:val="00691E2B"/>
    <w:rsid w:val="0069416E"/>
    <w:rsid w:val="006941E5"/>
    <w:rsid w:val="006947F1"/>
    <w:rsid w:val="006A0043"/>
    <w:rsid w:val="006A04ED"/>
    <w:rsid w:val="006A393A"/>
    <w:rsid w:val="006A6217"/>
    <w:rsid w:val="006A72C4"/>
    <w:rsid w:val="006B1E91"/>
    <w:rsid w:val="006B21BB"/>
    <w:rsid w:val="006B3522"/>
    <w:rsid w:val="006B4968"/>
    <w:rsid w:val="006B711E"/>
    <w:rsid w:val="006C05CA"/>
    <w:rsid w:val="006C21A5"/>
    <w:rsid w:val="006D22B5"/>
    <w:rsid w:val="006D3D6E"/>
    <w:rsid w:val="006D5210"/>
    <w:rsid w:val="006D5FA5"/>
    <w:rsid w:val="006E0B11"/>
    <w:rsid w:val="006E544A"/>
    <w:rsid w:val="006E7F9C"/>
    <w:rsid w:val="006F132E"/>
    <w:rsid w:val="006F55B3"/>
    <w:rsid w:val="006F5C36"/>
    <w:rsid w:val="006F70DC"/>
    <w:rsid w:val="006F72E2"/>
    <w:rsid w:val="006F7822"/>
    <w:rsid w:val="00700ECC"/>
    <w:rsid w:val="00702772"/>
    <w:rsid w:val="00702EF7"/>
    <w:rsid w:val="00703182"/>
    <w:rsid w:val="00703E59"/>
    <w:rsid w:val="007075B5"/>
    <w:rsid w:val="00707793"/>
    <w:rsid w:val="00710F20"/>
    <w:rsid w:val="00711153"/>
    <w:rsid w:val="007142FC"/>
    <w:rsid w:val="007156DE"/>
    <w:rsid w:val="00717467"/>
    <w:rsid w:val="00721036"/>
    <w:rsid w:val="00721F27"/>
    <w:rsid w:val="00722B85"/>
    <w:rsid w:val="007250AE"/>
    <w:rsid w:val="007269B2"/>
    <w:rsid w:val="00727E38"/>
    <w:rsid w:val="0073064A"/>
    <w:rsid w:val="00731C30"/>
    <w:rsid w:val="007330CF"/>
    <w:rsid w:val="00734517"/>
    <w:rsid w:val="00735EE7"/>
    <w:rsid w:val="0073611E"/>
    <w:rsid w:val="007550C0"/>
    <w:rsid w:val="00757902"/>
    <w:rsid w:val="007609E4"/>
    <w:rsid w:val="00760FFA"/>
    <w:rsid w:val="00761102"/>
    <w:rsid w:val="00761FDB"/>
    <w:rsid w:val="00763000"/>
    <w:rsid w:val="0076323D"/>
    <w:rsid w:val="00764470"/>
    <w:rsid w:val="007653DF"/>
    <w:rsid w:val="00765920"/>
    <w:rsid w:val="007671C7"/>
    <w:rsid w:val="00770D78"/>
    <w:rsid w:val="00771628"/>
    <w:rsid w:val="0077783A"/>
    <w:rsid w:val="00786F7B"/>
    <w:rsid w:val="00792744"/>
    <w:rsid w:val="00792B82"/>
    <w:rsid w:val="0079618C"/>
    <w:rsid w:val="007A0870"/>
    <w:rsid w:val="007A7D7E"/>
    <w:rsid w:val="007B2079"/>
    <w:rsid w:val="007B6A60"/>
    <w:rsid w:val="007B707A"/>
    <w:rsid w:val="007C1D16"/>
    <w:rsid w:val="007D2D14"/>
    <w:rsid w:val="007D4929"/>
    <w:rsid w:val="007D497D"/>
    <w:rsid w:val="007D5290"/>
    <w:rsid w:val="007E0586"/>
    <w:rsid w:val="007E0C25"/>
    <w:rsid w:val="007E2904"/>
    <w:rsid w:val="007E4712"/>
    <w:rsid w:val="007E5451"/>
    <w:rsid w:val="007F0619"/>
    <w:rsid w:val="007F152E"/>
    <w:rsid w:val="007F1E9C"/>
    <w:rsid w:val="007F793C"/>
    <w:rsid w:val="007F799B"/>
    <w:rsid w:val="00801303"/>
    <w:rsid w:val="00802EA3"/>
    <w:rsid w:val="00804ACE"/>
    <w:rsid w:val="0080779C"/>
    <w:rsid w:val="008113B1"/>
    <w:rsid w:val="0081258C"/>
    <w:rsid w:val="00812C6F"/>
    <w:rsid w:val="00821760"/>
    <w:rsid w:val="008219F9"/>
    <w:rsid w:val="00824EB8"/>
    <w:rsid w:val="00825390"/>
    <w:rsid w:val="00826B0E"/>
    <w:rsid w:val="00827ABD"/>
    <w:rsid w:val="00832D2B"/>
    <w:rsid w:val="008347B2"/>
    <w:rsid w:val="00834C64"/>
    <w:rsid w:val="00841BC9"/>
    <w:rsid w:val="00842CD4"/>
    <w:rsid w:val="00845EDC"/>
    <w:rsid w:val="00846315"/>
    <w:rsid w:val="008477AD"/>
    <w:rsid w:val="00847B04"/>
    <w:rsid w:val="008501B2"/>
    <w:rsid w:val="00853D04"/>
    <w:rsid w:val="00856994"/>
    <w:rsid w:val="00857400"/>
    <w:rsid w:val="00864961"/>
    <w:rsid w:val="00870A23"/>
    <w:rsid w:val="00871094"/>
    <w:rsid w:val="00880D1D"/>
    <w:rsid w:val="0088175E"/>
    <w:rsid w:val="00883D99"/>
    <w:rsid w:val="00886E35"/>
    <w:rsid w:val="00892A29"/>
    <w:rsid w:val="00896B2F"/>
    <w:rsid w:val="008976CF"/>
    <w:rsid w:val="008A116C"/>
    <w:rsid w:val="008A271D"/>
    <w:rsid w:val="008A6D4F"/>
    <w:rsid w:val="008B1C67"/>
    <w:rsid w:val="008B1E1E"/>
    <w:rsid w:val="008B4B45"/>
    <w:rsid w:val="008B4CF9"/>
    <w:rsid w:val="008C21F0"/>
    <w:rsid w:val="008C5E24"/>
    <w:rsid w:val="008C631D"/>
    <w:rsid w:val="008C74D6"/>
    <w:rsid w:val="008D4527"/>
    <w:rsid w:val="008D7015"/>
    <w:rsid w:val="008E3D5C"/>
    <w:rsid w:val="008E495B"/>
    <w:rsid w:val="008E6B2E"/>
    <w:rsid w:val="008F6994"/>
    <w:rsid w:val="008F7E26"/>
    <w:rsid w:val="00903C44"/>
    <w:rsid w:val="0090565D"/>
    <w:rsid w:val="00907050"/>
    <w:rsid w:val="009121CA"/>
    <w:rsid w:val="00912641"/>
    <w:rsid w:val="009132B3"/>
    <w:rsid w:val="00913FD1"/>
    <w:rsid w:val="00914E79"/>
    <w:rsid w:val="00916DCB"/>
    <w:rsid w:val="009178BB"/>
    <w:rsid w:val="009233AA"/>
    <w:rsid w:val="00926276"/>
    <w:rsid w:val="00926AD0"/>
    <w:rsid w:val="009302D2"/>
    <w:rsid w:val="00931178"/>
    <w:rsid w:val="009321C0"/>
    <w:rsid w:val="00932EF2"/>
    <w:rsid w:val="00936417"/>
    <w:rsid w:val="0094246F"/>
    <w:rsid w:val="00943E4B"/>
    <w:rsid w:val="00944A1C"/>
    <w:rsid w:val="00945C56"/>
    <w:rsid w:val="00946139"/>
    <w:rsid w:val="0094676B"/>
    <w:rsid w:val="00946854"/>
    <w:rsid w:val="009505A9"/>
    <w:rsid w:val="00951D71"/>
    <w:rsid w:val="009547B2"/>
    <w:rsid w:val="00960781"/>
    <w:rsid w:val="009609CC"/>
    <w:rsid w:val="00963737"/>
    <w:rsid w:val="00971CD4"/>
    <w:rsid w:val="00973669"/>
    <w:rsid w:val="00974C65"/>
    <w:rsid w:val="00975673"/>
    <w:rsid w:val="00975A51"/>
    <w:rsid w:val="00976B8F"/>
    <w:rsid w:val="00977E9D"/>
    <w:rsid w:val="00982C6D"/>
    <w:rsid w:val="00982F0C"/>
    <w:rsid w:val="00983792"/>
    <w:rsid w:val="00983F19"/>
    <w:rsid w:val="00985102"/>
    <w:rsid w:val="0098718E"/>
    <w:rsid w:val="00991D30"/>
    <w:rsid w:val="00995287"/>
    <w:rsid w:val="009952AB"/>
    <w:rsid w:val="00995E3B"/>
    <w:rsid w:val="00996B9A"/>
    <w:rsid w:val="009A0756"/>
    <w:rsid w:val="009A38E2"/>
    <w:rsid w:val="009A621C"/>
    <w:rsid w:val="009B0DF5"/>
    <w:rsid w:val="009B147E"/>
    <w:rsid w:val="009B23C7"/>
    <w:rsid w:val="009B31B7"/>
    <w:rsid w:val="009B5B55"/>
    <w:rsid w:val="009B6155"/>
    <w:rsid w:val="009B76AA"/>
    <w:rsid w:val="009B784E"/>
    <w:rsid w:val="009B7DAA"/>
    <w:rsid w:val="009C0F09"/>
    <w:rsid w:val="009C24D3"/>
    <w:rsid w:val="009C2514"/>
    <w:rsid w:val="009C32B1"/>
    <w:rsid w:val="009C5695"/>
    <w:rsid w:val="009C75CA"/>
    <w:rsid w:val="009D0A0A"/>
    <w:rsid w:val="009D2E3E"/>
    <w:rsid w:val="009D486E"/>
    <w:rsid w:val="009D6363"/>
    <w:rsid w:val="009D6A88"/>
    <w:rsid w:val="009E4E66"/>
    <w:rsid w:val="009E5796"/>
    <w:rsid w:val="009E5874"/>
    <w:rsid w:val="009E617F"/>
    <w:rsid w:val="009E65FB"/>
    <w:rsid w:val="009E7FEC"/>
    <w:rsid w:val="009F0646"/>
    <w:rsid w:val="009F5B5A"/>
    <w:rsid w:val="009F7E21"/>
    <w:rsid w:val="00A01347"/>
    <w:rsid w:val="00A05380"/>
    <w:rsid w:val="00A05F1E"/>
    <w:rsid w:val="00A06197"/>
    <w:rsid w:val="00A06DB6"/>
    <w:rsid w:val="00A115FC"/>
    <w:rsid w:val="00A127D5"/>
    <w:rsid w:val="00A1495D"/>
    <w:rsid w:val="00A164E5"/>
    <w:rsid w:val="00A1684A"/>
    <w:rsid w:val="00A1753A"/>
    <w:rsid w:val="00A204F6"/>
    <w:rsid w:val="00A213BD"/>
    <w:rsid w:val="00A2408B"/>
    <w:rsid w:val="00A24677"/>
    <w:rsid w:val="00A25406"/>
    <w:rsid w:val="00A31153"/>
    <w:rsid w:val="00A33FE0"/>
    <w:rsid w:val="00A34B4F"/>
    <w:rsid w:val="00A34D0A"/>
    <w:rsid w:val="00A4449D"/>
    <w:rsid w:val="00A450A9"/>
    <w:rsid w:val="00A47F00"/>
    <w:rsid w:val="00A50A81"/>
    <w:rsid w:val="00A51140"/>
    <w:rsid w:val="00A56882"/>
    <w:rsid w:val="00A62433"/>
    <w:rsid w:val="00A6335A"/>
    <w:rsid w:val="00A6597D"/>
    <w:rsid w:val="00A71D23"/>
    <w:rsid w:val="00A75E83"/>
    <w:rsid w:val="00A7638A"/>
    <w:rsid w:val="00A7640A"/>
    <w:rsid w:val="00A779E7"/>
    <w:rsid w:val="00A81517"/>
    <w:rsid w:val="00A836D7"/>
    <w:rsid w:val="00A851CE"/>
    <w:rsid w:val="00A85CC4"/>
    <w:rsid w:val="00A86DB4"/>
    <w:rsid w:val="00A90316"/>
    <w:rsid w:val="00A9124C"/>
    <w:rsid w:val="00A92475"/>
    <w:rsid w:val="00A92F2A"/>
    <w:rsid w:val="00A94A5A"/>
    <w:rsid w:val="00A94BBB"/>
    <w:rsid w:val="00AA0926"/>
    <w:rsid w:val="00AA47F9"/>
    <w:rsid w:val="00AA54B4"/>
    <w:rsid w:val="00AA60D8"/>
    <w:rsid w:val="00AA735F"/>
    <w:rsid w:val="00AB2342"/>
    <w:rsid w:val="00AB44E7"/>
    <w:rsid w:val="00AB7006"/>
    <w:rsid w:val="00AC0E7A"/>
    <w:rsid w:val="00AC154F"/>
    <w:rsid w:val="00AC1C6D"/>
    <w:rsid w:val="00AC3E91"/>
    <w:rsid w:val="00AC4371"/>
    <w:rsid w:val="00AC61E3"/>
    <w:rsid w:val="00AC7C2F"/>
    <w:rsid w:val="00AD0C20"/>
    <w:rsid w:val="00AD1DD8"/>
    <w:rsid w:val="00AD25CC"/>
    <w:rsid w:val="00AD2828"/>
    <w:rsid w:val="00AD3C0F"/>
    <w:rsid w:val="00AD6717"/>
    <w:rsid w:val="00AD6D3F"/>
    <w:rsid w:val="00AE5BDB"/>
    <w:rsid w:val="00AF1AFC"/>
    <w:rsid w:val="00AF1BBE"/>
    <w:rsid w:val="00AF318E"/>
    <w:rsid w:val="00AF40B3"/>
    <w:rsid w:val="00AF6219"/>
    <w:rsid w:val="00AF75C7"/>
    <w:rsid w:val="00B00341"/>
    <w:rsid w:val="00B00F17"/>
    <w:rsid w:val="00B01B18"/>
    <w:rsid w:val="00B07376"/>
    <w:rsid w:val="00B073D3"/>
    <w:rsid w:val="00B10F21"/>
    <w:rsid w:val="00B13D1A"/>
    <w:rsid w:val="00B26813"/>
    <w:rsid w:val="00B27E00"/>
    <w:rsid w:val="00B321F8"/>
    <w:rsid w:val="00B3433F"/>
    <w:rsid w:val="00B345B3"/>
    <w:rsid w:val="00B35EA0"/>
    <w:rsid w:val="00B36061"/>
    <w:rsid w:val="00B3743E"/>
    <w:rsid w:val="00B41428"/>
    <w:rsid w:val="00B418E4"/>
    <w:rsid w:val="00B43CF1"/>
    <w:rsid w:val="00B44837"/>
    <w:rsid w:val="00B476F8"/>
    <w:rsid w:val="00B529C5"/>
    <w:rsid w:val="00B54C26"/>
    <w:rsid w:val="00B55516"/>
    <w:rsid w:val="00B650E4"/>
    <w:rsid w:val="00B65A53"/>
    <w:rsid w:val="00B65A5F"/>
    <w:rsid w:val="00B70591"/>
    <w:rsid w:val="00B708FD"/>
    <w:rsid w:val="00B72BE3"/>
    <w:rsid w:val="00B75947"/>
    <w:rsid w:val="00B77A92"/>
    <w:rsid w:val="00B804AF"/>
    <w:rsid w:val="00B80CA1"/>
    <w:rsid w:val="00B83839"/>
    <w:rsid w:val="00B8661C"/>
    <w:rsid w:val="00B95FCB"/>
    <w:rsid w:val="00B96590"/>
    <w:rsid w:val="00B97F11"/>
    <w:rsid w:val="00BA0F9E"/>
    <w:rsid w:val="00BB1595"/>
    <w:rsid w:val="00BB190F"/>
    <w:rsid w:val="00BB21B0"/>
    <w:rsid w:val="00BB335D"/>
    <w:rsid w:val="00BC3333"/>
    <w:rsid w:val="00BC42AE"/>
    <w:rsid w:val="00BC55FD"/>
    <w:rsid w:val="00BC70D2"/>
    <w:rsid w:val="00BC78FB"/>
    <w:rsid w:val="00BD1859"/>
    <w:rsid w:val="00BD3157"/>
    <w:rsid w:val="00BD4300"/>
    <w:rsid w:val="00BD51B6"/>
    <w:rsid w:val="00BD5D36"/>
    <w:rsid w:val="00BD7AA8"/>
    <w:rsid w:val="00BE0061"/>
    <w:rsid w:val="00BE065A"/>
    <w:rsid w:val="00BE0814"/>
    <w:rsid w:val="00BE08B3"/>
    <w:rsid w:val="00BE0CD3"/>
    <w:rsid w:val="00BE0E90"/>
    <w:rsid w:val="00BE181D"/>
    <w:rsid w:val="00BE7CCB"/>
    <w:rsid w:val="00BF13B7"/>
    <w:rsid w:val="00BF3A46"/>
    <w:rsid w:val="00BF4422"/>
    <w:rsid w:val="00BF69B8"/>
    <w:rsid w:val="00C00766"/>
    <w:rsid w:val="00C026DF"/>
    <w:rsid w:val="00C02C38"/>
    <w:rsid w:val="00C02F39"/>
    <w:rsid w:val="00C045DE"/>
    <w:rsid w:val="00C07BA3"/>
    <w:rsid w:val="00C14DA0"/>
    <w:rsid w:val="00C16835"/>
    <w:rsid w:val="00C21D79"/>
    <w:rsid w:val="00C22A0F"/>
    <w:rsid w:val="00C23672"/>
    <w:rsid w:val="00C248C3"/>
    <w:rsid w:val="00C2746B"/>
    <w:rsid w:val="00C30799"/>
    <w:rsid w:val="00C30DE8"/>
    <w:rsid w:val="00C33A7E"/>
    <w:rsid w:val="00C37A85"/>
    <w:rsid w:val="00C37BA6"/>
    <w:rsid w:val="00C40620"/>
    <w:rsid w:val="00C423B8"/>
    <w:rsid w:val="00C431C2"/>
    <w:rsid w:val="00C43D30"/>
    <w:rsid w:val="00C45145"/>
    <w:rsid w:val="00C46254"/>
    <w:rsid w:val="00C507C4"/>
    <w:rsid w:val="00C53797"/>
    <w:rsid w:val="00C55156"/>
    <w:rsid w:val="00C56290"/>
    <w:rsid w:val="00C60E1F"/>
    <w:rsid w:val="00C6184A"/>
    <w:rsid w:val="00C62E15"/>
    <w:rsid w:val="00C63E21"/>
    <w:rsid w:val="00C705BC"/>
    <w:rsid w:val="00C705E9"/>
    <w:rsid w:val="00C752D4"/>
    <w:rsid w:val="00C8230B"/>
    <w:rsid w:val="00C856AF"/>
    <w:rsid w:val="00C85BB6"/>
    <w:rsid w:val="00C85D47"/>
    <w:rsid w:val="00C87CD8"/>
    <w:rsid w:val="00C90940"/>
    <w:rsid w:val="00C93626"/>
    <w:rsid w:val="00C93E74"/>
    <w:rsid w:val="00C94DF1"/>
    <w:rsid w:val="00CA1744"/>
    <w:rsid w:val="00CA2B0C"/>
    <w:rsid w:val="00CA4786"/>
    <w:rsid w:val="00CA6403"/>
    <w:rsid w:val="00CA6A29"/>
    <w:rsid w:val="00CB0156"/>
    <w:rsid w:val="00CB51BD"/>
    <w:rsid w:val="00CC2267"/>
    <w:rsid w:val="00CC4EC8"/>
    <w:rsid w:val="00CC5906"/>
    <w:rsid w:val="00CC5C91"/>
    <w:rsid w:val="00CC623A"/>
    <w:rsid w:val="00CC6C5E"/>
    <w:rsid w:val="00CD0F23"/>
    <w:rsid w:val="00CD0FE5"/>
    <w:rsid w:val="00CE59FF"/>
    <w:rsid w:val="00CE5DA3"/>
    <w:rsid w:val="00CF0DD2"/>
    <w:rsid w:val="00CF1538"/>
    <w:rsid w:val="00CF2052"/>
    <w:rsid w:val="00CF2F5F"/>
    <w:rsid w:val="00CF306A"/>
    <w:rsid w:val="00CF38A2"/>
    <w:rsid w:val="00CF4BE2"/>
    <w:rsid w:val="00D03D0B"/>
    <w:rsid w:val="00D04EF0"/>
    <w:rsid w:val="00D10854"/>
    <w:rsid w:val="00D12A01"/>
    <w:rsid w:val="00D14088"/>
    <w:rsid w:val="00D16E0D"/>
    <w:rsid w:val="00D23B3A"/>
    <w:rsid w:val="00D30AD4"/>
    <w:rsid w:val="00D31BAF"/>
    <w:rsid w:val="00D348AD"/>
    <w:rsid w:val="00D35236"/>
    <w:rsid w:val="00D43F1B"/>
    <w:rsid w:val="00D50B12"/>
    <w:rsid w:val="00D551B9"/>
    <w:rsid w:val="00D60334"/>
    <w:rsid w:val="00D61049"/>
    <w:rsid w:val="00D74CD3"/>
    <w:rsid w:val="00D74D4E"/>
    <w:rsid w:val="00D76799"/>
    <w:rsid w:val="00D865E8"/>
    <w:rsid w:val="00D86CBD"/>
    <w:rsid w:val="00D87879"/>
    <w:rsid w:val="00D9011B"/>
    <w:rsid w:val="00D90A27"/>
    <w:rsid w:val="00D913F2"/>
    <w:rsid w:val="00D95CA7"/>
    <w:rsid w:val="00D970B1"/>
    <w:rsid w:val="00D97F47"/>
    <w:rsid w:val="00DA1789"/>
    <w:rsid w:val="00DA2B4F"/>
    <w:rsid w:val="00DA30DC"/>
    <w:rsid w:val="00DA3383"/>
    <w:rsid w:val="00DA4F40"/>
    <w:rsid w:val="00DA7466"/>
    <w:rsid w:val="00DB03CA"/>
    <w:rsid w:val="00DB1F91"/>
    <w:rsid w:val="00DB48F1"/>
    <w:rsid w:val="00DB594A"/>
    <w:rsid w:val="00DC144D"/>
    <w:rsid w:val="00DC19FF"/>
    <w:rsid w:val="00DC1B38"/>
    <w:rsid w:val="00DC7F5C"/>
    <w:rsid w:val="00DD1EC5"/>
    <w:rsid w:val="00DD3AE9"/>
    <w:rsid w:val="00DD5B3C"/>
    <w:rsid w:val="00DD6D64"/>
    <w:rsid w:val="00DE0147"/>
    <w:rsid w:val="00DE1CBE"/>
    <w:rsid w:val="00DE363F"/>
    <w:rsid w:val="00DE4C80"/>
    <w:rsid w:val="00DE531E"/>
    <w:rsid w:val="00DE5A05"/>
    <w:rsid w:val="00DE637B"/>
    <w:rsid w:val="00DE672F"/>
    <w:rsid w:val="00DE6AC5"/>
    <w:rsid w:val="00DF0BA8"/>
    <w:rsid w:val="00DF1C34"/>
    <w:rsid w:val="00DF25A8"/>
    <w:rsid w:val="00DF2C59"/>
    <w:rsid w:val="00DF54EE"/>
    <w:rsid w:val="00DF6E4A"/>
    <w:rsid w:val="00DF7CDB"/>
    <w:rsid w:val="00E02A22"/>
    <w:rsid w:val="00E03C5D"/>
    <w:rsid w:val="00E04749"/>
    <w:rsid w:val="00E07A12"/>
    <w:rsid w:val="00E113AF"/>
    <w:rsid w:val="00E13639"/>
    <w:rsid w:val="00E15D05"/>
    <w:rsid w:val="00E20AAC"/>
    <w:rsid w:val="00E2298C"/>
    <w:rsid w:val="00E230A4"/>
    <w:rsid w:val="00E2464C"/>
    <w:rsid w:val="00E3056E"/>
    <w:rsid w:val="00E30A83"/>
    <w:rsid w:val="00E32B4A"/>
    <w:rsid w:val="00E374BB"/>
    <w:rsid w:val="00E37A4B"/>
    <w:rsid w:val="00E40375"/>
    <w:rsid w:val="00E43A28"/>
    <w:rsid w:val="00E45249"/>
    <w:rsid w:val="00E465AC"/>
    <w:rsid w:val="00E53B39"/>
    <w:rsid w:val="00E57A6B"/>
    <w:rsid w:val="00E6399E"/>
    <w:rsid w:val="00E65022"/>
    <w:rsid w:val="00E70E3F"/>
    <w:rsid w:val="00E71663"/>
    <w:rsid w:val="00E726CD"/>
    <w:rsid w:val="00E72EC5"/>
    <w:rsid w:val="00E7462C"/>
    <w:rsid w:val="00E747BD"/>
    <w:rsid w:val="00E74FA5"/>
    <w:rsid w:val="00E772BD"/>
    <w:rsid w:val="00E80019"/>
    <w:rsid w:val="00E82BEF"/>
    <w:rsid w:val="00E84B5F"/>
    <w:rsid w:val="00E90DE8"/>
    <w:rsid w:val="00E9172E"/>
    <w:rsid w:val="00E97B2F"/>
    <w:rsid w:val="00EA2008"/>
    <w:rsid w:val="00EA53B5"/>
    <w:rsid w:val="00EB3E34"/>
    <w:rsid w:val="00EC073A"/>
    <w:rsid w:val="00EC3C6E"/>
    <w:rsid w:val="00ED2EDE"/>
    <w:rsid w:val="00EE2823"/>
    <w:rsid w:val="00EE4865"/>
    <w:rsid w:val="00EF3ABD"/>
    <w:rsid w:val="00F004AC"/>
    <w:rsid w:val="00F0065B"/>
    <w:rsid w:val="00F0475D"/>
    <w:rsid w:val="00F062B0"/>
    <w:rsid w:val="00F12D24"/>
    <w:rsid w:val="00F17016"/>
    <w:rsid w:val="00F214B2"/>
    <w:rsid w:val="00F23109"/>
    <w:rsid w:val="00F2357C"/>
    <w:rsid w:val="00F24EAF"/>
    <w:rsid w:val="00F307DC"/>
    <w:rsid w:val="00F30DEA"/>
    <w:rsid w:val="00F32355"/>
    <w:rsid w:val="00F33C4B"/>
    <w:rsid w:val="00F403B4"/>
    <w:rsid w:val="00F4144A"/>
    <w:rsid w:val="00F41636"/>
    <w:rsid w:val="00F4287E"/>
    <w:rsid w:val="00F42E23"/>
    <w:rsid w:val="00F45576"/>
    <w:rsid w:val="00F5227C"/>
    <w:rsid w:val="00F62037"/>
    <w:rsid w:val="00F620F0"/>
    <w:rsid w:val="00F631C4"/>
    <w:rsid w:val="00F639A2"/>
    <w:rsid w:val="00F645DD"/>
    <w:rsid w:val="00F67B7C"/>
    <w:rsid w:val="00F67F0E"/>
    <w:rsid w:val="00F72A75"/>
    <w:rsid w:val="00F734DC"/>
    <w:rsid w:val="00F7674E"/>
    <w:rsid w:val="00F76A19"/>
    <w:rsid w:val="00F82B07"/>
    <w:rsid w:val="00F83D5A"/>
    <w:rsid w:val="00F8544D"/>
    <w:rsid w:val="00F86567"/>
    <w:rsid w:val="00F905D4"/>
    <w:rsid w:val="00F93D0D"/>
    <w:rsid w:val="00F94DDE"/>
    <w:rsid w:val="00F9587B"/>
    <w:rsid w:val="00F95B07"/>
    <w:rsid w:val="00F96272"/>
    <w:rsid w:val="00F974D2"/>
    <w:rsid w:val="00FA1A00"/>
    <w:rsid w:val="00FA6E72"/>
    <w:rsid w:val="00FB1BC6"/>
    <w:rsid w:val="00FB33D1"/>
    <w:rsid w:val="00FB347B"/>
    <w:rsid w:val="00FB4586"/>
    <w:rsid w:val="00FB4CDE"/>
    <w:rsid w:val="00FB4D82"/>
    <w:rsid w:val="00FB67C5"/>
    <w:rsid w:val="00FC02DD"/>
    <w:rsid w:val="00FC09C5"/>
    <w:rsid w:val="00FC100A"/>
    <w:rsid w:val="00FC1D24"/>
    <w:rsid w:val="00FC3884"/>
    <w:rsid w:val="00FD0800"/>
    <w:rsid w:val="00FD1727"/>
    <w:rsid w:val="00FD3FE7"/>
    <w:rsid w:val="00FD5AD0"/>
    <w:rsid w:val="00FE3848"/>
    <w:rsid w:val="00FF374A"/>
    <w:rsid w:val="00FF4EF8"/>
    <w:rsid w:val="00FF69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oNotEmbedSmartTags/>
  <w:decimalSymbol w:val=","/>
  <w:listSeparator w:val=";"/>
  <w14:docId w14:val="14729CA5"/>
  <w15:chartTrackingRefBased/>
  <w15:docId w15:val="{3F93AB2E-DFF3-4298-9E18-4788905F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E0D"/>
    <w:pPr>
      <w:suppressAutoHyphens/>
    </w:pPr>
    <w:rPr>
      <w:sz w:val="24"/>
      <w:szCs w:val="24"/>
      <w:lang w:eastAsia="zh-CN"/>
    </w:rPr>
  </w:style>
  <w:style w:type="paragraph" w:styleId="Titre1">
    <w:name w:val="heading 1"/>
    <w:basedOn w:val="Normal"/>
    <w:next w:val="Normal"/>
    <w:link w:val="Titre1Car"/>
    <w:uiPriority w:val="9"/>
    <w:qFormat/>
    <w:pPr>
      <w:keepNext/>
      <w:numPr>
        <w:numId w:val="1"/>
      </w:numPr>
      <w:spacing w:before="240"/>
      <w:jc w:val="center"/>
      <w:outlineLvl w:val="0"/>
    </w:pPr>
    <w:rPr>
      <w:rFonts w:cs="Arial"/>
      <w:bCs/>
      <w:caps/>
      <w:kern w:val="1"/>
    </w:rPr>
  </w:style>
  <w:style w:type="paragraph" w:styleId="Titre2">
    <w:name w:val="heading 2"/>
    <w:basedOn w:val="Normal"/>
    <w:next w:val="Normal"/>
    <w:link w:val="Titre2Car"/>
    <w:uiPriority w:val="9"/>
    <w:qFormat/>
    <w:pPr>
      <w:keepNext/>
      <w:numPr>
        <w:ilvl w:val="1"/>
        <w:numId w:val="1"/>
      </w:numPr>
      <w:spacing w:before="240"/>
      <w:jc w:val="center"/>
      <w:outlineLvl w:val="1"/>
    </w:pPr>
    <w:rPr>
      <w:bCs/>
      <w:iCs/>
      <w:smallCaps/>
    </w:rPr>
  </w:style>
  <w:style w:type="paragraph" w:styleId="Titre3">
    <w:name w:val="heading 3"/>
    <w:basedOn w:val="Normal"/>
    <w:next w:val="Normal"/>
    <w:link w:val="Titre3Car"/>
    <w:uiPriority w:val="9"/>
    <w:qFormat/>
    <w:pPr>
      <w:keepNext/>
      <w:numPr>
        <w:ilvl w:val="2"/>
        <w:numId w:val="1"/>
      </w:numPr>
      <w:spacing w:before="120"/>
      <w:jc w:val="center"/>
      <w:outlineLvl w:val="2"/>
    </w:pPr>
    <w:rPr>
      <w:rFonts w:cs="Arial"/>
      <w:bCs/>
      <w:szCs w:val="26"/>
    </w:rPr>
  </w:style>
  <w:style w:type="paragraph" w:styleId="Titre4">
    <w:name w:val="heading 4"/>
    <w:basedOn w:val="Normal"/>
    <w:next w:val="Normal"/>
    <w:link w:val="Titre4Car"/>
    <w:uiPriority w:val="9"/>
    <w:unhideWhenUsed/>
    <w:qFormat/>
    <w:rsid w:val="00495E9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31C"/>
    <w:rPr>
      <w:rFonts w:cs="Arial"/>
      <w:bCs/>
      <w:caps/>
      <w:kern w:val="1"/>
      <w:sz w:val="24"/>
      <w:szCs w:val="24"/>
      <w:lang w:eastAsia="zh-CN"/>
    </w:rPr>
  </w:style>
  <w:style w:type="character" w:customStyle="1" w:styleId="Titre2Car">
    <w:name w:val="Titre 2 Car"/>
    <w:basedOn w:val="Policepardfaut"/>
    <w:link w:val="Titre2"/>
    <w:uiPriority w:val="9"/>
    <w:rsid w:val="0064331C"/>
    <w:rPr>
      <w:bCs/>
      <w:iCs/>
      <w:smallCaps/>
      <w:sz w:val="24"/>
      <w:szCs w:val="24"/>
      <w:lang w:eastAsia="zh-CN"/>
    </w:rPr>
  </w:style>
  <w:style w:type="character" w:customStyle="1" w:styleId="Titre3Car">
    <w:name w:val="Titre 3 Car"/>
    <w:basedOn w:val="Policepardfaut"/>
    <w:link w:val="Titre3"/>
    <w:uiPriority w:val="9"/>
    <w:rsid w:val="0064331C"/>
    <w:rPr>
      <w:rFonts w:cs="Arial"/>
      <w:bCs/>
      <w:sz w:val="24"/>
      <w:szCs w:val="26"/>
      <w:lang w:eastAsia="zh-CN"/>
    </w:rPr>
  </w:style>
  <w:style w:type="character" w:customStyle="1" w:styleId="Titre4Car">
    <w:name w:val="Titre 4 Car"/>
    <w:basedOn w:val="Policepardfaut"/>
    <w:link w:val="Titre4"/>
    <w:uiPriority w:val="9"/>
    <w:rsid w:val="00495E9C"/>
    <w:rPr>
      <w:rFonts w:asciiTheme="majorHAnsi" w:eastAsiaTheme="majorEastAsia" w:hAnsiTheme="majorHAnsi" w:cstheme="majorBidi"/>
      <w:i/>
      <w:iCs/>
      <w:color w:val="2E74B5" w:themeColor="accent1" w:themeShade="BF"/>
      <w:sz w:val="24"/>
      <w:szCs w:val="24"/>
      <w:lang w:eastAsia="zh-C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color w:val="000000"/>
    </w:rPr>
  </w:style>
  <w:style w:type="character" w:customStyle="1" w:styleId="WW8Num4z0">
    <w:name w:val="WW8Num4z0"/>
    <w:rPr>
      <w:color w:val="000000"/>
    </w:rPr>
  </w:style>
  <w:style w:type="character" w:customStyle="1" w:styleId="WW8Num5z0">
    <w:name w:val="WW8Num5z0"/>
    <w:rPr>
      <w:color w:val="000000"/>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rFonts w:hint="default"/>
      <w:bCs/>
    </w:rPr>
  </w:style>
  <w:style w:type="character" w:customStyle="1" w:styleId="WW8Num10z0">
    <w:name w:val="WW8Num10z0"/>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hint="default"/>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color w:val="00000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Policepardfaut4">
    <w:name w:val="Police par défaut4"/>
  </w:style>
  <w:style w:type="character" w:customStyle="1" w:styleId="Policepardfaut3">
    <w:name w:val="Police par défaut3"/>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Policepardfaut2">
    <w:name w:val="Police par défaut2"/>
  </w:style>
  <w:style w:type="character" w:customStyle="1" w:styleId="Policepardfaut1">
    <w:name w:val="Police par défaut1"/>
  </w:style>
  <w:style w:type="character" w:customStyle="1" w:styleId="SNTimbreCar">
    <w:name w:val="SNTimbre Car"/>
    <w:rPr>
      <w:rFonts w:eastAsia="Lucida Sans Unicode"/>
      <w:sz w:val="24"/>
      <w:szCs w:val="24"/>
      <w:lang w:val="fr-FR" w:bidi="ar-SA"/>
    </w:rPr>
  </w:style>
  <w:style w:type="character" w:customStyle="1" w:styleId="SNDateCar">
    <w:name w:val="SNDate Car"/>
    <w:rPr>
      <w:sz w:val="24"/>
      <w:szCs w:val="24"/>
      <w:lang w:val="fr-FR" w:bidi="ar-SA"/>
    </w:rPr>
  </w:style>
  <w:style w:type="character" w:customStyle="1" w:styleId="SNArticleCar">
    <w:name w:val="SNArticle Car"/>
    <w:rPr>
      <w:b/>
      <w:sz w:val="24"/>
      <w:szCs w:val="24"/>
      <w:lang w:val="fr-FR" w:bidi="ar-SA"/>
    </w:rPr>
  </w:style>
  <w:style w:type="character" w:customStyle="1" w:styleId="SNenProjet">
    <w:name w:val="SNenProjet"/>
    <w:basedOn w:val="Policepardfaut1"/>
  </w:style>
  <w:style w:type="character" w:styleId="Lienhypertexte">
    <w:name w:val="Hyperlink"/>
    <w:uiPriority w:val="99"/>
    <w:rPr>
      <w:color w:val="0000FF"/>
      <w:u w:val="single"/>
    </w:rPr>
  </w:style>
  <w:style w:type="character" w:customStyle="1" w:styleId="Marquedecommentaire1">
    <w:name w:val="Marque de commentaire1"/>
    <w:rPr>
      <w:sz w:val="16"/>
      <w:szCs w:val="16"/>
    </w:rPr>
  </w:style>
  <w:style w:type="character" w:customStyle="1" w:styleId="CommentaireCar">
    <w:name w:val="Commentaire Car"/>
    <w:uiPriority w:val="99"/>
    <w:qFormat/>
    <w:rPr>
      <w:lang w:eastAsia="zh-CN"/>
    </w:rPr>
  </w:style>
  <w:style w:type="character" w:customStyle="1" w:styleId="Marquedecommentaire2">
    <w:name w:val="Marque de commentaire2"/>
    <w:rPr>
      <w:sz w:val="16"/>
      <w:szCs w:val="16"/>
    </w:rPr>
  </w:style>
  <w:style w:type="character" w:styleId="lev">
    <w:name w:val="Strong"/>
    <w:uiPriority w:val="22"/>
    <w:qFormat/>
    <w:rPr>
      <w:b/>
      <w:bCs/>
    </w:rPr>
  </w:style>
  <w:style w:type="paragraph" w:customStyle="1" w:styleId="Titre40">
    <w:name w:val="Titre4"/>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20"/>
      <w:jc w:val="both"/>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itre30">
    <w:name w:val="Titre3"/>
    <w:basedOn w:val="Normal"/>
    <w:next w:val="Corpsdetexte"/>
    <w:pPr>
      <w:keepNext/>
      <w:spacing w:before="240" w:after="120"/>
    </w:pPr>
    <w:rPr>
      <w:rFonts w:ascii="Liberation Sans" w:eastAsia="Microsoft YaHei" w:hAnsi="Liberation Sans" w:cs="Arial"/>
      <w:sz w:val="28"/>
      <w:szCs w:val="28"/>
    </w:rPr>
  </w:style>
  <w:style w:type="paragraph" w:customStyle="1" w:styleId="Titre20">
    <w:name w:val="Titre2"/>
    <w:basedOn w:val="Normal"/>
    <w:next w:val="Corpsdetexte"/>
    <w:pPr>
      <w:keepNext/>
      <w:spacing w:before="240" w:after="120"/>
    </w:pPr>
    <w:rPr>
      <w:rFonts w:ascii="Liberation Sans" w:eastAsia="Microsoft YaHei" w:hAnsi="Liberation Sans" w:cs="Mangal"/>
      <w:sz w:val="28"/>
      <w:szCs w:val="28"/>
    </w:rPr>
  </w:style>
  <w:style w:type="paragraph" w:customStyle="1" w:styleId="Titre10">
    <w:name w:val="Titre1"/>
    <w:basedOn w:val="Normal"/>
    <w:next w:val="Corpsdetexte"/>
    <w:pPr>
      <w:keepNext/>
      <w:spacing w:before="240" w:after="120"/>
    </w:pPr>
    <w:rPr>
      <w:rFonts w:ascii="Liberation Sans" w:eastAsia="Microsoft YaHei" w:hAnsi="Liberation Sans" w:cs="Mangal"/>
      <w:sz w:val="28"/>
      <w:szCs w:val="28"/>
    </w:rPr>
  </w:style>
  <w:style w:type="paragraph" w:customStyle="1" w:styleId="SNREPUBLIQUE">
    <w:name w:val="SNREPUBLIQUE"/>
    <w:basedOn w:val="Normal"/>
    <w:pPr>
      <w:jc w:val="center"/>
    </w:pPr>
    <w:rPr>
      <w:b/>
      <w:bCs/>
      <w:szCs w:val="20"/>
    </w:rPr>
  </w:style>
  <w:style w:type="paragraph" w:customStyle="1" w:styleId="puce1">
    <w:name w:val="puce1"/>
    <w:basedOn w:val="Normal"/>
    <w:pPr>
      <w:widowControl w:val="0"/>
      <w:tabs>
        <w:tab w:val="left" w:pos="1429"/>
      </w:tabs>
      <w:spacing w:before="240"/>
      <w:ind w:left="1429" w:hanging="360"/>
    </w:pPr>
    <w:rPr>
      <w:rFonts w:eastAsia="Lucida Sans Unicode"/>
    </w:rPr>
  </w:style>
  <w:style w:type="paragraph" w:customStyle="1" w:styleId="puce2">
    <w:name w:val="puce2"/>
    <w:basedOn w:val="Normal"/>
    <w:pPr>
      <w:widowControl w:val="0"/>
      <w:tabs>
        <w:tab w:val="left" w:pos="2149"/>
      </w:tabs>
      <w:spacing w:before="240"/>
      <w:ind w:left="2149" w:hanging="360"/>
    </w:pPr>
    <w:rPr>
      <w:rFonts w:eastAsia="Lucida Sans Unicode"/>
    </w:rPr>
  </w:style>
  <w:style w:type="paragraph" w:customStyle="1" w:styleId="puce3">
    <w:name w:val="puce3"/>
    <w:basedOn w:val="Normal"/>
    <w:pPr>
      <w:widowControl w:val="0"/>
      <w:tabs>
        <w:tab w:val="left" w:pos="2869"/>
      </w:tabs>
      <w:spacing w:before="240"/>
      <w:ind w:left="2869" w:hanging="360"/>
    </w:pPr>
    <w:rPr>
      <w:rFonts w:eastAsia="Lucida Sans Unicode"/>
    </w:rPr>
  </w:style>
  <w:style w:type="paragraph" w:customStyle="1" w:styleId="num1">
    <w:name w:val="num1"/>
    <w:basedOn w:val="Normal"/>
    <w:pPr>
      <w:widowControl w:val="0"/>
      <w:tabs>
        <w:tab w:val="left" w:pos="1429"/>
      </w:tabs>
      <w:spacing w:before="240"/>
      <w:ind w:left="1429" w:hanging="360"/>
    </w:pPr>
    <w:rPr>
      <w:rFonts w:eastAsia="Lucida Sans Unicode"/>
    </w:rPr>
  </w:style>
  <w:style w:type="paragraph" w:customStyle="1" w:styleId="num2">
    <w:name w:val="num2"/>
    <w:basedOn w:val="Normal"/>
    <w:pPr>
      <w:widowControl w:val="0"/>
      <w:tabs>
        <w:tab w:val="left" w:pos="2149"/>
      </w:tabs>
      <w:spacing w:before="240"/>
      <w:ind w:left="2149" w:hanging="360"/>
    </w:pPr>
    <w:rPr>
      <w:rFonts w:eastAsia="Lucida Sans Unicode"/>
    </w:rPr>
  </w:style>
  <w:style w:type="paragraph" w:customStyle="1" w:styleId="num3">
    <w:name w:val="num3"/>
    <w:basedOn w:val="Normal"/>
    <w:pPr>
      <w:widowControl w:val="0"/>
      <w:tabs>
        <w:tab w:val="left" w:pos="2869"/>
      </w:tabs>
      <w:spacing w:before="240"/>
      <w:ind w:left="2869" w:hanging="180"/>
    </w:pPr>
    <w:rPr>
      <w:rFonts w:eastAsia="Lucida Sans Unicode"/>
    </w:rPr>
  </w:style>
  <w:style w:type="paragraph" w:customStyle="1" w:styleId="SNConsultation">
    <w:name w:val="SNConsultation"/>
    <w:basedOn w:val="Normal"/>
    <w:pPr>
      <w:widowControl w:val="0"/>
      <w:spacing w:before="120" w:after="120"/>
      <w:ind w:firstLine="709"/>
      <w:jc w:val="both"/>
    </w:pPr>
    <w:rPr>
      <w:rFonts w:eastAsia="Lucida Sans Unicode"/>
      <w:color w:val="0000FF"/>
    </w:rPr>
  </w:style>
  <w:style w:type="paragraph" w:customStyle="1" w:styleId="SNNature">
    <w:name w:val="SNNature"/>
    <w:basedOn w:val="Normal"/>
    <w:next w:val="SNtitre"/>
    <w:pPr>
      <w:widowControl w:val="0"/>
      <w:suppressLineNumbers/>
      <w:spacing w:before="720" w:after="120"/>
      <w:jc w:val="center"/>
    </w:pPr>
    <w:rPr>
      <w:rFonts w:eastAsia="Lucida Sans Unicode"/>
      <w:b/>
      <w:bCs/>
    </w:rPr>
  </w:style>
  <w:style w:type="paragraph" w:customStyle="1" w:styleId="SNtitre">
    <w:name w:val="SNtitre"/>
    <w:basedOn w:val="Normal"/>
    <w:next w:val="SNNORCentr"/>
    <w:pPr>
      <w:widowControl w:val="0"/>
      <w:suppressLineNumbers/>
      <w:spacing w:after="360"/>
      <w:jc w:val="center"/>
    </w:pPr>
    <w:rPr>
      <w:rFonts w:eastAsia="Lucida Sans Unicode"/>
      <w:b/>
    </w:rPr>
  </w:style>
  <w:style w:type="paragraph" w:customStyle="1" w:styleId="SNNORCentr">
    <w:name w:val="SNNOR+Centré"/>
    <w:next w:val="SNAutorit"/>
    <w:pPr>
      <w:suppressAutoHyphens/>
      <w:jc w:val="center"/>
    </w:pPr>
    <w:rPr>
      <w:bCs/>
      <w:sz w:val="24"/>
      <w:lang w:eastAsia="zh-CN"/>
    </w:rPr>
  </w:style>
  <w:style w:type="paragraph" w:customStyle="1" w:styleId="SNAutorit">
    <w:name w:val="SNAutorité"/>
    <w:basedOn w:val="Normal"/>
    <w:pPr>
      <w:spacing w:before="720" w:after="240"/>
      <w:ind w:firstLine="720"/>
    </w:pPr>
    <w:rPr>
      <w:b/>
    </w:rPr>
  </w:style>
  <w:style w:type="paragraph" w:customStyle="1" w:styleId="SNSignatureDroite">
    <w:name w:val="SNSignatureDroite"/>
    <w:basedOn w:val="Normal"/>
    <w:next w:val="SNSignatureprnomnomDroite"/>
    <w:pPr>
      <w:spacing w:before="120" w:after="1680"/>
      <w:ind w:left="720"/>
      <w:jc w:val="right"/>
    </w:pPr>
    <w:rPr>
      <w:color w:val="000000"/>
    </w:rPr>
  </w:style>
  <w:style w:type="paragraph" w:customStyle="1" w:styleId="SNSignatureprnomnomDroite">
    <w:name w:val="SNSignature prénom+nom Droite"/>
    <w:basedOn w:val="SNSignatureDroite"/>
    <w:next w:val="SNSignatureGauche"/>
    <w:pPr>
      <w:spacing w:after="120"/>
      <w:ind w:left="5041"/>
    </w:pPr>
  </w:style>
  <w:style w:type="paragraph" w:customStyle="1" w:styleId="SNSignatureGauche">
    <w:name w:val="SNSignatureGauche"/>
    <w:basedOn w:val="Normal"/>
    <w:next w:val="SNSignatureprnomnomGauche"/>
    <w:pPr>
      <w:spacing w:before="120" w:after="1680"/>
      <w:ind w:left="720" w:right="4494"/>
    </w:pPr>
  </w:style>
  <w:style w:type="paragraph" w:customStyle="1" w:styleId="SNSignatureprnomnomGauche">
    <w:name w:val="SNSignature prénom+nom Gauche"/>
    <w:basedOn w:val="SNSignatureGauche"/>
    <w:next w:val="SNSignatureDroite"/>
    <w:pPr>
      <w:spacing w:after="120"/>
    </w:pPr>
    <w:rPr>
      <w:color w:val="000000"/>
    </w:rPr>
  </w:style>
  <w:style w:type="paragraph" w:customStyle="1" w:styleId="SNTimbre">
    <w:name w:val="SNTimbre"/>
    <w:basedOn w:val="Normal"/>
    <w:pPr>
      <w:widowControl w:val="0"/>
      <w:snapToGrid w:val="0"/>
      <w:spacing w:before="120"/>
      <w:jc w:val="center"/>
    </w:pPr>
    <w:rPr>
      <w:rFonts w:eastAsia="Lucida Sans Unicode"/>
    </w:rPr>
  </w:style>
  <w:style w:type="paragraph" w:customStyle="1" w:styleId="SNRapport">
    <w:name w:val="SNRapport"/>
    <w:basedOn w:val="Normal"/>
    <w:pPr>
      <w:spacing w:before="240" w:after="120"/>
      <w:ind w:firstLine="720"/>
    </w:pPr>
  </w:style>
  <w:style w:type="paragraph" w:customStyle="1" w:styleId="SNVisa">
    <w:name w:val="SNVisa"/>
    <w:basedOn w:val="Normal"/>
    <w:pPr>
      <w:spacing w:before="120" w:after="120"/>
      <w:ind w:firstLine="720"/>
    </w:pPr>
  </w:style>
  <w:style w:type="paragraph" w:customStyle="1" w:styleId="SNDate">
    <w:name w:val="SNDate"/>
    <w:basedOn w:val="Normal"/>
    <w:next w:val="SNContreseing"/>
    <w:pPr>
      <w:spacing w:before="480" w:after="2760"/>
      <w:ind w:firstLine="720"/>
    </w:pPr>
  </w:style>
  <w:style w:type="paragraph" w:customStyle="1" w:styleId="SNContreseing">
    <w:name w:val="SNContreseing"/>
    <w:basedOn w:val="Normal"/>
    <w:next w:val="SNSignatureGauche"/>
    <w:pPr>
      <w:spacing w:before="480"/>
      <w:ind w:firstLine="720"/>
    </w:pPr>
  </w:style>
  <w:style w:type="paragraph" w:customStyle="1" w:styleId="SNActe">
    <w:name w:val="SNActe"/>
    <w:basedOn w:val="Normal"/>
    <w:pPr>
      <w:spacing w:before="480" w:after="360"/>
      <w:jc w:val="center"/>
    </w:pPr>
    <w:rPr>
      <w:b/>
    </w:rPr>
  </w:style>
  <w:style w:type="paragraph" w:customStyle="1" w:styleId="SNArticle">
    <w:name w:val="SNArticle"/>
    <w:basedOn w:val="Normal"/>
    <w:next w:val="Corpsdetexte"/>
    <w:pPr>
      <w:spacing w:before="240" w:after="240"/>
      <w:jc w:val="center"/>
    </w:pPr>
    <w:rPr>
      <w:b/>
    </w:rPr>
  </w:style>
  <w:style w:type="paragraph" w:customStyle="1" w:styleId="SNConsidrant">
    <w:name w:val="SNConsidérant"/>
    <w:basedOn w:val="Normal"/>
    <w:pPr>
      <w:ind w:firstLine="720"/>
    </w:pPr>
  </w:style>
  <w:style w:type="paragraph" w:customStyle="1" w:styleId="SNConsultationCE">
    <w:name w:val="SNConsultationCE"/>
    <w:basedOn w:val="SNConsultation"/>
  </w:style>
  <w:style w:type="paragraph" w:customStyle="1" w:styleId="SNConsultationCM">
    <w:name w:val="SNConsultationCM"/>
    <w:basedOn w:val="SNConsultation"/>
  </w:style>
  <w:style w:type="paragraph" w:customStyle="1" w:styleId="SNDirection">
    <w:name w:val="SNDirection"/>
    <w:basedOn w:val="Normal"/>
    <w:pPr>
      <w:spacing w:before="720"/>
      <w:jc w:val="center"/>
    </w:pPr>
    <w:rPr>
      <w:b/>
    </w:rPr>
  </w:style>
  <w:style w:type="paragraph" w:customStyle="1" w:styleId="SNListePrincipale">
    <w:name w:val="SNListePrincipale"/>
    <w:basedOn w:val="Normal"/>
  </w:style>
  <w:style w:type="paragraph" w:customStyle="1" w:styleId="SNIntitul">
    <w:name w:val="SNIntitulé"/>
    <w:basedOn w:val="Normal"/>
    <w:pPr>
      <w:jc w:val="center"/>
    </w:pPr>
  </w:style>
  <w:style w:type="paragraph" w:customStyle="1" w:styleId="SNTitreRapport">
    <w:name w:val="SNTitreRapport"/>
    <w:basedOn w:val="SNActe"/>
  </w:style>
  <w:style w:type="paragraph" w:customStyle="1" w:styleId="SNExcution">
    <w:name w:val="SNExécution"/>
    <w:basedOn w:val="Normal"/>
  </w:style>
  <w:style w:type="paragraph" w:customStyle="1" w:styleId="SNAdoption">
    <w:name w:val="SNAdoption"/>
    <w:basedOn w:val="Normal"/>
  </w:style>
  <w:style w:type="paragraph" w:customStyle="1" w:styleId="SNLibell">
    <w:name w:val="SNLibellé"/>
    <w:basedOn w:val="Normal"/>
  </w:style>
  <w:style w:type="paragraph" w:styleId="Textedebulles">
    <w:name w:val="Balloon Text"/>
    <w:basedOn w:val="Normal"/>
    <w:link w:val="TextedebullesCar"/>
    <w:uiPriority w:val="99"/>
    <w:rPr>
      <w:rFonts w:ascii="Tahoma" w:hAnsi="Tahoma" w:cs="Tahoma"/>
      <w:sz w:val="16"/>
      <w:szCs w:val="16"/>
    </w:rPr>
  </w:style>
  <w:style w:type="character" w:customStyle="1" w:styleId="TextedebullesCar">
    <w:name w:val="Texte de bulles Car"/>
    <w:basedOn w:val="Policepardfaut"/>
    <w:link w:val="Textedebulles"/>
    <w:uiPriority w:val="99"/>
    <w:rsid w:val="0064331C"/>
    <w:rPr>
      <w:rFonts w:ascii="Tahoma" w:hAnsi="Tahoma" w:cs="Tahoma"/>
      <w:sz w:val="16"/>
      <w:szCs w:val="16"/>
      <w:lang w:eastAsia="zh-CN"/>
    </w:rPr>
  </w:style>
  <w:style w:type="paragraph" w:customStyle="1" w:styleId="Titre1objet">
    <w:name w:val="Titre 1 objet"/>
    <w:basedOn w:val="Titre1"/>
    <w:pPr>
      <w:numPr>
        <w:numId w:val="0"/>
      </w:numPr>
      <w:spacing w:before="0" w:after="120"/>
    </w:pPr>
    <w:rPr>
      <w:b/>
    </w:rPr>
  </w:style>
  <w:style w:type="paragraph" w:customStyle="1" w:styleId="Titre2objet">
    <w:name w:val="Titre 2 objet"/>
    <w:basedOn w:val="Titre2"/>
    <w:next w:val="Normal"/>
    <w:pPr>
      <w:numPr>
        <w:ilvl w:val="0"/>
        <w:numId w:val="0"/>
      </w:numPr>
      <w:spacing w:before="0" w:after="120"/>
    </w:pPr>
    <w:rPr>
      <w:b/>
    </w:rPr>
  </w:style>
  <w:style w:type="paragraph" w:customStyle="1" w:styleId="titre3objet">
    <w:name w:val="titre 3 objet"/>
    <w:basedOn w:val="Titre3"/>
    <w:next w:val="Normal"/>
    <w:pPr>
      <w:numPr>
        <w:ilvl w:val="0"/>
        <w:numId w:val="0"/>
      </w:numPr>
      <w:spacing w:before="0" w:after="120"/>
    </w:pPr>
    <w:rPr>
      <w:b/>
    </w:rPr>
  </w:style>
  <w:style w:type="paragraph" w:customStyle="1" w:styleId="Nature">
    <w:name w:val="Nature"/>
    <w:basedOn w:val="Normal"/>
    <w:pPr>
      <w:widowControl w:val="0"/>
      <w:suppressLineNumbers/>
      <w:spacing w:before="720" w:after="240"/>
      <w:jc w:val="center"/>
    </w:pPr>
    <w:rPr>
      <w:rFonts w:eastAsia="Lucida Sans Unicode"/>
      <w:b/>
      <w:bCs/>
    </w:rPr>
  </w:style>
  <w:style w:type="paragraph" w:styleId="NormalWeb">
    <w:name w:val="Normal (Web)"/>
    <w:basedOn w:val="Normal"/>
    <w:uiPriority w:val="99"/>
    <w:qFormat/>
    <w:pPr>
      <w:spacing w:before="280" w:after="280"/>
    </w:pPr>
  </w:style>
  <w:style w:type="paragraph" w:customStyle="1" w:styleId="Commentaire1">
    <w:name w:val="Commentaire1"/>
    <w:basedOn w:val="Normal"/>
    <w:rPr>
      <w:sz w:val="20"/>
      <w:szCs w:val="20"/>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Default">
    <w:name w:val="Default"/>
    <w:pPr>
      <w:suppressAutoHyphens/>
      <w:autoSpaceDE w:val="0"/>
    </w:pPr>
    <w:rPr>
      <w:rFonts w:ascii="Univers LT Std" w:hAnsi="Univers LT Std" w:cs="Univers LT Std"/>
      <w:color w:val="000000"/>
      <w:sz w:val="24"/>
      <w:szCs w:val="24"/>
      <w:lang w:eastAsia="zh-CN"/>
    </w:rPr>
  </w:style>
  <w:style w:type="paragraph" w:customStyle="1" w:styleId="Commentaire2">
    <w:name w:val="Commentaire2"/>
    <w:basedOn w:val="Normal"/>
    <w:rPr>
      <w:sz w:val="20"/>
      <w:szCs w:val="20"/>
    </w:rPr>
  </w:style>
  <w:style w:type="paragraph" w:styleId="Objetducommentaire">
    <w:name w:val="annotation subject"/>
    <w:basedOn w:val="Commentaire2"/>
    <w:next w:val="Commentaire2"/>
    <w:link w:val="ObjetducommentaireCar"/>
    <w:uiPriority w:val="99"/>
    <w:rPr>
      <w:b/>
      <w:bCs/>
    </w:rPr>
  </w:style>
  <w:style w:type="character" w:customStyle="1" w:styleId="ObjetducommentaireCar">
    <w:name w:val="Objet du commentaire Car"/>
    <w:basedOn w:val="CommentaireCar"/>
    <w:link w:val="Objetducommentaire"/>
    <w:uiPriority w:val="99"/>
    <w:rsid w:val="0064331C"/>
    <w:rPr>
      <w:b/>
      <w:bCs/>
      <w:lang w:eastAsia="zh-CN"/>
    </w:rPr>
  </w:style>
  <w:style w:type="paragraph" w:customStyle="1" w:styleId="western">
    <w:name w:val="western"/>
    <w:basedOn w:val="Normal"/>
    <w:pPr>
      <w:suppressAutoHyphens w:val="0"/>
      <w:spacing w:before="280" w:after="119"/>
      <w:jc w:val="both"/>
    </w:pPr>
    <w:rPr>
      <w:color w:val="000000"/>
    </w:rPr>
  </w:style>
  <w:style w:type="paragraph" w:styleId="Paragraphedeliste">
    <w:name w:val="List Paragraph"/>
    <w:basedOn w:val="Normal"/>
    <w:uiPriority w:val="99"/>
    <w:qFormat/>
    <w:rsid w:val="008B1C67"/>
    <w:pPr>
      <w:suppressAutoHyphens w:val="0"/>
      <w:spacing w:after="200" w:line="276" w:lineRule="auto"/>
      <w:ind w:left="720"/>
      <w:contextualSpacing/>
    </w:pPr>
    <w:rPr>
      <w:rFonts w:asciiTheme="minorHAnsi" w:eastAsiaTheme="minorEastAsia" w:hAnsiTheme="minorHAnsi"/>
      <w:sz w:val="22"/>
      <w:szCs w:val="22"/>
      <w:lang w:eastAsia="fr-FR"/>
    </w:rPr>
  </w:style>
  <w:style w:type="character" w:styleId="Marquedecommentaire">
    <w:name w:val="annotation reference"/>
    <w:basedOn w:val="Policepardfaut"/>
    <w:uiPriority w:val="99"/>
    <w:unhideWhenUsed/>
    <w:qFormat/>
    <w:rsid w:val="00652F35"/>
    <w:rPr>
      <w:sz w:val="16"/>
      <w:szCs w:val="16"/>
    </w:rPr>
  </w:style>
  <w:style w:type="paragraph" w:styleId="Commentaire">
    <w:name w:val="annotation text"/>
    <w:basedOn w:val="Normal"/>
    <w:link w:val="CommentaireCar1"/>
    <w:uiPriority w:val="99"/>
    <w:unhideWhenUsed/>
    <w:qFormat/>
    <w:rsid w:val="00652F35"/>
    <w:rPr>
      <w:sz w:val="20"/>
      <w:szCs w:val="20"/>
    </w:rPr>
  </w:style>
  <w:style w:type="character" w:customStyle="1" w:styleId="CommentaireCar1">
    <w:name w:val="Commentaire Car1"/>
    <w:basedOn w:val="Policepardfaut"/>
    <w:link w:val="Commentaire"/>
    <w:uiPriority w:val="99"/>
    <w:rsid w:val="00652F35"/>
    <w:rPr>
      <w:lang w:eastAsia="zh-CN"/>
    </w:rPr>
  </w:style>
  <w:style w:type="paragraph" w:styleId="Listecontinue">
    <w:name w:val="List Continue"/>
    <w:basedOn w:val="Normal"/>
    <w:uiPriority w:val="99"/>
    <w:semiHidden/>
    <w:unhideWhenUsed/>
    <w:rsid w:val="00250D27"/>
    <w:pPr>
      <w:spacing w:after="120"/>
      <w:ind w:left="283"/>
      <w:contextualSpacing/>
    </w:pPr>
  </w:style>
  <w:style w:type="paragraph" w:styleId="Listecontinue2">
    <w:name w:val="List Continue 2"/>
    <w:basedOn w:val="Normal"/>
    <w:uiPriority w:val="99"/>
    <w:semiHidden/>
    <w:unhideWhenUsed/>
    <w:rsid w:val="00250D27"/>
    <w:pPr>
      <w:spacing w:after="120"/>
      <w:ind w:left="566"/>
      <w:contextualSpacing/>
    </w:pPr>
  </w:style>
  <w:style w:type="paragraph" w:styleId="Listecontinue3">
    <w:name w:val="List Continue 3"/>
    <w:basedOn w:val="Normal"/>
    <w:uiPriority w:val="99"/>
    <w:semiHidden/>
    <w:unhideWhenUsed/>
    <w:rsid w:val="00250D27"/>
    <w:pPr>
      <w:spacing w:after="120"/>
      <w:ind w:left="849"/>
      <w:contextualSpacing/>
    </w:pPr>
  </w:style>
  <w:style w:type="paragraph" w:styleId="Listepuces2">
    <w:name w:val="List Bullet 2"/>
    <w:basedOn w:val="Normal"/>
    <w:autoRedefine/>
    <w:uiPriority w:val="99"/>
    <w:rsid w:val="00250D27"/>
    <w:pPr>
      <w:numPr>
        <w:numId w:val="2"/>
      </w:numPr>
      <w:suppressAutoHyphens w:val="0"/>
      <w:spacing w:after="240" w:line="230" w:lineRule="atLeast"/>
      <w:jc w:val="both"/>
    </w:pPr>
    <w:rPr>
      <w:rFonts w:ascii="Cambria" w:eastAsia="MS Mincho" w:hAnsi="Cambria" w:cs="Cambria"/>
      <w:sz w:val="22"/>
      <w:szCs w:val="20"/>
      <w:lang w:val="en-GB" w:eastAsia="fr-FR"/>
    </w:rPr>
  </w:style>
  <w:style w:type="paragraph" w:customStyle="1" w:styleId="Tabletext11">
    <w:name w:val="Table text (11)"/>
    <w:basedOn w:val="Normal"/>
    <w:rsid w:val="008501B2"/>
    <w:pPr>
      <w:suppressAutoHyphens w:val="0"/>
      <w:spacing w:before="60" w:after="60" w:line="230" w:lineRule="atLeast"/>
      <w:jc w:val="both"/>
    </w:pPr>
    <w:rPr>
      <w:rFonts w:ascii="Cambria" w:eastAsia="MS Mincho" w:hAnsi="Cambria" w:cs="Cambria"/>
      <w:sz w:val="22"/>
      <w:szCs w:val="22"/>
      <w:lang w:val="en-GB" w:eastAsia="fr-FR"/>
    </w:rPr>
  </w:style>
  <w:style w:type="paragraph" w:customStyle="1" w:styleId="Tabletitle">
    <w:name w:val="Table title"/>
    <w:basedOn w:val="Normal"/>
    <w:next w:val="Normal"/>
    <w:rsid w:val="008501B2"/>
    <w:pPr>
      <w:keepNext/>
      <w:spacing w:before="120" w:after="120" w:line="230" w:lineRule="exact"/>
      <w:jc w:val="center"/>
    </w:pPr>
    <w:rPr>
      <w:rFonts w:ascii="Cambria" w:eastAsia="MS Mincho" w:hAnsi="Cambria" w:cs="Cambria"/>
      <w:b/>
      <w:sz w:val="22"/>
      <w:szCs w:val="20"/>
      <w:lang w:val="en-GB" w:eastAsia="fr-FR"/>
    </w:rPr>
  </w:style>
  <w:style w:type="paragraph" w:customStyle="1" w:styleId="Textbody">
    <w:name w:val="Text body"/>
    <w:basedOn w:val="Normal"/>
    <w:rsid w:val="005010BD"/>
    <w:pPr>
      <w:widowControl w:val="0"/>
      <w:autoSpaceDN w:val="0"/>
      <w:spacing w:after="140" w:line="288" w:lineRule="auto"/>
    </w:pPr>
    <w:rPr>
      <w:rFonts w:ascii="Liberation Serif" w:eastAsia="SimSun" w:hAnsi="Liberation Serif" w:cs="Mangal"/>
      <w:kern w:val="3"/>
      <w:lang w:bidi="hi-IN"/>
    </w:rPr>
  </w:style>
  <w:style w:type="paragraph" w:customStyle="1" w:styleId="Standard">
    <w:name w:val="Standard"/>
    <w:rsid w:val="00A85CC4"/>
    <w:pPr>
      <w:widowControl w:val="0"/>
      <w:suppressAutoHyphens/>
      <w:autoSpaceDN w:val="0"/>
    </w:pPr>
    <w:rPr>
      <w:rFonts w:ascii="Liberation Serif" w:eastAsia="SimSun" w:hAnsi="Liberation Serif" w:cs="Mangal"/>
      <w:kern w:val="3"/>
      <w:sz w:val="24"/>
      <w:szCs w:val="24"/>
      <w:lang w:eastAsia="zh-CN" w:bidi="hi-IN"/>
    </w:rPr>
  </w:style>
  <w:style w:type="paragraph" w:customStyle="1" w:styleId="name-article">
    <w:name w:val="name-article"/>
    <w:basedOn w:val="Normal"/>
    <w:rsid w:val="000F7077"/>
    <w:pPr>
      <w:suppressAutoHyphens w:val="0"/>
      <w:spacing w:before="100" w:beforeAutospacing="1" w:after="100" w:afterAutospacing="1"/>
      <w:jc w:val="both"/>
    </w:pPr>
    <w:rPr>
      <w:lang w:eastAsia="fr-FR"/>
    </w:rPr>
  </w:style>
  <w:style w:type="paragraph" w:styleId="En-tte">
    <w:name w:val="header"/>
    <w:basedOn w:val="Normal"/>
    <w:link w:val="En-tteCar"/>
    <w:uiPriority w:val="99"/>
    <w:unhideWhenUsed/>
    <w:rsid w:val="00727E38"/>
    <w:pPr>
      <w:tabs>
        <w:tab w:val="center" w:pos="4536"/>
        <w:tab w:val="right" w:pos="9072"/>
      </w:tabs>
    </w:pPr>
  </w:style>
  <w:style w:type="character" w:customStyle="1" w:styleId="En-tteCar">
    <w:name w:val="En-tête Car"/>
    <w:basedOn w:val="Policepardfaut"/>
    <w:link w:val="En-tte"/>
    <w:uiPriority w:val="99"/>
    <w:rsid w:val="00727E38"/>
    <w:rPr>
      <w:sz w:val="24"/>
      <w:szCs w:val="24"/>
      <w:lang w:eastAsia="zh-CN"/>
    </w:rPr>
  </w:style>
  <w:style w:type="paragraph" w:styleId="Pieddepage">
    <w:name w:val="footer"/>
    <w:basedOn w:val="Normal"/>
    <w:link w:val="PieddepageCar"/>
    <w:uiPriority w:val="99"/>
    <w:unhideWhenUsed/>
    <w:rsid w:val="00727E38"/>
    <w:pPr>
      <w:tabs>
        <w:tab w:val="center" w:pos="4536"/>
        <w:tab w:val="right" w:pos="9072"/>
      </w:tabs>
    </w:pPr>
  </w:style>
  <w:style w:type="character" w:customStyle="1" w:styleId="PieddepageCar">
    <w:name w:val="Pied de page Car"/>
    <w:basedOn w:val="Policepardfaut"/>
    <w:link w:val="Pieddepage"/>
    <w:uiPriority w:val="99"/>
    <w:rsid w:val="00727E38"/>
    <w:rPr>
      <w:sz w:val="24"/>
      <w:szCs w:val="24"/>
      <w:lang w:eastAsia="zh-CN"/>
    </w:rPr>
  </w:style>
  <w:style w:type="character" w:styleId="Accentuation">
    <w:name w:val="Emphasis"/>
    <w:basedOn w:val="Policepardfaut"/>
    <w:uiPriority w:val="20"/>
    <w:qFormat/>
    <w:rsid w:val="00A7640A"/>
    <w:rPr>
      <w:i/>
      <w:iCs/>
    </w:rPr>
  </w:style>
  <w:style w:type="paragraph" w:styleId="Rvision">
    <w:name w:val="Revision"/>
    <w:hidden/>
    <w:uiPriority w:val="99"/>
    <w:semiHidden/>
    <w:rsid w:val="00443032"/>
    <w:rPr>
      <w:sz w:val="24"/>
      <w:szCs w:val="24"/>
      <w:lang w:eastAsia="zh-CN"/>
    </w:rPr>
  </w:style>
  <w:style w:type="table" w:styleId="Grilledutableau">
    <w:name w:val="Table Grid"/>
    <w:basedOn w:val="TableauNormal"/>
    <w:uiPriority w:val="39"/>
    <w:rsid w:val="009B14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4331C"/>
    <w:pPr>
      <w:suppressAutoHyphens w:val="0"/>
      <w:spacing w:before="100" w:beforeAutospacing="1" w:after="100" w:afterAutospacing="1"/>
    </w:pPr>
    <w:rPr>
      <w:lang w:eastAsia="fr-FR"/>
    </w:rPr>
  </w:style>
  <w:style w:type="character" w:customStyle="1" w:styleId="word-break-all">
    <w:name w:val="word-break-all"/>
    <w:basedOn w:val="Policepardfaut"/>
    <w:rsid w:val="0064331C"/>
  </w:style>
  <w:style w:type="character" w:customStyle="1" w:styleId="info-doc">
    <w:name w:val="info-doc"/>
    <w:basedOn w:val="Policepardfaut"/>
    <w:rsid w:val="0064331C"/>
  </w:style>
  <w:style w:type="paragraph" w:customStyle="1" w:styleId="nbresult">
    <w:name w:val="nbresult"/>
    <w:basedOn w:val="Normal"/>
    <w:rsid w:val="0064331C"/>
    <w:pPr>
      <w:suppressAutoHyphens w:val="0"/>
      <w:spacing w:before="100" w:beforeAutospacing="1" w:after="100" w:afterAutospacing="1"/>
    </w:pPr>
    <w:rPr>
      <w:lang w:eastAsia="fr-FR"/>
    </w:rPr>
  </w:style>
  <w:style w:type="character" w:customStyle="1" w:styleId="icon">
    <w:name w:val="icon"/>
    <w:basedOn w:val="Policepardfaut"/>
    <w:rsid w:val="0064331C"/>
  </w:style>
  <w:style w:type="character" w:customStyle="1" w:styleId="hidden-element">
    <w:name w:val="hidden-element"/>
    <w:basedOn w:val="Policepardfaut"/>
    <w:rsid w:val="0064331C"/>
  </w:style>
  <w:style w:type="character" w:customStyle="1" w:styleId="glyphicon">
    <w:name w:val="glyphicon"/>
    <w:basedOn w:val="Policepardfaut"/>
    <w:rsid w:val="0064331C"/>
  </w:style>
  <w:style w:type="paragraph" w:customStyle="1" w:styleId="vigor-title">
    <w:name w:val="vigor-title"/>
    <w:basedOn w:val="Normal"/>
    <w:rsid w:val="0064331C"/>
    <w:pPr>
      <w:suppressAutoHyphens w:val="0"/>
      <w:spacing w:before="100" w:beforeAutospacing="1" w:after="100" w:afterAutospacing="1"/>
    </w:pPr>
    <w:rPr>
      <w:lang w:eastAsia="fr-FR"/>
    </w:rPr>
  </w:style>
  <w:style w:type="character" w:customStyle="1" w:styleId="complement-titre-code">
    <w:name w:val="complement-titre-code"/>
    <w:basedOn w:val="Policepardfaut"/>
    <w:rsid w:val="0064331C"/>
  </w:style>
  <w:style w:type="paragraph" w:customStyle="1" w:styleId="note">
    <w:name w:val="note"/>
    <w:basedOn w:val="Normal"/>
    <w:rsid w:val="0064331C"/>
    <w:pPr>
      <w:suppressAutoHyphens w:val="0"/>
      <w:spacing w:before="100" w:beforeAutospacing="1" w:after="100" w:afterAutospacing="1"/>
    </w:pPr>
    <w:rPr>
      <w:lang w:eastAsia="fr-FR"/>
    </w:rPr>
  </w:style>
  <w:style w:type="character" w:customStyle="1" w:styleId="unnamed-article">
    <w:name w:val="unnamed-article"/>
    <w:basedOn w:val="Policepardfaut"/>
    <w:rsid w:val="0064331C"/>
  </w:style>
  <w:style w:type="paragraph" w:customStyle="1" w:styleId="Date1">
    <w:name w:val="Date1"/>
    <w:basedOn w:val="Normal"/>
    <w:rsid w:val="0064331C"/>
    <w:pPr>
      <w:suppressAutoHyphens w:val="0"/>
      <w:spacing w:before="100" w:beforeAutospacing="1" w:after="100" w:afterAutospacing="1"/>
    </w:pPr>
    <w:rPr>
      <w:lang w:eastAsia="fr-FR"/>
    </w:rPr>
  </w:style>
  <w:style w:type="paragraph" w:customStyle="1" w:styleId="info-maj">
    <w:name w:val="info-maj"/>
    <w:basedOn w:val="Normal"/>
    <w:rsid w:val="0064331C"/>
    <w:pPr>
      <w:suppressAutoHyphens w:val="0"/>
      <w:spacing w:before="100" w:beforeAutospacing="1" w:after="100" w:afterAutospacing="1"/>
    </w:pPr>
    <w:rPr>
      <w:lang w:eastAsia="fr-FR"/>
    </w:rPr>
  </w:style>
  <w:style w:type="paragraph" w:customStyle="1" w:styleId="Sous-titre1">
    <w:name w:val="Sous-titre1"/>
    <w:basedOn w:val="Normal"/>
    <w:rsid w:val="0064331C"/>
    <w:pPr>
      <w:suppressAutoHyphens w:val="0"/>
      <w:spacing w:before="100" w:beforeAutospacing="1" w:after="100" w:afterAutospacing="1"/>
    </w:pPr>
    <w:rPr>
      <w:lang w:eastAsia="fr-FR"/>
    </w:rPr>
  </w:style>
  <w:style w:type="paragraph" w:styleId="Notedebasdepage">
    <w:name w:val="footnote text"/>
    <w:basedOn w:val="Normal"/>
    <w:link w:val="NotedebasdepageCar"/>
    <w:uiPriority w:val="99"/>
    <w:semiHidden/>
    <w:unhideWhenUsed/>
    <w:rsid w:val="006A72C4"/>
    <w:rPr>
      <w:sz w:val="20"/>
      <w:szCs w:val="20"/>
    </w:rPr>
  </w:style>
  <w:style w:type="character" w:customStyle="1" w:styleId="NotedebasdepageCar">
    <w:name w:val="Note de bas de page Car"/>
    <w:basedOn w:val="Policepardfaut"/>
    <w:link w:val="Notedebasdepage"/>
    <w:uiPriority w:val="99"/>
    <w:semiHidden/>
    <w:rsid w:val="006A72C4"/>
    <w:rPr>
      <w:lang w:eastAsia="zh-CN"/>
    </w:rPr>
  </w:style>
  <w:style w:type="character" w:styleId="Appelnotedebasdep">
    <w:name w:val="footnote reference"/>
    <w:basedOn w:val="Policepardfaut"/>
    <w:uiPriority w:val="99"/>
    <w:semiHidden/>
    <w:unhideWhenUsed/>
    <w:rsid w:val="006A72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1645">
      <w:bodyDiv w:val="1"/>
      <w:marLeft w:val="0"/>
      <w:marRight w:val="0"/>
      <w:marTop w:val="0"/>
      <w:marBottom w:val="0"/>
      <w:divBdr>
        <w:top w:val="none" w:sz="0" w:space="0" w:color="auto"/>
        <w:left w:val="none" w:sz="0" w:space="0" w:color="auto"/>
        <w:bottom w:val="none" w:sz="0" w:space="0" w:color="auto"/>
        <w:right w:val="none" w:sz="0" w:space="0" w:color="auto"/>
      </w:divBdr>
    </w:div>
    <w:div w:id="128087522">
      <w:bodyDiv w:val="1"/>
      <w:marLeft w:val="0"/>
      <w:marRight w:val="0"/>
      <w:marTop w:val="0"/>
      <w:marBottom w:val="0"/>
      <w:divBdr>
        <w:top w:val="none" w:sz="0" w:space="0" w:color="auto"/>
        <w:left w:val="none" w:sz="0" w:space="0" w:color="auto"/>
        <w:bottom w:val="none" w:sz="0" w:space="0" w:color="auto"/>
        <w:right w:val="none" w:sz="0" w:space="0" w:color="auto"/>
      </w:divBdr>
    </w:div>
    <w:div w:id="251546715">
      <w:bodyDiv w:val="1"/>
      <w:marLeft w:val="0"/>
      <w:marRight w:val="0"/>
      <w:marTop w:val="0"/>
      <w:marBottom w:val="0"/>
      <w:divBdr>
        <w:top w:val="none" w:sz="0" w:space="0" w:color="auto"/>
        <w:left w:val="none" w:sz="0" w:space="0" w:color="auto"/>
        <w:bottom w:val="none" w:sz="0" w:space="0" w:color="auto"/>
        <w:right w:val="none" w:sz="0" w:space="0" w:color="auto"/>
      </w:divBdr>
    </w:div>
    <w:div w:id="289363722">
      <w:bodyDiv w:val="1"/>
      <w:marLeft w:val="0"/>
      <w:marRight w:val="0"/>
      <w:marTop w:val="0"/>
      <w:marBottom w:val="0"/>
      <w:divBdr>
        <w:top w:val="none" w:sz="0" w:space="0" w:color="auto"/>
        <w:left w:val="none" w:sz="0" w:space="0" w:color="auto"/>
        <w:bottom w:val="none" w:sz="0" w:space="0" w:color="auto"/>
        <w:right w:val="none" w:sz="0" w:space="0" w:color="auto"/>
      </w:divBdr>
    </w:div>
    <w:div w:id="316423805">
      <w:bodyDiv w:val="1"/>
      <w:marLeft w:val="0"/>
      <w:marRight w:val="0"/>
      <w:marTop w:val="0"/>
      <w:marBottom w:val="0"/>
      <w:divBdr>
        <w:top w:val="none" w:sz="0" w:space="0" w:color="auto"/>
        <w:left w:val="none" w:sz="0" w:space="0" w:color="auto"/>
        <w:bottom w:val="none" w:sz="0" w:space="0" w:color="auto"/>
        <w:right w:val="none" w:sz="0" w:space="0" w:color="auto"/>
      </w:divBdr>
    </w:div>
    <w:div w:id="332143297">
      <w:bodyDiv w:val="1"/>
      <w:marLeft w:val="0"/>
      <w:marRight w:val="0"/>
      <w:marTop w:val="0"/>
      <w:marBottom w:val="0"/>
      <w:divBdr>
        <w:top w:val="none" w:sz="0" w:space="0" w:color="auto"/>
        <w:left w:val="none" w:sz="0" w:space="0" w:color="auto"/>
        <w:bottom w:val="none" w:sz="0" w:space="0" w:color="auto"/>
        <w:right w:val="none" w:sz="0" w:space="0" w:color="auto"/>
      </w:divBdr>
    </w:div>
    <w:div w:id="393697140">
      <w:bodyDiv w:val="1"/>
      <w:marLeft w:val="0"/>
      <w:marRight w:val="0"/>
      <w:marTop w:val="0"/>
      <w:marBottom w:val="0"/>
      <w:divBdr>
        <w:top w:val="none" w:sz="0" w:space="0" w:color="auto"/>
        <w:left w:val="none" w:sz="0" w:space="0" w:color="auto"/>
        <w:bottom w:val="none" w:sz="0" w:space="0" w:color="auto"/>
        <w:right w:val="none" w:sz="0" w:space="0" w:color="auto"/>
      </w:divBdr>
    </w:div>
    <w:div w:id="567888321">
      <w:bodyDiv w:val="1"/>
      <w:marLeft w:val="0"/>
      <w:marRight w:val="0"/>
      <w:marTop w:val="0"/>
      <w:marBottom w:val="0"/>
      <w:divBdr>
        <w:top w:val="none" w:sz="0" w:space="0" w:color="auto"/>
        <w:left w:val="none" w:sz="0" w:space="0" w:color="auto"/>
        <w:bottom w:val="none" w:sz="0" w:space="0" w:color="auto"/>
        <w:right w:val="none" w:sz="0" w:space="0" w:color="auto"/>
      </w:divBdr>
    </w:div>
    <w:div w:id="611716459">
      <w:bodyDiv w:val="1"/>
      <w:marLeft w:val="0"/>
      <w:marRight w:val="0"/>
      <w:marTop w:val="0"/>
      <w:marBottom w:val="0"/>
      <w:divBdr>
        <w:top w:val="none" w:sz="0" w:space="0" w:color="auto"/>
        <w:left w:val="none" w:sz="0" w:space="0" w:color="auto"/>
        <w:bottom w:val="none" w:sz="0" w:space="0" w:color="auto"/>
        <w:right w:val="none" w:sz="0" w:space="0" w:color="auto"/>
      </w:divBdr>
    </w:div>
    <w:div w:id="685012544">
      <w:bodyDiv w:val="1"/>
      <w:marLeft w:val="0"/>
      <w:marRight w:val="0"/>
      <w:marTop w:val="0"/>
      <w:marBottom w:val="0"/>
      <w:divBdr>
        <w:top w:val="none" w:sz="0" w:space="0" w:color="auto"/>
        <w:left w:val="none" w:sz="0" w:space="0" w:color="auto"/>
        <w:bottom w:val="none" w:sz="0" w:space="0" w:color="auto"/>
        <w:right w:val="none" w:sz="0" w:space="0" w:color="auto"/>
      </w:divBdr>
    </w:div>
    <w:div w:id="689917331">
      <w:bodyDiv w:val="1"/>
      <w:marLeft w:val="0"/>
      <w:marRight w:val="0"/>
      <w:marTop w:val="0"/>
      <w:marBottom w:val="0"/>
      <w:divBdr>
        <w:top w:val="none" w:sz="0" w:space="0" w:color="auto"/>
        <w:left w:val="none" w:sz="0" w:space="0" w:color="auto"/>
        <w:bottom w:val="none" w:sz="0" w:space="0" w:color="auto"/>
        <w:right w:val="none" w:sz="0" w:space="0" w:color="auto"/>
      </w:divBdr>
    </w:div>
    <w:div w:id="707801622">
      <w:bodyDiv w:val="1"/>
      <w:marLeft w:val="0"/>
      <w:marRight w:val="0"/>
      <w:marTop w:val="0"/>
      <w:marBottom w:val="0"/>
      <w:divBdr>
        <w:top w:val="none" w:sz="0" w:space="0" w:color="auto"/>
        <w:left w:val="none" w:sz="0" w:space="0" w:color="auto"/>
        <w:bottom w:val="none" w:sz="0" w:space="0" w:color="auto"/>
        <w:right w:val="none" w:sz="0" w:space="0" w:color="auto"/>
      </w:divBdr>
    </w:div>
    <w:div w:id="885600795">
      <w:bodyDiv w:val="1"/>
      <w:marLeft w:val="0"/>
      <w:marRight w:val="0"/>
      <w:marTop w:val="0"/>
      <w:marBottom w:val="0"/>
      <w:divBdr>
        <w:top w:val="none" w:sz="0" w:space="0" w:color="auto"/>
        <w:left w:val="none" w:sz="0" w:space="0" w:color="auto"/>
        <w:bottom w:val="none" w:sz="0" w:space="0" w:color="auto"/>
        <w:right w:val="none" w:sz="0" w:space="0" w:color="auto"/>
      </w:divBdr>
    </w:div>
    <w:div w:id="941568767">
      <w:bodyDiv w:val="1"/>
      <w:marLeft w:val="0"/>
      <w:marRight w:val="0"/>
      <w:marTop w:val="0"/>
      <w:marBottom w:val="0"/>
      <w:divBdr>
        <w:top w:val="none" w:sz="0" w:space="0" w:color="auto"/>
        <w:left w:val="none" w:sz="0" w:space="0" w:color="auto"/>
        <w:bottom w:val="none" w:sz="0" w:space="0" w:color="auto"/>
        <w:right w:val="none" w:sz="0" w:space="0" w:color="auto"/>
      </w:divBdr>
    </w:div>
    <w:div w:id="1050228689">
      <w:bodyDiv w:val="1"/>
      <w:marLeft w:val="0"/>
      <w:marRight w:val="0"/>
      <w:marTop w:val="0"/>
      <w:marBottom w:val="0"/>
      <w:divBdr>
        <w:top w:val="none" w:sz="0" w:space="0" w:color="auto"/>
        <w:left w:val="none" w:sz="0" w:space="0" w:color="auto"/>
        <w:bottom w:val="none" w:sz="0" w:space="0" w:color="auto"/>
        <w:right w:val="none" w:sz="0" w:space="0" w:color="auto"/>
      </w:divBdr>
    </w:div>
    <w:div w:id="1090807895">
      <w:bodyDiv w:val="1"/>
      <w:marLeft w:val="0"/>
      <w:marRight w:val="0"/>
      <w:marTop w:val="0"/>
      <w:marBottom w:val="0"/>
      <w:divBdr>
        <w:top w:val="none" w:sz="0" w:space="0" w:color="auto"/>
        <w:left w:val="none" w:sz="0" w:space="0" w:color="auto"/>
        <w:bottom w:val="none" w:sz="0" w:space="0" w:color="auto"/>
        <w:right w:val="none" w:sz="0" w:space="0" w:color="auto"/>
      </w:divBdr>
    </w:div>
    <w:div w:id="1152335518">
      <w:bodyDiv w:val="1"/>
      <w:marLeft w:val="0"/>
      <w:marRight w:val="0"/>
      <w:marTop w:val="0"/>
      <w:marBottom w:val="0"/>
      <w:divBdr>
        <w:top w:val="none" w:sz="0" w:space="0" w:color="auto"/>
        <w:left w:val="none" w:sz="0" w:space="0" w:color="auto"/>
        <w:bottom w:val="none" w:sz="0" w:space="0" w:color="auto"/>
        <w:right w:val="none" w:sz="0" w:space="0" w:color="auto"/>
      </w:divBdr>
    </w:div>
    <w:div w:id="1230775362">
      <w:bodyDiv w:val="1"/>
      <w:marLeft w:val="0"/>
      <w:marRight w:val="0"/>
      <w:marTop w:val="0"/>
      <w:marBottom w:val="0"/>
      <w:divBdr>
        <w:top w:val="none" w:sz="0" w:space="0" w:color="auto"/>
        <w:left w:val="none" w:sz="0" w:space="0" w:color="auto"/>
        <w:bottom w:val="none" w:sz="0" w:space="0" w:color="auto"/>
        <w:right w:val="none" w:sz="0" w:space="0" w:color="auto"/>
      </w:divBdr>
    </w:div>
    <w:div w:id="1532263320">
      <w:bodyDiv w:val="1"/>
      <w:marLeft w:val="0"/>
      <w:marRight w:val="0"/>
      <w:marTop w:val="0"/>
      <w:marBottom w:val="0"/>
      <w:divBdr>
        <w:top w:val="none" w:sz="0" w:space="0" w:color="auto"/>
        <w:left w:val="none" w:sz="0" w:space="0" w:color="auto"/>
        <w:bottom w:val="none" w:sz="0" w:space="0" w:color="auto"/>
        <w:right w:val="none" w:sz="0" w:space="0" w:color="auto"/>
      </w:divBdr>
    </w:div>
    <w:div w:id="1609123698">
      <w:bodyDiv w:val="1"/>
      <w:marLeft w:val="0"/>
      <w:marRight w:val="0"/>
      <w:marTop w:val="0"/>
      <w:marBottom w:val="0"/>
      <w:divBdr>
        <w:top w:val="none" w:sz="0" w:space="0" w:color="auto"/>
        <w:left w:val="none" w:sz="0" w:space="0" w:color="auto"/>
        <w:bottom w:val="none" w:sz="0" w:space="0" w:color="auto"/>
        <w:right w:val="none" w:sz="0" w:space="0" w:color="auto"/>
      </w:divBdr>
    </w:div>
    <w:div w:id="1885097144">
      <w:bodyDiv w:val="1"/>
      <w:marLeft w:val="0"/>
      <w:marRight w:val="0"/>
      <w:marTop w:val="0"/>
      <w:marBottom w:val="0"/>
      <w:divBdr>
        <w:top w:val="none" w:sz="0" w:space="0" w:color="auto"/>
        <w:left w:val="none" w:sz="0" w:space="0" w:color="auto"/>
        <w:bottom w:val="none" w:sz="0" w:space="0" w:color="auto"/>
        <w:right w:val="none" w:sz="0" w:space="0" w:color="auto"/>
      </w:divBdr>
    </w:div>
    <w:div w:id="1931625012">
      <w:bodyDiv w:val="1"/>
      <w:marLeft w:val="0"/>
      <w:marRight w:val="0"/>
      <w:marTop w:val="0"/>
      <w:marBottom w:val="0"/>
      <w:divBdr>
        <w:top w:val="none" w:sz="0" w:space="0" w:color="auto"/>
        <w:left w:val="none" w:sz="0" w:space="0" w:color="auto"/>
        <w:bottom w:val="none" w:sz="0" w:space="0" w:color="auto"/>
        <w:right w:val="none" w:sz="0" w:space="0" w:color="auto"/>
      </w:divBdr>
    </w:div>
    <w:div w:id="203445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da.ineris.fr/consultation_document/175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TIFA~1.KHE\AppData\Local\Temp\5_decretC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6D514-2542-444B-9210-CA3B51DE8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5_decretCE.dot</Template>
  <TotalTime>149</TotalTime>
  <Pages>13</Pages>
  <Words>3890</Words>
  <Characters>21398</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REPUBLIQUE FRANCAISE</vt:lpstr>
    </vt:vector>
  </TitlesOfParts>
  <Company>MTES</Company>
  <LinksUpToDate>false</LinksUpToDate>
  <CharactersWithSpaces>25238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latifa.khelladi</dc:creator>
  <cp:keywords/>
  <dc:description/>
  <cp:lastModifiedBy>EB</cp:lastModifiedBy>
  <cp:revision>15</cp:revision>
  <cp:lastPrinted>2024-10-17T07:04:00Z</cp:lastPrinted>
  <dcterms:created xsi:type="dcterms:W3CDTF">2025-11-04T16:32:00Z</dcterms:created>
  <dcterms:modified xsi:type="dcterms:W3CDTF">2025-11-10T10:17:00Z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-368239911</vt:i4>
  </property>
  <property fmtid="{D5CDD505-2E9C-101B-9397-08002B2CF9AE}" pid="3" name="_AuthorEmail">
    <vt:lpwstr>stephane.bouchard@sgg.pm.gouv.fr</vt:lpwstr>
  </property>
  <property fmtid="{D5CDD505-2E9C-101B-9397-08002B2CF9AE}" pid="4" name="_AuthorEmailDisplayName">
    <vt:lpwstr>BOUCHARD Stephane</vt:lpwstr>
  </property>
  <property fmtid="{D5CDD505-2E9C-101B-9397-08002B2CF9AE}" pid="5" name="_EmailSubject">
    <vt:lpwstr>Feuilles de style définitives</vt:lpwstr>
  </property>
  <property fmtid="{D5CDD505-2E9C-101B-9397-08002B2CF9AE}" pid="6" name="_ReviewingToolsShownOnce">
    <vt:lpwstr/>
  </property>
</Properties>
</file>