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B1D70" w14:textId="77777777" w:rsidR="000C62F5" w:rsidRDefault="0007489F">
      <w:pPr>
        <w:spacing w:after="0" w:line="240" w:lineRule="auto"/>
        <w:jc w:val="center"/>
        <w:rPr>
          <w:rFonts w:eastAsia="Times New Roman" w:cs="Times New Roman"/>
          <w:sz w:val="48"/>
          <w:szCs w:val="55"/>
          <w:lang w:eastAsia="fr-FR"/>
        </w:rPr>
      </w:pPr>
      <w:r>
        <w:rPr>
          <w:rFonts w:eastAsia="Times New Roman" w:cs="Times New Roman"/>
          <w:sz w:val="48"/>
          <w:szCs w:val="55"/>
          <w:lang w:eastAsia="fr-FR"/>
        </w:rPr>
        <w:t xml:space="preserve">AVIS DE </w:t>
      </w:r>
      <w:r w:rsidR="005375F8">
        <w:rPr>
          <w:rFonts w:eastAsia="Times New Roman" w:cs="Times New Roman"/>
          <w:sz w:val="48"/>
          <w:szCs w:val="55"/>
          <w:lang w:eastAsia="fr-FR"/>
        </w:rPr>
        <w:t>PARTICIPATION DU PUBLIC</w:t>
      </w:r>
    </w:p>
    <w:p w14:paraId="34050D8E" w14:textId="77777777" w:rsidR="005375F8" w:rsidRDefault="005375F8" w:rsidP="005375F8">
      <w:pPr>
        <w:spacing w:after="0" w:line="240" w:lineRule="auto"/>
        <w:jc w:val="center"/>
        <w:rPr>
          <w:rFonts w:eastAsia="Times New Roman" w:cs="Times New Roman"/>
          <w:sz w:val="48"/>
          <w:szCs w:val="55"/>
          <w:lang w:eastAsia="fr-FR"/>
        </w:rPr>
      </w:pPr>
      <w:proofErr w:type="gramStart"/>
      <w:r w:rsidRPr="005375F8">
        <w:rPr>
          <w:rFonts w:eastAsia="Times New Roman" w:cs="Times New Roman"/>
          <w:sz w:val="48"/>
          <w:szCs w:val="55"/>
          <w:lang w:eastAsia="fr-FR"/>
        </w:rPr>
        <w:t>par</w:t>
      </w:r>
      <w:proofErr w:type="gramEnd"/>
      <w:r w:rsidRPr="005375F8">
        <w:rPr>
          <w:rFonts w:eastAsia="Times New Roman" w:cs="Times New Roman"/>
          <w:sz w:val="48"/>
          <w:szCs w:val="55"/>
          <w:lang w:eastAsia="fr-FR"/>
        </w:rPr>
        <w:t xml:space="preserve"> voie électronique </w:t>
      </w:r>
    </w:p>
    <w:p w14:paraId="40E5DF72" w14:textId="77777777" w:rsidR="005375F8" w:rsidRDefault="005375F8">
      <w:pPr>
        <w:spacing w:after="0" w:line="240" w:lineRule="auto"/>
        <w:jc w:val="center"/>
        <w:rPr>
          <w:rFonts w:eastAsia="Times New Roman" w:cs="Times New Roman"/>
          <w:sz w:val="24"/>
          <w:szCs w:val="30"/>
          <w:lang w:eastAsia="fr-FR"/>
        </w:rPr>
      </w:pPr>
    </w:p>
    <w:p w14:paraId="4DB9F09B" w14:textId="1406B25C" w:rsidR="000C62F5" w:rsidRDefault="0007489F">
      <w:pPr>
        <w:spacing w:after="0" w:line="240" w:lineRule="auto"/>
        <w:jc w:val="center"/>
        <w:rPr>
          <w:rFonts w:eastAsia="Times New Roman" w:cs="Times New Roman"/>
          <w:sz w:val="24"/>
          <w:szCs w:val="30"/>
          <w:lang w:eastAsia="fr-FR"/>
        </w:rPr>
      </w:pPr>
      <w:r>
        <w:rPr>
          <w:rFonts w:eastAsia="Times New Roman" w:cs="Times New Roman"/>
          <w:sz w:val="24"/>
          <w:szCs w:val="30"/>
          <w:lang w:eastAsia="fr-FR"/>
        </w:rPr>
        <w:t>E</w:t>
      </w:r>
      <w:r w:rsidR="00166557">
        <w:rPr>
          <w:rFonts w:eastAsia="Times New Roman" w:cs="Times New Roman"/>
          <w:sz w:val="24"/>
          <w:szCs w:val="30"/>
          <w:lang w:eastAsia="fr-FR"/>
        </w:rPr>
        <w:t>n application de l’article R.123</w:t>
      </w:r>
      <w:r>
        <w:rPr>
          <w:rFonts w:eastAsia="Times New Roman" w:cs="Times New Roman"/>
          <w:sz w:val="24"/>
          <w:szCs w:val="30"/>
          <w:lang w:eastAsia="fr-FR"/>
        </w:rPr>
        <w:t>-19 du code de l’environnement</w:t>
      </w:r>
    </w:p>
    <w:p w14:paraId="71503C21" w14:textId="77777777" w:rsidR="000C62F5" w:rsidRDefault="000C62F5">
      <w:pPr>
        <w:spacing w:after="0" w:line="240" w:lineRule="auto"/>
        <w:jc w:val="center"/>
        <w:rPr>
          <w:rFonts w:eastAsia="Times New Roman" w:cs="Times New Roman"/>
          <w:sz w:val="24"/>
          <w:szCs w:val="30"/>
          <w:lang w:eastAsia="fr-FR"/>
        </w:rPr>
      </w:pPr>
    </w:p>
    <w:p w14:paraId="2E1FA551" w14:textId="77777777" w:rsidR="000C62F5" w:rsidRDefault="005375F8">
      <w:pPr>
        <w:spacing w:after="0" w:line="240" w:lineRule="auto"/>
        <w:jc w:val="center"/>
        <w:rPr>
          <w:rFonts w:eastAsia="Times New Roman" w:cs="Times New Roman"/>
          <w:sz w:val="24"/>
          <w:szCs w:val="30"/>
          <w:lang w:eastAsia="fr-FR"/>
        </w:rPr>
      </w:pPr>
      <w:r>
        <w:rPr>
          <w:rFonts w:eastAsia="Times New Roman" w:cs="Times New Roman"/>
          <w:sz w:val="24"/>
          <w:szCs w:val="30"/>
          <w:lang w:eastAsia="fr-FR"/>
        </w:rPr>
        <w:t>RELATIVE AU PROJET DE</w:t>
      </w:r>
      <w:r w:rsidR="0007489F">
        <w:rPr>
          <w:rFonts w:eastAsia="Times New Roman" w:cs="Times New Roman"/>
          <w:sz w:val="24"/>
          <w:szCs w:val="30"/>
          <w:lang w:eastAsia="fr-FR"/>
        </w:rPr>
        <w:t xml:space="preserve"> PROGRAMME D'ACTIONS NATIONAL EN VUE DE</w:t>
      </w:r>
    </w:p>
    <w:p w14:paraId="0F15DA7D" w14:textId="77777777" w:rsidR="000C62F5" w:rsidRDefault="0007489F">
      <w:pPr>
        <w:spacing w:after="0" w:line="240" w:lineRule="auto"/>
        <w:jc w:val="center"/>
        <w:rPr>
          <w:rFonts w:eastAsia="Times New Roman" w:cs="Times New Roman"/>
          <w:sz w:val="24"/>
          <w:szCs w:val="30"/>
          <w:lang w:eastAsia="fr-FR"/>
        </w:rPr>
      </w:pPr>
      <w:r>
        <w:rPr>
          <w:rFonts w:eastAsia="Times New Roman" w:cs="Times New Roman"/>
          <w:sz w:val="24"/>
          <w:szCs w:val="30"/>
          <w:lang w:eastAsia="fr-FR"/>
        </w:rPr>
        <w:t>LA PROTECTION DES EAUX CONTRE LA POLLUTION PAR LES NITRATES D’ORIGINE AGRICOLE</w:t>
      </w:r>
    </w:p>
    <w:p w14:paraId="546B9A84" w14:textId="77777777" w:rsidR="000C62F5" w:rsidRDefault="000C62F5">
      <w:pPr>
        <w:spacing w:after="0" w:line="240" w:lineRule="auto"/>
        <w:rPr>
          <w:rFonts w:eastAsia="Times New Roman" w:cs="Times New Roman"/>
          <w:szCs w:val="27"/>
          <w:lang w:eastAsia="fr-FR"/>
        </w:rPr>
      </w:pPr>
    </w:p>
    <w:p w14:paraId="3F13A121" w14:textId="77777777" w:rsidR="000C62F5" w:rsidRDefault="000C62F5">
      <w:pPr>
        <w:spacing w:after="0" w:line="240" w:lineRule="auto"/>
        <w:rPr>
          <w:rFonts w:eastAsia="Times New Roman" w:cs="Times New Roman"/>
          <w:szCs w:val="27"/>
          <w:lang w:eastAsia="fr-FR"/>
        </w:rPr>
      </w:pPr>
    </w:p>
    <w:p w14:paraId="6F194D65" w14:textId="32CA6EFD" w:rsidR="000C62F5" w:rsidRDefault="0007489F">
      <w:pPr>
        <w:spacing w:after="0" w:line="240" w:lineRule="auto"/>
        <w:jc w:val="both"/>
      </w:pPr>
      <w:r>
        <w:rPr>
          <w:rFonts w:eastAsia="Times New Roman" w:cs="Times New Roman"/>
          <w:b/>
          <w:szCs w:val="27"/>
          <w:lang w:eastAsia="fr-FR"/>
        </w:rPr>
        <w:t xml:space="preserve">Objet de la </w:t>
      </w:r>
      <w:r w:rsidR="005375F8">
        <w:rPr>
          <w:rFonts w:eastAsia="Times New Roman" w:cs="Times New Roman"/>
          <w:b/>
          <w:szCs w:val="27"/>
          <w:lang w:eastAsia="fr-FR"/>
        </w:rPr>
        <w:t xml:space="preserve">consultation </w:t>
      </w:r>
      <w:r>
        <w:rPr>
          <w:rFonts w:eastAsia="Times New Roman" w:cs="Times New Roman"/>
          <w:szCs w:val="27"/>
          <w:lang w:eastAsia="fr-FR"/>
        </w:rPr>
        <w:t>: en applicati</w:t>
      </w:r>
      <w:r w:rsidR="00465692">
        <w:rPr>
          <w:rFonts w:eastAsia="Times New Roman" w:cs="Times New Roman"/>
          <w:szCs w:val="27"/>
          <w:lang w:eastAsia="fr-FR"/>
        </w:rPr>
        <w:t>on de la directive « Nitrates » et du code de l’environnement (articles R.211-80 et R.211-80-1)</w:t>
      </w:r>
      <w:r>
        <w:rPr>
          <w:rFonts w:eastAsia="Times New Roman" w:cs="Times New Roman"/>
          <w:szCs w:val="27"/>
          <w:lang w:eastAsia="fr-FR"/>
        </w:rPr>
        <w:t xml:space="preserve"> un programme d’action national fixe le socle commun de dispositions applicables sur l’ensemble des zones vulnérables françaises afin de lutter contre la pollution des eaux par les nitrates d’origine </w:t>
      </w:r>
      <w:r w:rsidR="00ED2C49">
        <w:rPr>
          <w:rFonts w:eastAsia="Times New Roman" w:cs="Times New Roman"/>
          <w:szCs w:val="27"/>
          <w:lang w:eastAsia="fr-FR"/>
        </w:rPr>
        <w:t>agricole. Le programme d’action</w:t>
      </w:r>
      <w:r>
        <w:rPr>
          <w:rFonts w:eastAsia="Times New Roman" w:cs="Times New Roman"/>
          <w:szCs w:val="27"/>
          <w:lang w:eastAsia="fr-FR"/>
        </w:rPr>
        <w:t xml:space="preserve"> est défini par l’arrêté interministériel du 19 décembre 2011 modifié. Les ministres en charge de l’agriculture et de l’environnement doivent procéder au réexamen </w:t>
      </w:r>
      <w:r w:rsidR="00EC1DD9">
        <w:rPr>
          <w:rFonts w:eastAsia="Times New Roman" w:cs="Times New Roman"/>
          <w:szCs w:val="27"/>
          <w:lang w:eastAsia="fr-FR"/>
        </w:rPr>
        <w:t xml:space="preserve">quadriennal </w:t>
      </w:r>
      <w:r>
        <w:rPr>
          <w:rFonts w:eastAsia="Times New Roman" w:cs="Times New Roman"/>
          <w:szCs w:val="27"/>
          <w:lang w:eastAsia="fr-FR"/>
        </w:rPr>
        <w:t>et à la révision de ce programme d’action national « nitrates ». Ce document constituera</w:t>
      </w:r>
      <w:r w:rsidR="00EC1DD9">
        <w:rPr>
          <w:rFonts w:eastAsia="Times New Roman" w:cs="Times New Roman"/>
          <w:szCs w:val="27"/>
          <w:lang w:eastAsia="fr-FR"/>
        </w:rPr>
        <w:t>, avec les prog</w:t>
      </w:r>
      <w:r w:rsidR="00ED2C49">
        <w:rPr>
          <w:rFonts w:eastAsia="Times New Roman" w:cs="Times New Roman"/>
          <w:szCs w:val="27"/>
          <w:lang w:eastAsia="fr-FR"/>
        </w:rPr>
        <w:t>rammes d’action</w:t>
      </w:r>
      <w:r w:rsidR="00EC1DD9">
        <w:rPr>
          <w:rFonts w:eastAsia="Times New Roman" w:cs="Times New Roman"/>
          <w:szCs w:val="27"/>
          <w:lang w:eastAsia="fr-FR"/>
        </w:rPr>
        <w:t xml:space="preserve"> régionaux qui seront prochainement révisés afin d’être mis en compatibilité avec ce document,</w:t>
      </w:r>
      <w:r w:rsidR="00ED2C49">
        <w:rPr>
          <w:rFonts w:eastAsia="Times New Roman" w:cs="Times New Roman"/>
          <w:szCs w:val="27"/>
          <w:lang w:eastAsia="fr-FR"/>
        </w:rPr>
        <w:t xml:space="preserve"> le septième programme d’action</w:t>
      </w:r>
      <w:r>
        <w:rPr>
          <w:rFonts w:eastAsia="Times New Roman" w:cs="Times New Roman"/>
          <w:szCs w:val="27"/>
          <w:lang w:eastAsia="fr-FR"/>
        </w:rPr>
        <w:t xml:space="preserve"> français. </w:t>
      </w:r>
    </w:p>
    <w:p w14:paraId="7C667ABB" w14:textId="28408920" w:rsidR="005C7018" w:rsidRDefault="005631D9" w:rsidP="005C7018">
      <w:pPr>
        <w:pStyle w:val="NormalWeb"/>
        <w:spacing w:before="119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Le processus de révision de cet arrêté a débuté en 2020. L</w:t>
      </w:r>
      <w:r w:rsidR="005C70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Commission nationale du débat public a été saisie et </w:t>
      </w:r>
      <w:r w:rsidR="005C701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une concertation préalable</w:t>
      </w:r>
      <w:r w:rsidR="005C70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été organisée sous l’égide de deux garants, du 18 septembre au 6 novembre 2020. Les bilans de cette concertation ont été établis et rendus publics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seront joints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au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dossier de consultation</w:t>
      </w:r>
      <w:r w:rsidR="005C7018">
        <w:rPr>
          <w:rStyle w:val="Marquedecommentaire"/>
          <w:rFonts w:asciiTheme="minorHAnsi" w:eastAsiaTheme="minorHAnsi" w:hAnsiTheme="minorHAnsi" w:cstheme="minorBidi"/>
          <w:lang w:eastAsia="en-US"/>
        </w:rPr>
        <w:t>.</w:t>
      </w:r>
    </w:p>
    <w:p w14:paraId="027F43FC" w14:textId="4E06AFC5" w:rsidR="005C7018" w:rsidRDefault="005631D9" w:rsidP="005C7018">
      <w:pPr>
        <w:pStyle w:val="Sansinterligne"/>
        <w:jc w:val="both"/>
      </w:pPr>
      <w:r>
        <w:t>Conformément à l’article L. 122-1 du Code de l’environnement</w:t>
      </w:r>
      <w:r w:rsidR="005C7018">
        <w:t xml:space="preserve">, </w:t>
      </w:r>
      <w:r>
        <w:rPr>
          <w:rStyle w:val="lev"/>
        </w:rPr>
        <w:t xml:space="preserve">le </w:t>
      </w:r>
      <w:r w:rsidR="00ED2C49">
        <w:rPr>
          <w:rFonts w:eastAsia="Times New Roman" w:cs="Times New Roman"/>
          <w:b/>
          <w:szCs w:val="27"/>
          <w:lang w:eastAsia="fr-FR"/>
        </w:rPr>
        <w:t>programme d’action</w:t>
      </w:r>
      <w:r w:rsidRPr="005C7018">
        <w:rPr>
          <w:rFonts w:eastAsia="Times New Roman" w:cs="Times New Roman"/>
          <w:b/>
          <w:szCs w:val="27"/>
          <w:lang w:eastAsia="fr-FR"/>
        </w:rPr>
        <w:t xml:space="preserve"> national</w:t>
      </w:r>
      <w:r w:rsidRPr="005C7018">
        <w:rPr>
          <w:rStyle w:val="lev"/>
          <w:b w:val="0"/>
        </w:rPr>
        <w:t xml:space="preserve"> est</w:t>
      </w:r>
      <w:r>
        <w:rPr>
          <w:rStyle w:val="lev"/>
        </w:rPr>
        <w:t xml:space="preserve"> soumis à évaluation environnementale. L</w:t>
      </w:r>
      <w:r w:rsidR="005C7018" w:rsidRPr="005631D9">
        <w:rPr>
          <w:b/>
        </w:rPr>
        <w:t>’autorité environnementale a été saisie</w:t>
      </w:r>
      <w:r>
        <w:t xml:space="preserve"> le 31 août </w:t>
      </w:r>
      <w:r w:rsidR="00EC1DD9">
        <w:t xml:space="preserve">2021 </w:t>
      </w:r>
      <w:r>
        <w:t>et</w:t>
      </w:r>
      <w:r w:rsidR="005C7018">
        <w:t xml:space="preserve"> </w:t>
      </w:r>
      <w:r w:rsidR="005C7018" w:rsidRPr="005631D9">
        <w:t>a rendu son avis le 18 novembre 2021</w:t>
      </w:r>
      <w:r w:rsidR="005C7018">
        <w:t>.</w:t>
      </w:r>
      <w:r>
        <w:t xml:space="preserve"> Celui-ci sera joint au dossier de consultation du public.</w:t>
      </w:r>
      <w:r w:rsidR="005C7018">
        <w:t xml:space="preserve"> </w:t>
      </w:r>
      <w:r>
        <w:t xml:space="preserve">Conformément à l’article </w:t>
      </w:r>
      <w:r>
        <w:rPr>
          <w:rFonts w:eastAsia="Times New Roman" w:cs="Times New Roman"/>
          <w:szCs w:val="27"/>
          <w:lang w:eastAsia="fr-FR"/>
        </w:rPr>
        <w:t xml:space="preserve">R.211-81-3 du code de l’environnement, </w:t>
      </w:r>
      <w:r w:rsidRPr="005631D9">
        <w:rPr>
          <w:rFonts w:eastAsia="Times New Roman" w:cs="Times New Roman"/>
          <w:b/>
          <w:szCs w:val="27"/>
          <w:lang w:eastAsia="fr-FR"/>
        </w:rPr>
        <w:t xml:space="preserve">le </w:t>
      </w:r>
      <w:r w:rsidR="005C7018" w:rsidRPr="005631D9">
        <w:rPr>
          <w:b/>
        </w:rPr>
        <w:t>conseil national de l’eau (CNE)</w:t>
      </w:r>
      <w:r w:rsidRPr="005631D9">
        <w:rPr>
          <w:b/>
        </w:rPr>
        <w:t xml:space="preserve"> et </w:t>
      </w:r>
      <w:r w:rsidR="00ED2C49" w:rsidRPr="00ED2C49">
        <w:rPr>
          <w:b/>
        </w:rPr>
        <w:t>Chambres d’agriculture France</w:t>
      </w:r>
      <w:r w:rsidR="00ED2C49" w:rsidRPr="005631D9">
        <w:rPr>
          <w:b/>
        </w:rPr>
        <w:t xml:space="preserve"> </w:t>
      </w:r>
      <w:r w:rsidRPr="00ED2C49">
        <w:t>(</w:t>
      </w:r>
      <w:r w:rsidR="00ED2C49" w:rsidRPr="00ED2C49">
        <w:t>Assemblée permanente des Chambres d’agriculture - APCA</w:t>
      </w:r>
      <w:r w:rsidRPr="00ED2C49">
        <w:t>)</w:t>
      </w:r>
      <w:r w:rsidRPr="005631D9">
        <w:rPr>
          <w:b/>
        </w:rPr>
        <w:t xml:space="preserve"> ont éga</w:t>
      </w:r>
      <w:r>
        <w:rPr>
          <w:b/>
        </w:rPr>
        <w:t>lement été consulté</w:t>
      </w:r>
      <w:r w:rsidRPr="005631D9">
        <w:rPr>
          <w:b/>
        </w:rPr>
        <w:t>s</w:t>
      </w:r>
      <w:r>
        <w:t>. Le CNE a rendu un avis favorable, le 3 décembre 2021, et a formulé des recommandations</w:t>
      </w:r>
      <w:r w:rsidR="005C7018">
        <w:t xml:space="preserve">. </w:t>
      </w:r>
      <w:r w:rsidR="00ED2C49">
        <w:t>Chambres d’agriculture France</w:t>
      </w:r>
      <w:r>
        <w:t xml:space="preserve"> </w:t>
      </w:r>
      <w:r w:rsidR="005C7018">
        <w:t xml:space="preserve">a rendu son avis le 15 décembre. </w:t>
      </w:r>
      <w:r>
        <w:rPr>
          <w:rFonts w:eastAsia="Times New Roman" w:cs="Times New Roman"/>
          <w:szCs w:val="27"/>
          <w:lang w:eastAsia="fr-FR"/>
        </w:rPr>
        <w:t xml:space="preserve">Ces avis seront également joints au dossier de consultation du public. </w:t>
      </w:r>
      <w:r w:rsidR="00465692">
        <w:rPr>
          <w:rFonts w:eastAsia="Times New Roman" w:cs="Times New Roman"/>
          <w:szCs w:val="27"/>
          <w:lang w:eastAsia="fr-FR"/>
        </w:rPr>
        <w:t xml:space="preserve"> </w:t>
      </w:r>
    </w:p>
    <w:p w14:paraId="675FCB53" w14:textId="77777777" w:rsidR="005C7018" w:rsidRDefault="005C7018">
      <w:pPr>
        <w:spacing w:after="0" w:line="240" w:lineRule="auto"/>
        <w:jc w:val="both"/>
        <w:rPr>
          <w:rFonts w:eastAsia="Times New Roman" w:cs="Times New Roman"/>
          <w:szCs w:val="27"/>
          <w:lang w:eastAsia="fr-FR"/>
        </w:rPr>
      </w:pPr>
    </w:p>
    <w:p w14:paraId="7481ADDD" w14:textId="77777777" w:rsidR="005631D9" w:rsidRDefault="005631D9">
      <w:pPr>
        <w:spacing w:after="0" w:line="240" w:lineRule="auto"/>
        <w:jc w:val="both"/>
        <w:rPr>
          <w:rFonts w:eastAsia="Times New Roman" w:cs="Times New Roman"/>
          <w:b/>
          <w:szCs w:val="27"/>
          <w:lang w:eastAsia="fr-FR"/>
        </w:rPr>
      </w:pPr>
    </w:p>
    <w:p w14:paraId="0DBAF087" w14:textId="4DBBCE0C" w:rsidR="000C62F5" w:rsidRPr="00516C60" w:rsidRDefault="005375F8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="Times New Roman"/>
          <w:b/>
          <w:szCs w:val="27"/>
          <w:lang w:eastAsia="fr-FR"/>
        </w:rPr>
        <w:t>Autorité compétente</w:t>
      </w:r>
      <w:r w:rsidR="0007489F">
        <w:rPr>
          <w:rFonts w:eastAsia="Times New Roman" w:cs="Times New Roman"/>
          <w:b/>
          <w:szCs w:val="27"/>
          <w:lang w:eastAsia="fr-FR"/>
        </w:rPr>
        <w:t xml:space="preserve"> </w:t>
      </w:r>
      <w:r w:rsidR="0007489F">
        <w:rPr>
          <w:rFonts w:eastAsia="Times New Roman" w:cs="Times New Roman"/>
          <w:szCs w:val="27"/>
          <w:lang w:eastAsia="fr-FR"/>
        </w:rPr>
        <w:t xml:space="preserve">: </w:t>
      </w:r>
      <w:r w:rsidR="00010D87">
        <w:t>Le M</w:t>
      </w:r>
      <w:r w:rsidR="005631D9">
        <w:t xml:space="preserve">inistère de </w:t>
      </w:r>
      <w:r w:rsidR="00ED2C49">
        <w:rPr>
          <w:rFonts w:cstheme="minorHAnsi"/>
        </w:rPr>
        <w:t>l’A</w:t>
      </w:r>
      <w:r w:rsidR="005631D9" w:rsidRPr="004F0A34">
        <w:rPr>
          <w:rFonts w:cstheme="minorHAnsi"/>
        </w:rPr>
        <w:t>griculture et de l</w:t>
      </w:r>
      <w:r w:rsidR="00ED2C49">
        <w:rPr>
          <w:rFonts w:cstheme="minorHAnsi"/>
        </w:rPr>
        <w:t>a S</w:t>
      </w:r>
      <w:r w:rsidR="00010D87">
        <w:rPr>
          <w:rFonts w:cstheme="minorHAnsi"/>
        </w:rPr>
        <w:t>ouveraineté alimentaire et</w:t>
      </w:r>
      <w:r w:rsidR="00ED2C49">
        <w:rPr>
          <w:rFonts w:cstheme="minorHAnsi"/>
        </w:rPr>
        <w:t xml:space="preserve"> le Ministère de la Transition é</w:t>
      </w:r>
      <w:r w:rsidR="005631D9" w:rsidRPr="004F0A34">
        <w:rPr>
          <w:rFonts w:cstheme="minorHAnsi"/>
        </w:rPr>
        <w:t xml:space="preserve">cologique </w:t>
      </w:r>
      <w:r w:rsidR="00ED2C49">
        <w:rPr>
          <w:rFonts w:cstheme="minorHAnsi"/>
        </w:rPr>
        <w:t xml:space="preserve">et de la Cohésion des territoires </w:t>
      </w:r>
      <w:r w:rsidR="005631D9" w:rsidRPr="004F0A34">
        <w:rPr>
          <w:rFonts w:cstheme="minorHAnsi"/>
        </w:rPr>
        <w:t xml:space="preserve">sont chargés d’organiser la consultation du public par voie électronique, en tant qu’autorités </w:t>
      </w:r>
      <w:r w:rsidR="005631D9" w:rsidRPr="00516C60">
        <w:rPr>
          <w:rFonts w:cstheme="minorHAnsi"/>
        </w:rPr>
        <w:t>compétentes nation</w:t>
      </w:r>
      <w:r w:rsidR="00ED2C49">
        <w:rPr>
          <w:rFonts w:cstheme="minorHAnsi"/>
        </w:rPr>
        <w:t>ales pour le programme d’action</w:t>
      </w:r>
      <w:r w:rsidR="005631D9" w:rsidRPr="00516C60">
        <w:rPr>
          <w:rFonts w:cstheme="minorHAnsi"/>
        </w:rPr>
        <w:t xml:space="preserve"> national </w:t>
      </w:r>
      <w:r w:rsidR="00ED2C49">
        <w:rPr>
          <w:rFonts w:cstheme="minorHAnsi"/>
        </w:rPr>
        <w:t>« </w:t>
      </w:r>
      <w:r w:rsidR="005631D9" w:rsidRPr="00516C60">
        <w:rPr>
          <w:rFonts w:cstheme="minorHAnsi"/>
        </w:rPr>
        <w:t>Nitrates</w:t>
      </w:r>
      <w:r w:rsidR="00ED2C49">
        <w:rPr>
          <w:rFonts w:cstheme="minorHAnsi"/>
        </w:rPr>
        <w:t> »</w:t>
      </w:r>
      <w:r w:rsidR="005631D9" w:rsidRPr="00516C60">
        <w:rPr>
          <w:rFonts w:cstheme="minorHAnsi"/>
        </w:rPr>
        <w:t>.</w:t>
      </w:r>
    </w:p>
    <w:p w14:paraId="57AA22B7" w14:textId="77777777" w:rsidR="000C62F5" w:rsidRPr="00516C60" w:rsidRDefault="000C62F5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5B5E7AA0" w14:textId="38DC8065" w:rsidR="004F0A34" w:rsidRPr="004F0A34" w:rsidRDefault="0007489F" w:rsidP="004F0A34">
      <w:pPr>
        <w:pStyle w:val="NormalWeb"/>
        <w:rPr>
          <w:rFonts w:asciiTheme="minorHAnsi" w:hAnsiTheme="minorHAnsi" w:cstheme="minorHAnsi"/>
        </w:rPr>
      </w:pPr>
      <w:r w:rsidRPr="00516C60">
        <w:rPr>
          <w:rFonts w:asciiTheme="minorHAnsi" w:hAnsiTheme="minorHAnsi" w:cstheme="minorHAnsi"/>
          <w:b/>
          <w:sz w:val="22"/>
          <w:szCs w:val="22"/>
        </w:rPr>
        <w:t xml:space="preserve">Durée de la </w:t>
      </w:r>
      <w:r w:rsidR="005375F8" w:rsidRPr="00516C60">
        <w:rPr>
          <w:rFonts w:asciiTheme="minorHAnsi" w:hAnsiTheme="minorHAnsi" w:cstheme="minorHAnsi"/>
          <w:b/>
          <w:sz w:val="22"/>
          <w:szCs w:val="22"/>
        </w:rPr>
        <w:t>consultation électronique</w:t>
      </w:r>
      <w:r w:rsidRPr="00516C60">
        <w:rPr>
          <w:rFonts w:asciiTheme="minorHAnsi" w:hAnsiTheme="minorHAnsi" w:cstheme="minorHAnsi"/>
          <w:sz w:val="22"/>
          <w:szCs w:val="22"/>
        </w:rPr>
        <w:t xml:space="preserve"> : </w:t>
      </w:r>
      <w:r w:rsidR="004F0A34" w:rsidRPr="00516C60">
        <w:rPr>
          <w:rFonts w:asciiTheme="minorHAnsi" w:eastAsiaTheme="minorHAnsi" w:hAnsiTheme="minorHAnsi" w:cstheme="minorHAnsi"/>
          <w:sz w:val="22"/>
          <w:szCs w:val="22"/>
          <w:lang w:eastAsia="en-US"/>
        </w:rPr>
        <w:t>La consultation du public sur le projet de programme d’action national Nitrates est ouverte</w:t>
      </w:r>
      <w:r w:rsidR="008E58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F0A34" w:rsidRPr="004F0A34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529335EC" w14:textId="66645F7D" w:rsidR="004F0A34" w:rsidRPr="004F0A34" w:rsidRDefault="004F0A34" w:rsidP="004F0A34">
      <w:pPr>
        <w:suppressAutoHyphens w:val="0"/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4F0A34">
        <w:rPr>
          <w:rFonts w:eastAsia="Times New Roman" w:cstheme="minorHAnsi"/>
          <w:b/>
          <w:bCs/>
          <w:sz w:val="24"/>
          <w:szCs w:val="24"/>
          <w:lang w:eastAsia="fr-FR"/>
        </w:rPr>
        <w:t>Du</w:t>
      </w:r>
      <w:r w:rsidR="00ED2C4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25 juillet au 5</w:t>
      </w:r>
      <w:r w:rsidR="008E58B8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septembre 2022 </w:t>
      </w:r>
      <w:r w:rsidRPr="004F0A34">
        <w:rPr>
          <w:rFonts w:eastAsia="Times New Roman" w:cstheme="minorHAnsi"/>
          <w:b/>
          <w:bCs/>
          <w:sz w:val="24"/>
          <w:szCs w:val="24"/>
          <w:lang w:eastAsia="fr-FR"/>
        </w:rPr>
        <w:t xml:space="preserve">inclus </w:t>
      </w:r>
    </w:p>
    <w:p w14:paraId="35029EBF" w14:textId="3C5671F4" w:rsidR="000C62F5" w:rsidRPr="004F0A34" w:rsidRDefault="000C62F5">
      <w:pPr>
        <w:spacing w:after="0" w:line="240" w:lineRule="auto"/>
        <w:jc w:val="both"/>
        <w:rPr>
          <w:rFonts w:asciiTheme="majorHAnsi" w:eastAsia="Times New Roman" w:hAnsiTheme="majorHAnsi" w:cstheme="majorHAnsi"/>
          <w:szCs w:val="27"/>
          <w:lang w:eastAsia="fr-FR"/>
        </w:rPr>
      </w:pPr>
    </w:p>
    <w:p w14:paraId="4090DE2D" w14:textId="77777777" w:rsidR="000C62F5" w:rsidRPr="004F0A34" w:rsidRDefault="000C62F5">
      <w:pPr>
        <w:spacing w:after="0" w:line="240" w:lineRule="auto"/>
        <w:jc w:val="both"/>
        <w:rPr>
          <w:rFonts w:asciiTheme="majorHAnsi" w:eastAsia="Times New Roman" w:hAnsiTheme="majorHAnsi" w:cstheme="majorHAnsi"/>
          <w:szCs w:val="27"/>
          <w:lang w:eastAsia="fr-FR"/>
        </w:rPr>
      </w:pPr>
    </w:p>
    <w:p w14:paraId="1E6CE9C7" w14:textId="5151C76B" w:rsidR="00516C60" w:rsidRPr="002714FA" w:rsidRDefault="0007489F" w:rsidP="002714FA">
      <w:pPr>
        <w:spacing w:after="0" w:line="276" w:lineRule="auto"/>
        <w:jc w:val="both"/>
        <w:rPr>
          <w:rFonts w:cstheme="minorHAnsi"/>
        </w:rPr>
      </w:pPr>
      <w:r w:rsidRPr="002714FA">
        <w:rPr>
          <w:rFonts w:eastAsia="Times New Roman" w:cstheme="minorHAnsi"/>
          <w:b/>
          <w:lang w:eastAsia="fr-FR"/>
        </w:rPr>
        <w:t>Do</w:t>
      </w:r>
      <w:r w:rsidR="00516C60" w:rsidRPr="002714FA">
        <w:rPr>
          <w:rFonts w:eastAsia="Times New Roman" w:cstheme="minorHAnsi"/>
          <w:b/>
          <w:lang w:eastAsia="fr-FR"/>
        </w:rPr>
        <w:t xml:space="preserve">cuments soumis à la consultation du public : </w:t>
      </w:r>
      <w:r w:rsidR="00516C60" w:rsidRPr="002714FA">
        <w:rPr>
          <w:rFonts w:cstheme="minorHAnsi"/>
        </w:rPr>
        <w:t>Le dossier soumis à la consultation du public comporte les pièces mentionnées à l’article R. 123-8 du code de</w:t>
      </w:r>
      <w:r w:rsidR="002714FA" w:rsidRPr="002714FA">
        <w:rPr>
          <w:rFonts w:cstheme="minorHAnsi"/>
        </w:rPr>
        <w:t xml:space="preserve"> </w:t>
      </w:r>
      <w:r w:rsidR="002714FA">
        <w:rPr>
          <w:rFonts w:cstheme="minorHAnsi"/>
        </w:rPr>
        <w:t>l’environnement</w:t>
      </w:r>
      <w:r w:rsidR="00516C60" w:rsidRPr="002714FA">
        <w:rPr>
          <w:rFonts w:cstheme="minorHAnsi"/>
        </w:rPr>
        <w:t xml:space="preserve"> :</w:t>
      </w:r>
    </w:p>
    <w:p w14:paraId="328AAE33" w14:textId="55614506" w:rsidR="004520B0" w:rsidRPr="00ED2C49" w:rsidRDefault="00516C60" w:rsidP="00ED2C49">
      <w:pPr>
        <w:pStyle w:val="Paragraphedeliste"/>
        <w:numPr>
          <w:ilvl w:val="0"/>
          <w:numId w:val="4"/>
        </w:numPr>
        <w:suppressAutoHyphens w:val="0"/>
        <w:spacing w:before="100" w:beforeAutospacing="1" w:after="363" w:line="240" w:lineRule="auto"/>
        <w:rPr>
          <w:rFonts w:eastAsia="Times New Roman" w:cstheme="minorHAnsi"/>
          <w:bCs/>
          <w:color w:val="000000"/>
          <w:lang w:eastAsia="fr-FR"/>
        </w:rPr>
      </w:pPr>
      <w:proofErr w:type="gramStart"/>
      <w:r w:rsidRPr="00ED2C49">
        <w:rPr>
          <w:rFonts w:cstheme="minorHAnsi"/>
          <w:b/>
        </w:rPr>
        <w:lastRenderedPageBreak/>
        <w:t>le</w:t>
      </w:r>
      <w:proofErr w:type="gramEnd"/>
      <w:r w:rsidRPr="00ED2C49">
        <w:rPr>
          <w:rFonts w:cstheme="minorHAnsi"/>
          <w:b/>
        </w:rPr>
        <w:t xml:space="preserve"> projet d’a</w:t>
      </w:r>
      <w:r w:rsidRPr="00ED2C49">
        <w:rPr>
          <w:rFonts w:cstheme="minorHAnsi"/>
          <w:b/>
          <w:bCs/>
        </w:rPr>
        <w:t xml:space="preserve">rrêté </w:t>
      </w:r>
      <w:r w:rsidR="002714FA" w:rsidRPr="00ED2C49">
        <w:rPr>
          <w:rFonts w:cstheme="minorHAnsi"/>
          <w:b/>
          <w:bCs/>
        </w:rPr>
        <w:t>interministériel modifié relatif</w:t>
      </w:r>
      <w:r w:rsidR="00ED2C49" w:rsidRPr="00ED2C49">
        <w:rPr>
          <w:rFonts w:eastAsia="Times New Roman" w:cstheme="minorHAnsi"/>
          <w:b/>
          <w:bCs/>
          <w:color w:val="000000"/>
          <w:lang w:eastAsia="fr-FR"/>
        </w:rPr>
        <w:t xml:space="preserve"> au programme d’action</w:t>
      </w:r>
      <w:r w:rsidR="002714FA" w:rsidRPr="00ED2C49">
        <w:rPr>
          <w:rFonts w:eastAsia="Times New Roman" w:cstheme="minorHAnsi"/>
          <w:b/>
          <w:bCs/>
          <w:color w:val="000000"/>
          <w:lang w:eastAsia="fr-FR"/>
        </w:rPr>
        <w:t xml:space="preserve"> national </w:t>
      </w:r>
      <w:r w:rsidR="002714FA" w:rsidRPr="00ED2C49">
        <w:rPr>
          <w:rFonts w:eastAsia="Times New Roman" w:cstheme="minorHAnsi"/>
          <w:bCs/>
          <w:color w:val="000000"/>
          <w:lang w:eastAsia="fr-FR"/>
        </w:rPr>
        <w:t xml:space="preserve">à mettre en œuvre dans les zones vulnérables afin de réduire la pollution des eaux par les nitrates </w:t>
      </w:r>
      <w:r w:rsidR="00ED2C49">
        <w:rPr>
          <w:rFonts w:eastAsia="Times New Roman" w:cstheme="minorHAnsi"/>
          <w:bCs/>
          <w:color w:val="000000"/>
          <w:lang w:eastAsia="fr-FR"/>
        </w:rPr>
        <w:t>d</w:t>
      </w:r>
      <w:r w:rsidR="002714FA" w:rsidRPr="00ED2C49">
        <w:rPr>
          <w:rFonts w:eastAsia="Times New Roman" w:cstheme="minorHAnsi"/>
          <w:bCs/>
          <w:color w:val="000000"/>
          <w:lang w:eastAsia="fr-FR"/>
        </w:rPr>
        <w:t>’origine agricole</w:t>
      </w:r>
    </w:p>
    <w:p w14:paraId="2CE3463D" w14:textId="12161257" w:rsidR="004520B0" w:rsidRPr="00ED2C49" w:rsidRDefault="00516C60" w:rsidP="00ED2C49">
      <w:pPr>
        <w:pStyle w:val="Paragraphedeliste"/>
        <w:numPr>
          <w:ilvl w:val="0"/>
          <w:numId w:val="4"/>
        </w:numPr>
        <w:suppressAutoHyphens w:val="0"/>
        <w:spacing w:before="100" w:beforeAutospacing="1" w:after="363" w:line="240" w:lineRule="auto"/>
        <w:rPr>
          <w:rFonts w:cstheme="minorHAnsi"/>
          <w:b/>
          <w:bCs/>
        </w:rPr>
      </w:pPr>
      <w:proofErr w:type="gramStart"/>
      <w:r w:rsidRPr="00ED2C49">
        <w:rPr>
          <w:rFonts w:cstheme="minorHAnsi"/>
          <w:b/>
        </w:rPr>
        <w:t>le</w:t>
      </w:r>
      <w:proofErr w:type="gramEnd"/>
      <w:r w:rsidRPr="00ED2C49">
        <w:rPr>
          <w:rFonts w:cstheme="minorHAnsi"/>
          <w:b/>
        </w:rPr>
        <w:t xml:space="preserve"> </w:t>
      </w:r>
      <w:r w:rsidRPr="00ED2C49">
        <w:rPr>
          <w:rFonts w:cstheme="minorHAnsi"/>
          <w:b/>
          <w:bCs/>
        </w:rPr>
        <w:t>bilan de la concertation préalable</w:t>
      </w:r>
    </w:p>
    <w:p w14:paraId="1112F866" w14:textId="0D0F7AE6" w:rsidR="004520B0" w:rsidRPr="00ED2C49" w:rsidRDefault="00516C60" w:rsidP="00ED2C49">
      <w:pPr>
        <w:pStyle w:val="Paragraphedeliste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ED2C49">
        <w:rPr>
          <w:rFonts w:cstheme="minorHAnsi"/>
          <w:b/>
        </w:rPr>
        <w:t>le</w:t>
      </w:r>
      <w:proofErr w:type="gramEnd"/>
      <w:r w:rsidRPr="00ED2C49">
        <w:rPr>
          <w:rFonts w:cstheme="minorHAnsi"/>
          <w:b/>
        </w:rPr>
        <w:t xml:space="preserve"> </w:t>
      </w:r>
      <w:r w:rsidRPr="00ED2C49">
        <w:rPr>
          <w:rFonts w:cstheme="minorHAnsi"/>
          <w:b/>
          <w:bCs/>
        </w:rPr>
        <w:t xml:space="preserve">rapport d’évaluation environnementale </w:t>
      </w:r>
    </w:p>
    <w:p w14:paraId="0B1896B8" w14:textId="49BC1498" w:rsidR="00516C60" w:rsidRPr="00ED2C49" w:rsidRDefault="00516C60" w:rsidP="00ED2C49">
      <w:pPr>
        <w:pStyle w:val="Paragraphedeliste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2C49">
        <w:rPr>
          <w:rFonts w:cstheme="minorHAnsi"/>
          <w:b/>
        </w:rPr>
        <w:t>l’</w:t>
      </w:r>
      <w:r w:rsidRPr="00ED2C49">
        <w:rPr>
          <w:rFonts w:cstheme="minorHAnsi"/>
          <w:b/>
          <w:bCs/>
        </w:rPr>
        <w:t xml:space="preserve">avis de l’autorité environnementale </w:t>
      </w:r>
      <w:r w:rsidRPr="00ED2C49">
        <w:rPr>
          <w:rFonts w:cstheme="minorHAnsi"/>
        </w:rPr>
        <w:t xml:space="preserve">(AE-CGEDD) </w:t>
      </w:r>
      <w:r w:rsidR="002714FA" w:rsidRPr="00ED2C49">
        <w:rPr>
          <w:rFonts w:cstheme="minorHAnsi"/>
        </w:rPr>
        <w:t>rendu le 18 novembre 2021 (</w:t>
      </w:r>
      <w:hyperlink r:id="rId5" w:history="1">
        <w:r w:rsidR="002714FA" w:rsidRPr="00ED2C49">
          <w:rPr>
            <w:rStyle w:val="Lienhypertexte"/>
            <w:rFonts w:cstheme="minorHAnsi"/>
          </w:rPr>
          <w:t>http://www.cgedd.developpement-durable.gouv.fr/IMG/pdf/211118_7e_pan_delibere_cle7be4fd.pdf</w:t>
        </w:r>
      </w:hyperlink>
      <w:r w:rsidR="002714FA" w:rsidRPr="00ED2C49">
        <w:rPr>
          <w:rFonts w:cstheme="minorHAnsi"/>
        </w:rPr>
        <w:t>)</w:t>
      </w:r>
    </w:p>
    <w:p w14:paraId="23732C70" w14:textId="023F3D45" w:rsidR="00516C60" w:rsidRPr="00ED2C49" w:rsidRDefault="00516C60" w:rsidP="00ED2C49">
      <w:pPr>
        <w:pStyle w:val="NormalWeb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ED2C4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les</w:t>
      </w:r>
      <w:proofErr w:type="gramEnd"/>
      <w:r w:rsidRPr="00ED2C4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avis des organismes institutionnels consultés </w:t>
      </w:r>
      <w:r w:rsidR="0025244E" w:rsidRPr="00ED2C49">
        <w:rPr>
          <w:rFonts w:asciiTheme="minorHAnsi" w:eastAsiaTheme="minorHAnsi" w:hAnsiTheme="minorHAnsi" w:cstheme="minorHAnsi"/>
          <w:sz w:val="22"/>
          <w:szCs w:val="22"/>
          <w:lang w:eastAsia="en-US"/>
        </w:rPr>
        <w:t>au titre de l’article R.211-81-3.</w:t>
      </w:r>
    </w:p>
    <w:p w14:paraId="6189BED8" w14:textId="7D50173D" w:rsidR="004F0A34" w:rsidRPr="00EC1DD9" w:rsidRDefault="002714FA" w:rsidP="00ED2C49">
      <w:pPr>
        <w:spacing w:after="0" w:line="276" w:lineRule="auto"/>
        <w:jc w:val="both"/>
        <w:rPr>
          <w:rFonts w:cstheme="minorHAnsi"/>
        </w:rPr>
      </w:pPr>
      <w:r>
        <w:rPr>
          <w:rFonts w:eastAsia="Times New Roman" w:cstheme="minorHAnsi"/>
          <w:b/>
          <w:lang w:eastAsia="fr-FR"/>
        </w:rPr>
        <w:t>Déroulement</w:t>
      </w:r>
      <w:r w:rsidR="0007489F" w:rsidRPr="002714FA">
        <w:rPr>
          <w:rFonts w:eastAsia="Times New Roman" w:cstheme="minorHAnsi"/>
          <w:b/>
          <w:lang w:eastAsia="fr-FR"/>
        </w:rPr>
        <w:t xml:space="preserve"> de </w:t>
      </w:r>
      <w:r>
        <w:rPr>
          <w:rFonts w:eastAsia="Times New Roman" w:cstheme="minorHAnsi"/>
          <w:b/>
          <w:lang w:eastAsia="fr-FR"/>
        </w:rPr>
        <w:t>la consultation du public</w:t>
      </w:r>
      <w:r w:rsidR="0007489F" w:rsidRPr="002714FA">
        <w:rPr>
          <w:rFonts w:eastAsia="Times New Roman" w:cstheme="minorHAnsi"/>
          <w:lang w:eastAsia="fr-FR"/>
        </w:rPr>
        <w:t xml:space="preserve"> : </w:t>
      </w:r>
      <w:r w:rsidR="004F0A34" w:rsidRPr="002714FA">
        <w:rPr>
          <w:rFonts w:cstheme="minorHAnsi"/>
        </w:rPr>
        <w:t>Pendant</w:t>
      </w:r>
      <w:r w:rsidR="004F0A34" w:rsidRPr="006A31E7">
        <w:rPr>
          <w:rFonts w:cstheme="minorHAnsi"/>
        </w:rPr>
        <w:t xml:space="preserve"> toute la durée de la participation du public, </w:t>
      </w:r>
      <w:r w:rsidR="004F0A34" w:rsidRPr="006A31E7">
        <w:rPr>
          <w:rStyle w:val="lev"/>
          <w:rFonts w:cstheme="minorHAnsi"/>
        </w:rPr>
        <w:t>le dossier</w:t>
      </w:r>
      <w:r w:rsidR="004F0A34" w:rsidRPr="006A31E7">
        <w:rPr>
          <w:rFonts w:cstheme="minorHAnsi"/>
        </w:rPr>
        <w:t xml:space="preserve"> pourra être consulté</w:t>
      </w:r>
      <w:r w:rsidR="00516C60">
        <w:rPr>
          <w:rFonts w:cstheme="minorHAnsi"/>
        </w:rPr>
        <w:t>, en version numérique</w:t>
      </w:r>
      <w:r w:rsidR="00ED2C49">
        <w:rPr>
          <w:rFonts w:cstheme="minorHAnsi"/>
        </w:rPr>
        <w:t> </w:t>
      </w:r>
      <w:r w:rsidR="004F0A34" w:rsidRPr="002714FA">
        <w:rPr>
          <w:rFonts w:cstheme="minorHAnsi"/>
        </w:rPr>
        <w:t xml:space="preserve">sur la page du site internet du ministère de </w:t>
      </w:r>
      <w:r w:rsidR="006A31E7" w:rsidRPr="002714FA">
        <w:rPr>
          <w:rFonts w:cstheme="minorHAnsi"/>
        </w:rPr>
        <w:t xml:space="preserve">la transition écologique </w:t>
      </w:r>
      <w:r w:rsidR="004F0A34" w:rsidRPr="002714FA">
        <w:rPr>
          <w:rFonts w:cstheme="minorHAnsi"/>
        </w:rPr>
        <w:t xml:space="preserve">dédiée aux consultations publiques : </w:t>
      </w:r>
      <w:hyperlink r:id="rId6" w:history="1">
        <w:r w:rsidR="006A31E7" w:rsidRPr="002714FA">
          <w:rPr>
            <w:rStyle w:val="Lienhypertexte"/>
            <w:rFonts w:cstheme="minorHAnsi"/>
          </w:rPr>
          <w:t>http://www.consultations-publiques.developpement-durable.gouv.fr/developpement-durable-r1.html</w:t>
        </w:r>
      </w:hyperlink>
      <w:r w:rsidR="006A31E7" w:rsidRPr="002714FA">
        <w:rPr>
          <w:rFonts w:cstheme="minorHAnsi"/>
        </w:rPr>
        <w:t xml:space="preserve"> </w:t>
      </w:r>
      <w:r w:rsidR="006A31E7" w:rsidRPr="00EC1DD9">
        <w:rPr>
          <w:rFonts w:cstheme="minorHAnsi"/>
        </w:rPr>
        <w:t xml:space="preserve"> </w:t>
      </w:r>
    </w:p>
    <w:p w14:paraId="09DF5D5D" w14:textId="46CFFBAD" w:rsidR="00EC1DD9" w:rsidRPr="006A31E7" w:rsidRDefault="00EC1DD9" w:rsidP="00EC1D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31E7">
        <w:rPr>
          <w:rFonts w:asciiTheme="minorHAnsi" w:hAnsiTheme="minorHAnsi" w:cstheme="minorHAnsi"/>
          <w:sz w:val="22"/>
          <w:szCs w:val="22"/>
        </w:rPr>
        <w:t xml:space="preserve">Le dossier de consultation du public est également, à la demande, mis à disposition du public sur support papier dans les Directions régionales de l’Alimentation, de l’Agriculture et de la Forêt (DRAAF), les </w:t>
      </w:r>
      <w:r>
        <w:rPr>
          <w:rFonts w:asciiTheme="minorHAnsi" w:hAnsiTheme="minorHAnsi" w:cstheme="minorHAnsi"/>
          <w:sz w:val="22"/>
          <w:szCs w:val="22"/>
        </w:rPr>
        <w:t xml:space="preserve">Directions </w:t>
      </w:r>
      <w:r w:rsidRPr="00EC1DD9">
        <w:rPr>
          <w:rFonts w:asciiTheme="minorHAnsi" w:hAnsiTheme="minorHAnsi" w:cstheme="minorHAnsi"/>
          <w:sz w:val="22"/>
          <w:szCs w:val="22"/>
        </w:rPr>
        <w:t>régionales de l’</w:t>
      </w:r>
      <w:r w:rsidR="00ED2C49">
        <w:rPr>
          <w:rFonts w:asciiTheme="minorHAnsi" w:hAnsiTheme="minorHAnsi" w:cstheme="minorHAnsi"/>
          <w:sz w:val="22"/>
          <w:szCs w:val="22"/>
        </w:rPr>
        <w:t>Environnement, de l’A</w:t>
      </w:r>
      <w:r w:rsidRPr="00EC1DD9">
        <w:rPr>
          <w:rFonts w:asciiTheme="minorHAnsi" w:hAnsiTheme="minorHAnsi" w:cstheme="minorHAnsi"/>
          <w:sz w:val="22"/>
          <w:szCs w:val="22"/>
        </w:rPr>
        <w:t xml:space="preserve">ménagement et du </w:t>
      </w:r>
      <w:r w:rsidR="00ED2C49">
        <w:rPr>
          <w:rFonts w:asciiTheme="minorHAnsi" w:hAnsiTheme="minorHAnsi" w:cstheme="minorHAnsi"/>
          <w:sz w:val="22"/>
          <w:szCs w:val="22"/>
        </w:rPr>
        <w:t>L</w:t>
      </w:r>
      <w:r w:rsidRPr="00EC1DD9">
        <w:rPr>
          <w:rFonts w:asciiTheme="minorHAnsi" w:hAnsiTheme="minorHAnsi" w:cstheme="minorHAnsi"/>
          <w:sz w:val="22"/>
          <w:szCs w:val="22"/>
        </w:rPr>
        <w:t>ogement (DREAL)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31E7">
        <w:rPr>
          <w:rFonts w:asciiTheme="minorHAnsi" w:hAnsiTheme="minorHAnsi" w:cstheme="minorHAnsi"/>
          <w:sz w:val="22"/>
          <w:szCs w:val="22"/>
        </w:rPr>
        <w:t xml:space="preserve">et les Directions Départementales des Territoires et de la Mer (DDT(M)), conformément à l’Article L 123-19 du </w:t>
      </w:r>
      <w:r w:rsidR="000561D6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Pr="006A31E7">
        <w:rPr>
          <w:rFonts w:asciiTheme="minorHAnsi" w:hAnsiTheme="minorHAnsi" w:cstheme="minorHAnsi"/>
          <w:sz w:val="22"/>
          <w:szCs w:val="22"/>
        </w:rPr>
        <w:t>Code de l’environnement.</w:t>
      </w:r>
    </w:p>
    <w:p w14:paraId="1682D2F3" w14:textId="6778AE47" w:rsidR="00516C60" w:rsidRDefault="00516C60" w:rsidP="00516C60">
      <w:pPr>
        <w:spacing w:after="0" w:line="240" w:lineRule="auto"/>
        <w:jc w:val="both"/>
        <w:rPr>
          <w:rFonts w:eastAsia="Times New Roman" w:cs="Times New Roman"/>
          <w:szCs w:val="27"/>
          <w:lang w:eastAsia="fr-FR"/>
        </w:rPr>
      </w:pPr>
      <w:r w:rsidRPr="00516C60">
        <w:rPr>
          <w:rFonts w:eastAsia="Times New Roman" w:cs="Times New Roman"/>
          <w:szCs w:val="27"/>
          <w:lang w:eastAsia="fr-FR"/>
        </w:rPr>
        <w:t>Le public pourra également demander toute information complémentaire sur le site internet visé ci-dessus ou par voie postale à l’adresse suivant</w:t>
      </w:r>
      <w:r w:rsidR="00ED2C49">
        <w:rPr>
          <w:rFonts w:eastAsia="Times New Roman" w:cs="Times New Roman"/>
          <w:szCs w:val="27"/>
          <w:lang w:eastAsia="fr-FR"/>
        </w:rPr>
        <w:t>e : Ministère de la Transition é</w:t>
      </w:r>
      <w:r w:rsidRPr="00516C60">
        <w:rPr>
          <w:rFonts w:eastAsia="Times New Roman" w:cs="Times New Roman"/>
          <w:szCs w:val="27"/>
          <w:lang w:eastAsia="fr-FR"/>
        </w:rPr>
        <w:t>cologique</w:t>
      </w:r>
      <w:r w:rsidR="00ED2C49">
        <w:rPr>
          <w:rFonts w:eastAsia="Times New Roman" w:cs="Times New Roman"/>
          <w:szCs w:val="27"/>
          <w:lang w:eastAsia="fr-FR"/>
        </w:rPr>
        <w:t xml:space="preserve"> et de la Cohésion des territoires</w:t>
      </w:r>
      <w:r w:rsidRPr="00516C60">
        <w:rPr>
          <w:rFonts w:eastAsia="Times New Roman" w:cs="Times New Roman"/>
          <w:szCs w:val="27"/>
          <w:lang w:eastAsia="fr-FR"/>
        </w:rPr>
        <w:t>, Direction de l’Eau et de la Biodiversité, EARM 5, Tour Séquoia,</w:t>
      </w:r>
      <w:r>
        <w:t xml:space="preserve"> </w:t>
      </w:r>
      <w:r w:rsidRPr="00516C60">
        <w:rPr>
          <w:rFonts w:eastAsia="Times New Roman" w:cs="Times New Roman"/>
          <w:szCs w:val="27"/>
          <w:lang w:eastAsia="fr-FR"/>
        </w:rPr>
        <w:t>1 place Carpeaux, 92800 Puteaux.</w:t>
      </w:r>
    </w:p>
    <w:p w14:paraId="3B479718" w14:textId="1BC2C8EA" w:rsidR="004F0A34" w:rsidRPr="006A31E7" w:rsidRDefault="004F0A34" w:rsidP="004F0A3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31E7">
        <w:rPr>
          <w:rFonts w:asciiTheme="minorHAnsi" w:hAnsiTheme="minorHAnsi" w:cstheme="minorHAnsi"/>
          <w:sz w:val="22"/>
          <w:szCs w:val="22"/>
        </w:rPr>
        <w:t xml:space="preserve">A l’issue de la participation du public, une synthèse des observations sera rédigée et mise en ligne sur le site internet indiqué ci-dessus. </w:t>
      </w:r>
    </w:p>
    <w:p w14:paraId="427C818D" w14:textId="77777777" w:rsidR="00516C60" w:rsidRDefault="00516C60" w:rsidP="004F0A34">
      <w:pPr>
        <w:pStyle w:val="Titre3"/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4436EB7" w14:textId="77777777" w:rsidR="004F0A34" w:rsidRPr="006A31E7" w:rsidRDefault="004F0A34">
      <w:pPr>
        <w:spacing w:after="0" w:line="240" w:lineRule="auto"/>
        <w:jc w:val="both"/>
        <w:rPr>
          <w:rFonts w:cstheme="minorHAnsi"/>
        </w:rPr>
      </w:pPr>
    </w:p>
    <w:sectPr w:rsidR="004F0A34" w:rsidRPr="006A31E7" w:rsidSect="00336531">
      <w:pgSz w:w="11906" w:h="16838"/>
      <w:pgMar w:top="1134" w:right="1418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06D"/>
    <w:multiLevelType w:val="hybridMultilevel"/>
    <w:tmpl w:val="53AC3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4834"/>
    <w:multiLevelType w:val="hybridMultilevel"/>
    <w:tmpl w:val="DB001882"/>
    <w:lvl w:ilvl="0" w:tplc="299CCF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45718"/>
    <w:multiLevelType w:val="multilevel"/>
    <w:tmpl w:val="1344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A670A"/>
    <w:multiLevelType w:val="hybridMultilevel"/>
    <w:tmpl w:val="605AF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F5"/>
    <w:rsid w:val="00010D87"/>
    <w:rsid w:val="0004656E"/>
    <w:rsid w:val="000561D6"/>
    <w:rsid w:val="0007489F"/>
    <w:rsid w:val="000974E4"/>
    <w:rsid w:val="000C62F5"/>
    <w:rsid w:val="00166557"/>
    <w:rsid w:val="0025244E"/>
    <w:rsid w:val="002714FA"/>
    <w:rsid w:val="0031473D"/>
    <w:rsid w:val="00336531"/>
    <w:rsid w:val="00343955"/>
    <w:rsid w:val="004520B0"/>
    <w:rsid w:val="00461AA9"/>
    <w:rsid w:val="00465692"/>
    <w:rsid w:val="004F0A34"/>
    <w:rsid w:val="00513F9A"/>
    <w:rsid w:val="00516C60"/>
    <w:rsid w:val="005375F8"/>
    <w:rsid w:val="005631D9"/>
    <w:rsid w:val="005C7018"/>
    <w:rsid w:val="006A31E7"/>
    <w:rsid w:val="008E58B8"/>
    <w:rsid w:val="009C6728"/>
    <w:rsid w:val="00CB7F58"/>
    <w:rsid w:val="00E15255"/>
    <w:rsid w:val="00EC1DD9"/>
    <w:rsid w:val="00ED2C49"/>
    <w:rsid w:val="00F8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7C58"/>
  <w15:docId w15:val="{D132B806-0C45-42F5-AB21-BA69612A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930E3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414407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414407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414407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1440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414407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41440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144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221D5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lev">
    <w:name w:val="Strong"/>
    <w:basedOn w:val="Policepardfaut"/>
    <w:uiPriority w:val="22"/>
    <w:qFormat/>
    <w:rsid w:val="005C7018"/>
    <w:rPr>
      <w:b/>
      <w:bCs/>
    </w:rPr>
  </w:style>
  <w:style w:type="character" w:styleId="Lienhypertexte">
    <w:name w:val="Hyperlink"/>
    <w:uiPriority w:val="99"/>
    <w:unhideWhenUsed/>
    <w:rsid w:val="005C701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7018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5C701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tions-publiques.developpement-durable.gouv.fr/developpement-durable-r1.html" TargetMode="External"/><Relationship Id="rId5" Type="http://schemas.openxmlformats.org/officeDocument/2006/relationships/hyperlink" Target="http://www.cgedd.developpement-durable.gouv.fr/IMG/pdf/211118_7e_pan_delibere_cle7be4f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MAA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HERAUD</dc:creator>
  <cp:lastModifiedBy>STEINMANN Emmanuel</cp:lastModifiedBy>
  <cp:revision>2</cp:revision>
  <cp:lastPrinted>2020-08-28T15:41:00Z</cp:lastPrinted>
  <dcterms:created xsi:type="dcterms:W3CDTF">2022-07-08T14:53:00Z</dcterms:created>
  <dcterms:modified xsi:type="dcterms:W3CDTF">2022-07-08T14:53:00Z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