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7022B5" w14:paraId="0ECD4B54" w14:textId="77777777">
        <w:tc>
          <w:tcPr>
            <w:tcW w:w="3982" w:type="dxa"/>
            <w:gridSpan w:val="3"/>
            <w:shd w:val="clear" w:color="auto" w:fill="auto"/>
          </w:tcPr>
          <w:p w14:paraId="4610D522" w14:textId="77777777" w:rsidR="007022B5" w:rsidRDefault="00933C28">
            <w:pPr>
              <w:pStyle w:val="SNREPUBLIQUE"/>
            </w:pPr>
            <w:r>
              <w:t>RÉPUBLIQUE FRANÇAISE</w:t>
            </w:r>
          </w:p>
        </w:tc>
      </w:tr>
      <w:tr w:rsidR="007022B5" w14:paraId="31159AF5" w14:textId="77777777">
        <w:trPr>
          <w:trHeight w:hRule="exact" w:val="113"/>
        </w:trPr>
        <w:tc>
          <w:tcPr>
            <w:tcW w:w="1527" w:type="dxa"/>
            <w:shd w:val="clear" w:color="auto" w:fill="auto"/>
          </w:tcPr>
          <w:p w14:paraId="74CF7E0D" w14:textId="77777777" w:rsidR="007022B5" w:rsidRDefault="007022B5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57239CD3" w14:textId="77777777" w:rsidR="007022B5" w:rsidRDefault="007022B5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0C443E45" w14:textId="77777777" w:rsidR="007022B5" w:rsidRDefault="007022B5">
            <w:pPr>
              <w:snapToGrid w:val="0"/>
            </w:pPr>
          </w:p>
        </w:tc>
      </w:tr>
      <w:tr w:rsidR="007022B5" w14:paraId="3A6A27D0" w14:textId="77777777">
        <w:tc>
          <w:tcPr>
            <w:tcW w:w="3982" w:type="dxa"/>
            <w:gridSpan w:val="3"/>
            <w:shd w:val="clear" w:color="auto" w:fill="auto"/>
          </w:tcPr>
          <w:p w14:paraId="24E68432" w14:textId="77777777" w:rsidR="007022B5" w:rsidRDefault="00933C28">
            <w:pPr>
              <w:pStyle w:val="SNTimbre"/>
              <w:spacing w:before="0"/>
            </w:pPr>
            <w:r>
              <w:t>Ministère de l’économie, des finances et de la souveraineté industrielle, énergétique et numérique</w:t>
            </w:r>
          </w:p>
        </w:tc>
      </w:tr>
      <w:tr w:rsidR="007022B5" w14:paraId="2CDA6B4A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15863281" w14:textId="77777777" w:rsidR="007022B5" w:rsidRDefault="007022B5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584C2D78" w14:textId="77777777" w:rsidR="007022B5" w:rsidRDefault="007022B5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7D792DAE" w14:textId="77777777" w:rsidR="007022B5" w:rsidRDefault="007022B5">
            <w:pPr>
              <w:snapToGrid w:val="0"/>
            </w:pPr>
          </w:p>
        </w:tc>
      </w:tr>
      <w:tr w:rsidR="007022B5" w14:paraId="6F18D8B3" w14:textId="77777777">
        <w:trPr>
          <w:trHeight w:hRule="exact" w:val="227"/>
        </w:trPr>
        <w:tc>
          <w:tcPr>
            <w:tcW w:w="1527" w:type="dxa"/>
            <w:shd w:val="clear" w:color="auto" w:fill="auto"/>
          </w:tcPr>
          <w:p w14:paraId="5252D21E" w14:textId="77777777" w:rsidR="007022B5" w:rsidRDefault="007022B5">
            <w:pPr>
              <w:snapToGrid w:val="0"/>
            </w:pPr>
          </w:p>
        </w:tc>
        <w:tc>
          <w:tcPr>
            <w:tcW w:w="968" w:type="dxa"/>
            <w:shd w:val="clear" w:color="auto" w:fill="auto"/>
          </w:tcPr>
          <w:p w14:paraId="4E53B9BD" w14:textId="77777777" w:rsidR="007022B5" w:rsidRDefault="007022B5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14:paraId="7D0976A0" w14:textId="77777777" w:rsidR="007022B5" w:rsidRDefault="007022B5">
            <w:pPr>
              <w:snapToGrid w:val="0"/>
            </w:pPr>
          </w:p>
        </w:tc>
      </w:tr>
    </w:tbl>
    <w:p w14:paraId="273E3F8B" w14:textId="77777777" w:rsidR="007022B5" w:rsidRDefault="00933C28">
      <w:pPr>
        <w:pStyle w:val="SNNature"/>
        <w:spacing w:before="480"/>
      </w:pPr>
      <w:r>
        <w:t xml:space="preserve">Arrêté du </w:t>
      </w:r>
      <w:r>
        <w:tab/>
      </w:r>
      <w:r>
        <w:tab/>
      </w:r>
      <w:r>
        <w:tab/>
      </w:r>
      <w:r>
        <w:tab/>
      </w:r>
      <w:r>
        <w:tab/>
      </w:r>
    </w:p>
    <w:p w14:paraId="1A187C5C" w14:textId="77777777" w:rsidR="007022B5" w:rsidRDefault="00933C28">
      <w:pPr>
        <w:pStyle w:val="SNtitre"/>
        <w:spacing w:after="240"/>
      </w:pPr>
      <w:proofErr w:type="gramStart"/>
      <w:r>
        <w:t>relatif</w:t>
      </w:r>
      <w:proofErr w:type="gramEnd"/>
      <w:r>
        <w:t xml:space="preserve"> </w:t>
      </w:r>
      <w:bookmarkStart w:id="0" w:name="_Hlk233267057"/>
      <w:r>
        <w:t>à la possibilité de remplacer des chaudières à combustible déjà valorisées dans le cadre du dispositif des certificats d’économies d’énergie</w:t>
      </w:r>
      <w:bookmarkEnd w:id="0"/>
    </w:p>
    <w:p w14:paraId="38678620" w14:textId="4C35DE10" w:rsidR="007022B5" w:rsidRDefault="00933C28">
      <w:pPr>
        <w:pStyle w:val="SNNORCentr"/>
      </w:pPr>
      <w:r>
        <w:t xml:space="preserve">NOR : </w:t>
      </w:r>
      <w:r>
        <w:tab/>
      </w:r>
      <w:r w:rsidR="0095274D" w:rsidRPr="0095274D">
        <w:t>ECOR2620285A</w:t>
      </w:r>
    </w:p>
    <w:p w14:paraId="76915602" w14:textId="77777777" w:rsidR="007022B5" w:rsidRDefault="007022B5">
      <w:pPr>
        <w:jc w:val="both"/>
      </w:pPr>
    </w:p>
    <w:p w14:paraId="409D8981" w14:textId="77777777" w:rsidR="007022B5" w:rsidRDefault="00933C28">
      <w:pPr>
        <w:ind w:firstLine="708"/>
        <w:jc w:val="both"/>
      </w:pPr>
      <w:r>
        <w:rPr>
          <w:b/>
          <w:i/>
        </w:rPr>
        <w:t>Publics concernés</w:t>
      </w:r>
      <w:r>
        <w:rPr>
          <w:i/>
        </w:rPr>
        <w:t> : personnes éligibles, professionnels réalisant les travaux et bénéficiaires, dans le cadre du dispositif des certificats d’économies d’énergie.</w:t>
      </w:r>
    </w:p>
    <w:p w14:paraId="76B10096" w14:textId="77777777" w:rsidR="007022B5" w:rsidRDefault="007022B5">
      <w:pPr>
        <w:jc w:val="both"/>
        <w:rPr>
          <w:i/>
        </w:rPr>
      </w:pPr>
    </w:p>
    <w:p w14:paraId="7F707BD1" w14:textId="77777777" w:rsidR="007022B5" w:rsidRDefault="00933C28">
      <w:pPr>
        <w:pStyle w:val="Default"/>
        <w:ind w:firstLine="708"/>
        <w:jc w:val="both"/>
        <w:rPr>
          <w:rFonts w:eastAsia="Times New Roman"/>
          <w:i/>
          <w:kern w:val="2"/>
        </w:rPr>
      </w:pPr>
      <w:r>
        <w:rPr>
          <w:rFonts w:eastAsia="Times New Roman"/>
          <w:b/>
          <w:i/>
          <w:kern w:val="2"/>
        </w:rPr>
        <w:t>Objet</w:t>
      </w:r>
      <w:r>
        <w:rPr>
          <w:b/>
          <w:i/>
        </w:rPr>
        <w:t> </w:t>
      </w:r>
      <w:r>
        <w:rPr>
          <w:rFonts w:eastAsia="Times New Roman"/>
          <w:i/>
          <w:kern w:val="2"/>
        </w:rPr>
        <w:t>:</w:t>
      </w:r>
      <w:r>
        <w:rPr>
          <w:i/>
          <w:lang w:eastAsia="fr-FR"/>
        </w:rPr>
        <w:t xml:space="preserve"> mise en place de la possibilité de remplacer des chaudières à combustible déjà valorisées dans le cadre du dispositif des certificats d’économies d’énergie.</w:t>
      </w:r>
    </w:p>
    <w:p w14:paraId="194AEE8C" w14:textId="77777777" w:rsidR="007022B5" w:rsidRDefault="007022B5">
      <w:pPr>
        <w:jc w:val="both"/>
        <w:rPr>
          <w:i/>
        </w:rPr>
      </w:pPr>
    </w:p>
    <w:p w14:paraId="6AAE40CE" w14:textId="77777777" w:rsidR="007022B5" w:rsidRDefault="00933C28">
      <w:pPr>
        <w:ind w:firstLine="708"/>
        <w:jc w:val="both"/>
        <w:rPr>
          <w:bCs/>
          <w:i/>
          <w:color w:val="000000"/>
          <w:kern w:val="2"/>
        </w:rPr>
      </w:pPr>
      <w:r>
        <w:rPr>
          <w:b/>
          <w:i/>
        </w:rPr>
        <w:t xml:space="preserve">Entrée en vigueur : </w:t>
      </w:r>
      <w:r>
        <w:rPr>
          <w:bCs/>
          <w:i/>
        </w:rPr>
        <w:t>Les dispositions entrent en vigueur à compter du lendemain de la publication du présent arrêté et sont applicables aux opérations engagées à compter de cette date.</w:t>
      </w:r>
    </w:p>
    <w:p w14:paraId="39F917C5" w14:textId="77777777" w:rsidR="007022B5" w:rsidRDefault="007022B5">
      <w:pPr>
        <w:jc w:val="both"/>
        <w:rPr>
          <w:i/>
        </w:rPr>
      </w:pPr>
    </w:p>
    <w:p w14:paraId="2411C0DA" w14:textId="77777777" w:rsidR="007022B5" w:rsidRDefault="00933C28">
      <w:pPr>
        <w:ind w:firstLine="708"/>
        <w:jc w:val="both"/>
      </w:pPr>
      <w:r>
        <w:rPr>
          <w:b/>
          <w:i/>
        </w:rPr>
        <w:t>Application :</w:t>
      </w:r>
      <w:r>
        <w:rPr>
          <w:i/>
        </w:rPr>
        <w:t xml:space="preserve"> articles R. 221-14 à R. 221-16 et R. 221-31 du code de l’énergie.</w:t>
      </w:r>
    </w:p>
    <w:p w14:paraId="58202E54" w14:textId="77777777" w:rsidR="007022B5" w:rsidRDefault="00933C28">
      <w:pPr>
        <w:pStyle w:val="SNAutorit"/>
        <w:spacing w:before="800"/>
        <w:ind w:firstLine="0"/>
        <w:jc w:val="both"/>
        <w:rPr>
          <w:kern w:val="2"/>
        </w:rPr>
      </w:pPr>
      <w:r>
        <w:t>Le ministre de l'économie, des finances et de la souveraineté industrielle, énergétique et numérique,</w:t>
      </w:r>
    </w:p>
    <w:p w14:paraId="659E4320" w14:textId="77777777" w:rsidR="007022B5" w:rsidRDefault="00933C28">
      <w:pPr>
        <w:pStyle w:val="SNVisa"/>
        <w:ind w:firstLine="0"/>
        <w:jc w:val="both"/>
      </w:pPr>
      <w:r>
        <w:t>Vu le code de l’énergie, notamment ses articles R. 221-14 à R. 221-16 et R. 221-31 ;</w:t>
      </w:r>
    </w:p>
    <w:p w14:paraId="03821113" w14:textId="77777777" w:rsidR="007022B5" w:rsidRDefault="00933C28">
      <w:pPr>
        <w:pStyle w:val="SNVisa"/>
        <w:ind w:firstLine="0"/>
        <w:jc w:val="both"/>
      </w:pPr>
      <w:r>
        <w:t>Vu l’arrêté du 22 décembre 2014 modifié définissant les opérations standardisées d'économies d'énergie ;</w:t>
      </w:r>
    </w:p>
    <w:p w14:paraId="2FD5AF57" w14:textId="77FBEB43" w:rsidR="007022B5" w:rsidRDefault="00933C28">
      <w:pPr>
        <w:pStyle w:val="SNVisa"/>
        <w:ind w:firstLine="0"/>
        <w:jc w:val="both"/>
      </w:pPr>
      <w:r>
        <w:t xml:space="preserve">Vu l’avis du Conseil supérieur de l’énergie du </w:t>
      </w:r>
      <w:r w:rsidR="00050315">
        <w:t>23 juillet 2026</w:t>
      </w:r>
      <w:r w:rsidR="0043633D">
        <w:t> ;</w:t>
      </w:r>
    </w:p>
    <w:p w14:paraId="6201225A" w14:textId="63835409" w:rsidR="00050315" w:rsidRDefault="00050315">
      <w:pPr>
        <w:pStyle w:val="SNVisa"/>
        <w:ind w:firstLine="0"/>
        <w:jc w:val="both"/>
      </w:pPr>
      <w:r w:rsidRPr="00050315">
        <w:t xml:space="preserve">Vu les observations formulées lors de la consultation du public réalisée du </w:t>
      </w:r>
      <w:r>
        <w:tab/>
      </w:r>
      <w:r>
        <w:tab/>
      </w:r>
      <w:r>
        <w:tab/>
      </w:r>
      <w:r w:rsidRPr="00050315">
        <w:t xml:space="preserve"> au </w:t>
      </w:r>
      <w:r>
        <w:tab/>
      </w:r>
      <w:r>
        <w:tab/>
      </w:r>
      <w:r>
        <w:tab/>
      </w:r>
      <w:r>
        <w:tab/>
      </w:r>
      <w:r w:rsidRPr="00050315">
        <w:t>, en application de l’article L.</w:t>
      </w:r>
      <w:r>
        <w:t> </w:t>
      </w:r>
      <w:r w:rsidRPr="00050315">
        <w:t>123-19-1 du code de l’environnement</w:t>
      </w:r>
      <w:r w:rsidR="0043633D">
        <w:t>,</w:t>
      </w:r>
    </w:p>
    <w:p w14:paraId="33B4613E" w14:textId="77777777" w:rsidR="007022B5" w:rsidRDefault="00933C28">
      <w:pPr>
        <w:pStyle w:val="SNActe"/>
        <w:spacing w:before="400" w:after="300"/>
        <w:ind w:firstLine="0"/>
      </w:pPr>
      <w:r>
        <w:t>Arrête :</w:t>
      </w:r>
    </w:p>
    <w:p w14:paraId="2A0349B0" w14:textId="77777777" w:rsidR="007022B5" w:rsidRDefault="00933C28">
      <w:pPr>
        <w:pStyle w:val="SNArticle"/>
      </w:pPr>
      <w:r>
        <w:t>Article 1</w:t>
      </w:r>
      <w:r>
        <w:rPr>
          <w:vertAlign w:val="superscript"/>
        </w:rPr>
        <w:t>er</w:t>
      </w:r>
    </w:p>
    <w:p w14:paraId="5B2EA753" w14:textId="77777777" w:rsidR="007022B5" w:rsidRDefault="00933C28">
      <w:pPr>
        <w:pStyle w:val="Corpsdetexte"/>
        <w:spacing w:before="120" w:after="120"/>
      </w:pPr>
      <w:r>
        <w:t xml:space="preserve">L’article 2 </w:t>
      </w:r>
      <w:r>
        <w:rPr>
          <w:i/>
          <w:iCs/>
        </w:rPr>
        <w:t>quater</w:t>
      </w:r>
      <w:r>
        <w:t xml:space="preserve"> de l’arrêté du 22 décembre 2014 susvisé est ainsi modifié :</w:t>
      </w:r>
    </w:p>
    <w:p w14:paraId="27D5F272" w14:textId="77777777" w:rsidR="007022B5" w:rsidRDefault="00933C28">
      <w:pPr>
        <w:pStyle w:val="Corpsdetexte"/>
        <w:spacing w:before="120" w:after="120"/>
      </w:pPr>
      <w:r>
        <w:t>I. – Au second alinéa, après le mot : « donner », est inséré le mot : « lieu » ;</w:t>
      </w:r>
    </w:p>
    <w:p w14:paraId="55C2CA57" w14:textId="77777777" w:rsidR="007022B5" w:rsidRDefault="00933C28">
      <w:pPr>
        <w:pStyle w:val="Corpsdetexte"/>
        <w:spacing w:before="120" w:after="120"/>
      </w:pPr>
      <w:r>
        <w:t>II. – Il est ajouté un alinéa ainsi rédigé :</w:t>
      </w:r>
    </w:p>
    <w:p w14:paraId="29F8CDAB" w14:textId="72ABB7C4" w:rsidR="007022B5" w:rsidRDefault="00933C28" w:rsidP="00B72F9C">
      <w:pPr>
        <w:pStyle w:val="Corpsdetexte"/>
        <w:spacing w:before="120" w:after="120"/>
      </w:pPr>
      <w:r>
        <w:t>« Toutefois, les dispositions de l’alinéa précédent ne s’appliquent pas au remplacement de chaudières à combustible engagées avant le 1</w:t>
      </w:r>
      <w:r w:rsidRPr="000B4690">
        <w:rPr>
          <w:vertAlign w:val="superscript"/>
        </w:rPr>
        <w:t>er</w:t>
      </w:r>
      <w:r>
        <w:t xml:space="preserve"> janvier 2021 au titre des fiches d’opérations standardisées </w:t>
      </w:r>
      <w:r w:rsidR="000B4690">
        <w:t>portant les références suivantes</w:t>
      </w:r>
      <w:r>
        <w:t> : BAR-TH-06, BAR-TH-07, BAR-TH-07-SE, BAR-TH-08, BAR-TH-09, BAR-TH-</w:t>
      </w:r>
      <w:r>
        <w:lastRenderedPageBreak/>
        <w:t>09-SE, BAR-TH-51, BAT-TH-01, BAR-TH-106, BAR-TH-107, BAR-TH-107-SE, BAT-TH-02, BAT-TH-01-GT, BAT-TH-02-GT, BAT-TH-49 et BAT-TH-102. »</w:t>
      </w:r>
    </w:p>
    <w:p w14:paraId="48F6E985" w14:textId="77777777" w:rsidR="007022B5" w:rsidRDefault="00933C28">
      <w:pPr>
        <w:pStyle w:val="Corpsdetexte"/>
        <w:spacing w:before="240" w:after="240"/>
        <w:jc w:val="center"/>
        <w:rPr>
          <w:b/>
          <w:color w:val="00000A"/>
        </w:rPr>
      </w:pPr>
      <w:r>
        <w:rPr>
          <w:b/>
          <w:color w:val="00000A"/>
        </w:rPr>
        <w:t>Article 2</w:t>
      </w:r>
    </w:p>
    <w:p w14:paraId="43696956" w14:textId="77777777" w:rsidR="007022B5" w:rsidRDefault="00933C28">
      <w:pPr>
        <w:pStyle w:val="Corpsdetexte"/>
        <w:spacing w:before="120" w:after="120"/>
      </w:pPr>
      <w:bookmarkStart w:id="1" w:name="_Hlk233267077"/>
      <w:r>
        <w:t>Les dispositions de l’article 1</w:t>
      </w:r>
      <w:r>
        <w:rPr>
          <w:vertAlign w:val="superscript"/>
        </w:rPr>
        <w:t>er</w:t>
      </w:r>
      <w:r>
        <w:t xml:space="preserve"> </w:t>
      </w:r>
      <w:bookmarkStart w:id="2" w:name="_Hlk233958650"/>
      <w:r>
        <w:t>entrent en vigueur à compter du lendemain de la publication du présent arrêté et sont applicables aux opérations engagées à compter de cette date</w:t>
      </w:r>
      <w:bookmarkEnd w:id="2"/>
      <w:r>
        <w:t>.</w:t>
      </w:r>
    </w:p>
    <w:bookmarkEnd w:id="1"/>
    <w:p w14:paraId="3DFACFCD" w14:textId="77777777" w:rsidR="007022B5" w:rsidRDefault="00933C28">
      <w:pPr>
        <w:pStyle w:val="Corpsdetexte"/>
        <w:spacing w:before="240" w:after="240"/>
        <w:jc w:val="center"/>
        <w:rPr>
          <w:b/>
          <w:color w:val="00000A"/>
        </w:rPr>
      </w:pPr>
      <w:r>
        <w:rPr>
          <w:b/>
          <w:color w:val="00000A"/>
        </w:rPr>
        <w:t>Article 3</w:t>
      </w:r>
    </w:p>
    <w:p w14:paraId="5A02B0DB" w14:textId="77777777" w:rsidR="007022B5" w:rsidRDefault="00933C28">
      <w:pPr>
        <w:pStyle w:val="Corpsdetexte"/>
        <w:rPr>
          <w:color w:val="00000A"/>
        </w:rPr>
      </w:pPr>
      <w:r>
        <w:rPr>
          <w:color w:val="00000A"/>
        </w:rPr>
        <w:t xml:space="preserve">La directrice </w:t>
      </w:r>
      <w:r>
        <w:rPr>
          <w:bCs/>
        </w:rPr>
        <w:t xml:space="preserve">du climat, de l’efficacité énergétique et de l’air, </w:t>
      </w:r>
      <w:r>
        <w:rPr>
          <w:color w:val="00000A"/>
        </w:rPr>
        <w:t xml:space="preserve">est chargée de l’exécution du présent arrêté, qui sera publié au </w:t>
      </w:r>
      <w:r>
        <w:rPr>
          <w:i/>
          <w:color w:val="00000A"/>
        </w:rPr>
        <w:t>Journal officiel</w:t>
      </w:r>
      <w:r>
        <w:rPr>
          <w:color w:val="00000A"/>
        </w:rPr>
        <w:t xml:space="preserve"> de la République française.</w:t>
      </w:r>
    </w:p>
    <w:p w14:paraId="3447A30B" w14:textId="77777777" w:rsidR="007022B5" w:rsidRDefault="00933C28">
      <w:pPr>
        <w:pStyle w:val="SNDatearrt"/>
      </w:pPr>
      <w:r>
        <w:t xml:space="preserve">Fait le </w:t>
      </w:r>
      <w:r>
        <w:tab/>
      </w:r>
      <w:r>
        <w:tab/>
      </w:r>
      <w:r>
        <w:tab/>
      </w:r>
      <w:r>
        <w:tab/>
      </w:r>
      <w:r>
        <w:tab/>
      </w:r>
    </w:p>
    <w:p w14:paraId="3B469C89" w14:textId="77777777" w:rsidR="007022B5" w:rsidRDefault="00933C28">
      <w:pPr>
        <w:pStyle w:val="SNSignatureGauche0"/>
      </w:pPr>
      <w:r>
        <w:t>Pour le ministre par délégation :</w:t>
      </w:r>
      <w:bookmarkStart w:id="3" w:name="move28008752"/>
      <w:bookmarkEnd w:id="3"/>
    </w:p>
    <w:p w14:paraId="1EF00ECF" w14:textId="77777777" w:rsidR="007022B5" w:rsidRDefault="00933C28">
      <w:pPr>
        <w:pStyle w:val="SNSignatureGauche0"/>
        <w:rPr>
          <w:bCs/>
        </w:rPr>
      </w:pPr>
      <w:r>
        <w:rPr>
          <w:bCs/>
        </w:rPr>
        <w:t>La directrice du climat, de l’efficacité énergétique et de l’air,</w:t>
      </w:r>
    </w:p>
    <w:p w14:paraId="7A74E945" w14:textId="77777777" w:rsidR="007022B5" w:rsidRDefault="007022B5">
      <w:pPr>
        <w:pStyle w:val="SNSignatureGauche0"/>
        <w:rPr>
          <w:bCs/>
        </w:rPr>
      </w:pPr>
    </w:p>
    <w:p w14:paraId="7226069B" w14:textId="77777777" w:rsidR="007022B5" w:rsidRDefault="007022B5">
      <w:pPr>
        <w:pStyle w:val="SNSignatureGauche0"/>
        <w:rPr>
          <w:bCs/>
        </w:rPr>
      </w:pPr>
    </w:p>
    <w:p w14:paraId="37D862F8" w14:textId="77777777" w:rsidR="007022B5" w:rsidRDefault="007022B5">
      <w:pPr>
        <w:pStyle w:val="SNSignatureGauche0"/>
        <w:rPr>
          <w:bCs/>
        </w:rPr>
      </w:pPr>
    </w:p>
    <w:p w14:paraId="035984E9" w14:textId="77777777" w:rsidR="007022B5" w:rsidRDefault="007022B5">
      <w:pPr>
        <w:pStyle w:val="SNSignatureGauche0"/>
        <w:rPr>
          <w:bCs/>
        </w:rPr>
      </w:pPr>
    </w:p>
    <w:p w14:paraId="1C4C96B2" w14:textId="77777777" w:rsidR="007022B5" w:rsidRDefault="007022B5">
      <w:pPr>
        <w:pStyle w:val="SNSignatureGauche0"/>
        <w:rPr>
          <w:bCs/>
        </w:rPr>
      </w:pPr>
    </w:p>
    <w:p w14:paraId="413DD90C" w14:textId="77777777" w:rsidR="007022B5" w:rsidRDefault="00933C28">
      <w:pPr>
        <w:pStyle w:val="SNSignatureGauche0"/>
      </w:pPr>
      <w:r>
        <w:rPr>
          <w:bCs/>
        </w:rPr>
        <w:t>D. SIMIU</w:t>
      </w:r>
    </w:p>
    <w:sectPr w:rsidR="00702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9" w:right="849" w:bottom="1418" w:left="950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B097" w14:textId="77777777" w:rsidR="007022B5" w:rsidRDefault="00933C28">
      <w:r>
        <w:separator/>
      </w:r>
    </w:p>
  </w:endnote>
  <w:endnote w:type="continuationSeparator" w:id="0">
    <w:p w14:paraId="38076AF5" w14:textId="77777777" w:rsidR="007022B5" w:rsidRDefault="009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1B61" w14:textId="77777777" w:rsidR="007022B5" w:rsidRDefault="007022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3F47" w14:textId="77777777" w:rsidR="007022B5" w:rsidRDefault="007022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90CF" w14:textId="77777777" w:rsidR="007022B5" w:rsidRDefault="007022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658A" w14:textId="77777777" w:rsidR="007022B5" w:rsidRDefault="007022B5"/>
  </w:footnote>
  <w:footnote w:type="continuationSeparator" w:id="0">
    <w:p w14:paraId="59556497" w14:textId="77777777" w:rsidR="007022B5" w:rsidRDefault="0093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9C14" w14:textId="77777777" w:rsidR="007022B5" w:rsidRDefault="007022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A6C7" w14:textId="77777777" w:rsidR="007022B5" w:rsidRDefault="007022B5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CD04" w14:textId="77777777" w:rsidR="007022B5" w:rsidRDefault="007022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3D1B58BA"/>
    <w:lvl w:ilvl="0" w:tplc="46802062">
      <w:start w:val="3"/>
      <w:numFmt w:val="decimal"/>
      <w:lvlText w:val="%1."/>
      <w:lvlJc w:val="left"/>
    </w:lvl>
    <w:lvl w:ilvl="1" w:tplc="B35C7F74">
      <w:start w:val="1"/>
      <w:numFmt w:val="bullet"/>
      <w:lvlText w:val="-"/>
      <w:lvlJc w:val="left"/>
    </w:lvl>
    <w:lvl w:ilvl="2" w:tplc="F8AC7844">
      <w:start w:val="1"/>
      <w:numFmt w:val="bullet"/>
      <w:lvlText w:val=""/>
      <w:lvlJc w:val="left"/>
    </w:lvl>
    <w:lvl w:ilvl="3" w:tplc="5E428C26">
      <w:start w:val="1"/>
      <w:numFmt w:val="bullet"/>
      <w:lvlText w:val=""/>
      <w:lvlJc w:val="left"/>
    </w:lvl>
    <w:lvl w:ilvl="4" w:tplc="F8E614A0">
      <w:start w:val="1"/>
      <w:numFmt w:val="bullet"/>
      <w:lvlText w:val=""/>
      <w:lvlJc w:val="left"/>
    </w:lvl>
    <w:lvl w:ilvl="5" w:tplc="808298F4">
      <w:start w:val="1"/>
      <w:numFmt w:val="bullet"/>
      <w:lvlText w:val=""/>
      <w:lvlJc w:val="left"/>
    </w:lvl>
    <w:lvl w:ilvl="6" w:tplc="7320F072">
      <w:start w:val="1"/>
      <w:numFmt w:val="bullet"/>
      <w:lvlText w:val=""/>
      <w:lvlJc w:val="left"/>
    </w:lvl>
    <w:lvl w:ilvl="7" w:tplc="06EA932A">
      <w:start w:val="1"/>
      <w:numFmt w:val="bullet"/>
      <w:lvlText w:val=""/>
      <w:lvlJc w:val="left"/>
    </w:lvl>
    <w:lvl w:ilvl="8" w:tplc="35461940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455321"/>
    <w:multiLevelType w:val="hybridMultilevel"/>
    <w:tmpl w:val="3F84F7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D5714"/>
    <w:multiLevelType w:val="hybridMultilevel"/>
    <w:tmpl w:val="B8AE8840"/>
    <w:lvl w:ilvl="0" w:tplc="7312D8DA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A08C4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6960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97439"/>
    <w:multiLevelType w:val="hybridMultilevel"/>
    <w:tmpl w:val="ABBE464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E23AF"/>
    <w:multiLevelType w:val="hybridMultilevel"/>
    <w:tmpl w:val="3F782A2E"/>
    <w:lvl w:ilvl="0" w:tplc="0986BD2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E08F2"/>
    <w:multiLevelType w:val="hybridMultilevel"/>
    <w:tmpl w:val="6EA65C2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F73A3"/>
    <w:multiLevelType w:val="hybridMultilevel"/>
    <w:tmpl w:val="DB5E61F4"/>
    <w:lvl w:ilvl="0" w:tplc="EE5CE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1EBE"/>
    <w:multiLevelType w:val="hybridMultilevel"/>
    <w:tmpl w:val="87F07A8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9508ECF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D7B78"/>
    <w:multiLevelType w:val="hybridMultilevel"/>
    <w:tmpl w:val="DEBA44CC"/>
    <w:lvl w:ilvl="0" w:tplc="F2EAC12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0" w:hanging="360"/>
      </w:pPr>
    </w:lvl>
    <w:lvl w:ilvl="2" w:tplc="040C001B" w:tentative="1">
      <w:start w:val="1"/>
      <w:numFmt w:val="lowerRoman"/>
      <w:lvlText w:val="%3."/>
      <w:lvlJc w:val="right"/>
      <w:pPr>
        <w:ind w:left="2140" w:hanging="180"/>
      </w:pPr>
    </w:lvl>
    <w:lvl w:ilvl="3" w:tplc="040C000F" w:tentative="1">
      <w:start w:val="1"/>
      <w:numFmt w:val="decimal"/>
      <w:lvlText w:val="%4."/>
      <w:lvlJc w:val="left"/>
      <w:pPr>
        <w:ind w:left="2860" w:hanging="360"/>
      </w:pPr>
    </w:lvl>
    <w:lvl w:ilvl="4" w:tplc="040C0019" w:tentative="1">
      <w:start w:val="1"/>
      <w:numFmt w:val="lowerLetter"/>
      <w:lvlText w:val="%5."/>
      <w:lvlJc w:val="left"/>
      <w:pPr>
        <w:ind w:left="3580" w:hanging="360"/>
      </w:pPr>
    </w:lvl>
    <w:lvl w:ilvl="5" w:tplc="040C001B" w:tentative="1">
      <w:start w:val="1"/>
      <w:numFmt w:val="lowerRoman"/>
      <w:lvlText w:val="%6."/>
      <w:lvlJc w:val="right"/>
      <w:pPr>
        <w:ind w:left="4300" w:hanging="180"/>
      </w:pPr>
    </w:lvl>
    <w:lvl w:ilvl="6" w:tplc="040C000F" w:tentative="1">
      <w:start w:val="1"/>
      <w:numFmt w:val="decimal"/>
      <w:lvlText w:val="%7."/>
      <w:lvlJc w:val="left"/>
      <w:pPr>
        <w:ind w:left="5020" w:hanging="360"/>
      </w:pPr>
    </w:lvl>
    <w:lvl w:ilvl="7" w:tplc="040C0019" w:tentative="1">
      <w:start w:val="1"/>
      <w:numFmt w:val="lowerLetter"/>
      <w:lvlText w:val="%8."/>
      <w:lvlJc w:val="left"/>
      <w:pPr>
        <w:ind w:left="5740" w:hanging="360"/>
      </w:pPr>
    </w:lvl>
    <w:lvl w:ilvl="8" w:tplc="040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4C384C16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15470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928D9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6468A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16A7E"/>
    <w:multiLevelType w:val="hybridMultilevel"/>
    <w:tmpl w:val="C5A864A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B73AF"/>
    <w:multiLevelType w:val="hybridMultilevel"/>
    <w:tmpl w:val="2BA4BB3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B">
      <w:start w:val="1"/>
      <w:numFmt w:val="lowerRoman"/>
      <w:lvlText w:val="%2."/>
      <w:lvlJc w:val="righ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B199C"/>
    <w:multiLevelType w:val="hybridMultilevel"/>
    <w:tmpl w:val="82882132"/>
    <w:lvl w:ilvl="0" w:tplc="A9BC1F14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13724"/>
    <w:multiLevelType w:val="hybridMultilevel"/>
    <w:tmpl w:val="ABBE464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36EC2"/>
    <w:multiLevelType w:val="hybridMultilevel"/>
    <w:tmpl w:val="FCAA9192"/>
    <w:lvl w:ilvl="0" w:tplc="F184EA2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0" w:hanging="360"/>
      </w:pPr>
    </w:lvl>
    <w:lvl w:ilvl="2" w:tplc="040C001B" w:tentative="1">
      <w:start w:val="1"/>
      <w:numFmt w:val="lowerRoman"/>
      <w:lvlText w:val="%3."/>
      <w:lvlJc w:val="right"/>
      <w:pPr>
        <w:ind w:left="2140" w:hanging="180"/>
      </w:pPr>
    </w:lvl>
    <w:lvl w:ilvl="3" w:tplc="040C000F" w:tentative="1">
      <w:start w:val="1"/>
      <w:numFmt w:val="decimal"/>
      <w:lvlText w:val="%4."/>
      <w:lvlJc w:val="left"/>
      <w:pPr>
        <w:ind w:left="2860" w:hanging="360"/>
      </w:pPr>
    </w:lvl>
    <w:lvl w:ilvl="4" w:tplc="040C0019" w:tentative="1">
      <w:start w:val="1"/>
      <w:numFmt w:val="lowerLetter"/>
      <w:lvlText w:val="%5."/>
      <w:lvlJc w:val="left"/>
      <w:pPr>
        <w:ind w:left="3580" w:hanging="360"/>
      </w:pPr>
    </w:lvl>
    <w:lvl w:ilvl="5" w:tplc="040C001B" w:tentative="1">
      <w:start w:val="1"/>
      <w:numFmt w:val="lowerRoman"/>
      <w:lvlText w:val="%6."/>
      <w:lvlJc w:val="right"/>
      <w:pPr>
        <w:ind w:left="4300" w:hanging="180"/>
      </w:pPr>
    </w:lvl>
    <w:lvl w:ilvl="6" w:tplc="040C000F" w:tentative="1">
      <w:start w:val="1"/>
      <w:numFmt w:val="decimal"/>
      <w:lvlText w:val="%7."/>
      <w:lvlJc w:val="left"/>
      <w:pPr>
        <w:ind w:left="5020" w:hanging="360"/>
      </w:pPr>
    </w:lvl>
    <w:lvl w:ilvl="7" w:tplc="040C0019" w:tentative="1">
      <w:start w:val="1"/>
      <w:numFmt w:val="lowerLetter"/>
      <w:lvlText w:val="%8."/>
      <w:lvlJc w:val="left"/>
      <w:pPr>
        <w:ind w:left="5740" w:hanging="360"/>
      </w:pPr>
    </w:lvl>
    <w:lvl w:ilvl="8" w:tplc="040C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0"/>
  </w:num>
  <w:num w:numId="5">
    <w:abstractNumId w:val="3"/>
  </w:num>
  <w:num w:numId="6">
    <w:abstractNumId w:val="7"/>
  </w:num>
  <w:num w:numId="7">
    <w:abstractNumId w:val="6"/>
  </w:num>
  <w:num w:numId="8">
    <w:abstractNumId w:val="18"/>
  </w:num>
  <w:num w:numId="9">
    <w:abstractNumId w:val="17"/>
  </w:num>
  <w:num w:numId="10">
    <w:abstractNumId w:val="2"/>
  </w:num>
  <w:num w:numId="11">
    <w:abstractNumId w:val="19"/>
  </w:num>
  <w:num w:numId="12">
    <w:abstractNumId w:val="15"/>
  </w:num>
  <w:num w:numId="13">
    <w:abstractNumId w:val="10"/>
  </w:num>
  <w:num w:numId="14">
    <w:abstractNumId w:val="14"/>
  </w:num>
  <w:num w:numId="15">
    <w:abstractNumId w:val="16"/>
  </w:num>
  <w:num w:numId="16">
    <w:abstractNumId w:val="12"/>
  </w:num>
  <w:num w:numId="17">
    <w:abstractNumId w:val="13"/>
  </w:num>
  <w:num w:numId="18">
    <w:abstractNumId w:val="5"/>
  </w:num>
  <w:num w:numId="19">
    <w:abstractNumId w:val="4"/>
  </w:num>
  <w:num w:numId="2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hideSpellingErrors/>
  <w:hideGrammaticalErrors/>
  <w:proofState w:spelling="clean" w:grammar="clean"/>
  <w:defaultTabStop w:val="347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B5"/>
    <w:rsid w:val="00050315"/>
    <w:rsid w:val="000B4690"/>
    <w:rsid w:val="0043633D"/>
    <w:rsid w:val="007022B5"/>
    <w:rsid w:val="00933C28"/>
    <w:rsid w:val="0095274D"/>
    <w:rsid w:val="00B7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E873701"/>
  <w15:docId w15:val="{418EF6C2-A62C-42FB-9A59-E67A3200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tabs>
        <w:tab w:val="left" w:pos="0"/>
      </w:tabs>
      <w:ind w:left="360" w:hanging="360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Titre2">
    <w:name w:val="heading 2"/>
    <w:basedOn w:val="Normal"/>
    <w:next w:val="Normal"/>
    <w:qFormat/>
    <w:pPr>
      <w:keepNext/>
      <w:tabs>
        <w:tab w:val="left" w:pos="0"/>
      </w:tabs>
      <w:ind w:left="720" w:hanging="360"/>
      <w:jc w:val="center"/>
      <w:outlineLvl w:val="1"/>
    </w:pPr>
    <w:rPr>
      <w:rFonts w:ascii="Arial" w:hAnsi="Arial" w:cs="Arial"/>
      <w:bCs/>
      <w:sz w:val="28"/>
      <w:szCs w:val="28"/>
      <w:lang w:val="en-GB"/>
    </w:rPr>
  </w:style>
  <w:style w:type="paragraph" w:styleId="Titre3">
    <w:name w:val="heading 3"/>
    <w:next w:val="Normal"/>
    <w:qFormat/>
    <w:pPr>
      <w:keepNext/>
      <w:widowControl w:val="0"/>
      <w:tabs>
        <w:tab w:val="left" w:pos="0"/>
        <w:tab w:val="left" w:pos="426"/>
      </w:tabs>
      <w:ind w:left="720" w:hanging="360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tabs>
        <w:tab w:val="left" w:pos="0"/>
        <w:tab w:val="left" w:pos="1041"/>
      </w:tabs>
      <w:ind w:left="864" w:hanging="864"/>
      <w:outlineLvl w:val="3"/>
    </w:pPr>
    <w:rPr>
      <w:color w:val="000080"/>
      <w:szCs w:val="20"/>
    </w:rPr>
  </w:style>
  <w:style w:type="paragraph" w:styleId="Titre6">
    <w:name w:val="heading 6"/>
    <w:basedOn w:val="Normal"/>
    <w:next w:val="Normal"/>
    <w:qFormat/>
    <w:pPr>
      <w:keepNext/>
      <w:tabs>
        <w:tab w:val="left" w:pos="0"/>
        <w:tab w:val="left" w:pos="1041"/>
      </w:tabs>
      <w:ind w:left="1152" w:hanging="1152"/>
      <w:jc w:val="center"/>
      <w:outlineLvl w:val="5"/>
    </w:pPr>
    <w:rPr>
      <w:color w:val="000080"/>
      <w:szCs w:val="20"/>
    </w:rPr>
  </w:style>
  <w:style w:type="paragraph" w:styleId="Titre7">
    <w:name w:val="heading 7"/>
    <w:basedOn w:val="Normal"/>
    <w:next w:val="Normal"/>
    <w:qFormat/>
    <w:pPr>
      <w:suppressAutoHyphens w:val="0"/>
      <w:spacing w:before="240" w:after="60"/>
      <w:outlineLvl w:val="6"/>
    </w:pPr>
    <w:rPr>
      <w:lang w:eastAsia="fr-FR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Wingdings" w:eastAsia="Arial" w:hAnsi="Wingdings" w:cs="Wingdings"/>
      <w:color w:val="0101FF"/>
      <w:sz w:val="22"/>
      <w:szCs w:val="22"/>
      <w:shd w:val="clear" w:color="auto" w:fill="FFFFFF"/>
      <w:lang w:val="fr-FR" w:eastAsia="zh-CN" w:bidi="ar-SA"/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Wingdings" w:hAnsi="Wingdings" w:cs="Wingdings"/>
      <w:sz w:val="22"/>
      <w:szCs w:val="22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eastAsia="Arial" w:hAnsi="Symbol" w:cs="Symbol"/>
      <w:sz w:val="20"/>
      <w:szCs w:val="20"/>
      <w:lang w:eastAsia="fr-FR"/>
    </w:rPr>
  </w:style>
  <w:style w:type="character" w:customStyle="1" w:styleId="WW8Num7z0">
    <w:name w:val="WW8Num7z0"/>
    <w:qFormat/>
    <w:rPr>
      <w:rFonts w:ascii="Wingdings 2" w:hAnsi="Wingdings 2" w:cs="Wingdings 2"/>
      <w:sz w:val="20"/>
      <w:szCs w:val="20"/>
      <w:shd w:val="clear" w:color="auto" w:fill="FFFFFF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Policepardfaut4">
    <w:name w:val="Police par défaut4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Policepardfaut3">
    <w:name w:val="Police par défaut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8Num8z0">
    <w:name w:val="WW8Num8z0"/>
    <w:qFormat/>
    <w:rPr>
      <w:rFonts w:ascii="Wingdings 2" w:hAnsi="Wingdings 2" w:cs="Wingdings 2"/>
    </w:rPr>
  </w:style>
  <w:style w:type="character" w:customStyle="1" w:styleId="WW8Num8z1">
    <w:name w:val="WW8Num8z1"/>
    <w:qFormat/>
    <w:rPr>
      <w:rFonts w:ascii="OpenSymbol" w:hAnsi="OpenSymbol" w:cs="OpenSymbol"/>
    </w:rPr>
  </w:style>
  <w:style w:type="character" w:customStyle="1" w:styleId="WW8Num9z0">
    <w:name w:val="WW8Num9z0"/>
    <w:qFormat/>
    <w:rPr>
      <w:rFonts w:ascii="Wingdings 2" w:hAnsi="Wingdings 2" w:cs="Wingdings 2"/>
    </w:rPr>
  </w:style>
  <w:style w:type="character" w:customStyle="1" w:styleId="WW8Num9z1">
    <w:name w:val="WW8Num9z1"/>
    <w:qFormat/>
    <w:rPr>
      <w:rFonts w:ascii="OpenSymbol" w:hAnsi="OpenSymbol" w:cs="OpenSymbol"/>
    </w:rPr>
  </w:style>
  <w:style w:type="character" w:customStyle="1" w:styleId="WW8Num10z0">
    <w:name w:val="WW8Num10z0"/>
    <w:qFormat/>
    <w:rPr>
      <w:rFonts w:ascii="Wingdings 2" w:hAnsi="Wingdings 2" w:cs="Wingdings 2"/>
    </w:rPr>
  </w:style>
  <w:style w:type="character" w:customStyle="1" w:styleId="WW8Num10z1">
    <w:name w:val="WW8Num10z1"/>
    <w:qFormat/>
    <w:rPr>
      <w:rFonts w:ascii="OpenSymbol" w:hAnsi="OpenSymbol" w:cs="OpenSymbol"/>
    </w:rPr>
  </w:style>
  <w:style w:type="character" w:customStyle="1" w:styleId="WW8Num11z0">
    <w:name w:val="WW8Num11z0"/>
    <w:qFormat/>
    <w:rPr>
      <w:rFonts w:ascii="Wingdings 2" w:hAnsi="Wingdings 2" w:cs="Wingdings 2"/>
    </w:rPr>
  </w:style>
  <w:style w:type="character" w:customStyle="1" w:styleId="WW8Num11z1">
    <w:name w:val="WW8Num11z1"/>
    <w:qFormat/>
    <w:rPr>
      <w:rFonts w:ascii="OpenSymbol" w:hAnsi="OpenSymbol" w:cs="OpenSymbol"/>
    </w:rPr>
  </w:style>
  <w:style w:type="character" w:customStyle="1" w:styleId="WW8Num12z0">
    <w:name w:val="WW8Num12z0"/>
    <w:qFormat/>
    <w:rPr>
      <w:rFonts w:ascii="Wingdings 2" w:hAnsi="Wingdings 2" w:cs="Wingdings 2"/>
    </w:rPr>
  </w:style>
  <w:style w:type="character" w:customStyle="1" w:styleId="WW8Num12z1">
    <w:name w:val="WW8Num12z1"/>
    <w:qFormat/>
    <w:rPr>
      <w:rFonts w:ascii="OpenSymbol" w:hAnsi="OpenSymbol" w:cs="OpenSymbol"/>
    </w:rPr>
  </w:style>
  <w:style w:type="character" w:customStyle="1" w:styleId="WW8Num13z0">
    <w:name w:val="WW8Num13z0"/>
    <w:qFormat/>
    <w:rPr>
      <w:rFonts w:ascii="Wingdings 2" w:hAnsi="Wingdings 2" w:cs="Wingdings 2"/>
    </w:rPr>
  </w:style>
  <w:style w:type="character" w:customStyle="1" w:styleId="WW8Num13z1">
    <w:name w:val="WW8Num13z1"/>
    <w:qFormat/>
    <w:rPr>
      <w:rFonts w:ascii="OpenSymbol" w:hAnsi="OpenSymbol" w:cs="OpenSymbol"/>
    </w:rPr>
  </w:style>
  <w:style w:type="character" w:customStyle="1" w:styleId="WW8Num14z0">
    <w:name w:val="WW8Num14z0"/>
    <w:qFormat/>
    <w:rPr>
      <w:rFonts w:ascii="Wingdings 2" w:hAnsi="Wingdings 2" w:cs="Wingdings 2"/>
    </w:rPr>
  </w:style>
  <w:style w:type="character" w:customStyle="1" w:styleId="WW8Num14z1">
    <w:name w:val="WW8Num14z1"/>
    <w:qFormat/>
    <w:rPr>
      <w:rFonts w:ascii="OpenSymbol" w:hAnsi="OpenSymbol" w:cs="OpenSymbol"/>
    </w:rPr>
  </w:style>
  <w:style w:type="character" w:customStyle="1" w:styleId="WW8Num15z0">
    <w:name w:val="WW8Num15z0"/>
    <w:qFormat/>
    <w:rPr>
      <w:rFonts w:ascii="Wingdings 2" w:hAnsi="Wingdings 2" w:cs="Wingdings 2"/>
    </w:rPr>
  </w:style>
  <w:style w:type="character" w:customStyle="1" w:styleId="WW8Num15z1">
    <w:name w:val="WW8Num15z1"/>
    <w:qFormat/>
    <w:rPr>
      <w:rFonts w:ascii="OpenSymbol" w:hAnsi="OpenSymbol" w:cs="OpenSymbol"/>
    </w:rPr>
  </w:style>
  <w:style w:type="character" w:customStyle="1" w:styleId="WW8Num16z0">
    <w:name w:val="WW8Num16z0"/>
    <w:qFormat/>
    <w:rPr>
      <w:rFonts w:ascii="Wingdings 2" w:hAnsi="Wingdings 2" w:cs="Wingdings 2"/>
    </w:rPr>
  </w:style>
  <w:style w:type="character" w:customStyle="1" w:styleId="WW8Num16z1">
    <w:name w:val="WW8Num16z1"/>
    <w:qFormat/>
    <w:rPr>
      <w:rFonts w:ascii="OpenSymbol" w:hAnsi="OpenSymbol" w:cs="OpenSymbol"/>
    </w:rPr>
  </w:style>
  <w:style w:type="character" w:customStyle="1" w:styleId="WW8Num17z0">
    <w:name w:val="WW8Num17z0"/>
    <w:qFormat/>
    <w:rPr>
      <w:rFonts w:ascii="Wingdings 2" w:hAnsi="Wingdings 2" w:cs="Wingdings 2"/>
    </w:rPr>
  </w:style>
  <w:style w:type="character" w:customStyle="1" w:styleId="WW8Num17z1">
    <w:name w:val="WW8Num17z1"/>
    <w:qFormat/>
    <w:rPr>
      <w:rFonts w:ascii="OpenSymbol" w:hAnsi="OpenSymbol" w:cs="OpenSymbol"/>
    </w:rPr>
  </w:style>
  <w:style w:type="character" w:customStyle="1" w:styleId="WW8Num18z0">
    <w:name w:val="WW8Num18z0"/>
    <w:qFormat/>
    <w:rPr>
      <w:rFonts w:ascii="Wingdings 2" w:hAnsi="Wingdings 2" w:cs="Wingdings 2"/>
    </w:rPr>
  </w:style>
  <w:style w:type="character" w:customStyle="1" w:styleId="WW8Num18z1">
    <w:name w:val="WW8Num18z1"/>
    <w:qFormat/>
    <w:rPr>
      <w:rFonts w:ascii="OpenSymbol" w:hAnsi="OpenSymbol" w:cs="OpenSymbol"/>
    </w:rPr>
  </w:style>
  <w:style w:type="character" w:customStyle="1" w:styleId="WW8Num19z0">
    <w:name w:val="WW8Num19z0"/>
    <w:qFormat/>
    <w:rPr>
      <w:rFonts w:ascii="Arial" w:hAnsi="Arial" w:cs="Arial"/>
      <w:sz w:val="22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Wingdings 2" w:hAnsi="Wingdings 2" w:cs="Wingdings 2"/>
    </w:rPr>
  </w:style>
  <w:style w:type="character" w:customStyle="1" w:styleId="WW8Num20z1">
    <w:name w:val="WW8Num20z1"/>
    <w:qFormat/>
    <w:rPr>
      <w:rFonts w:ascii="OpenSymbol" w:hAnsi="OpenSymbol" w:cs="OpenSymbol"/>
    </w:rPr>
  </w:style>
  <w:style w:type="character" w:customStyle="1" w:styleId="WW8Num21z0">
    <w:name w:val="WW8Num21z0"/>
    <w:qFormat/>
    <w:rPr>
      <w:rFonts w:ascii="Wingdings 2" w:hAnsi="Wingdings 2" w:cs="Wingdings 2"/>
    </w:rPr>
  </w:style>
  <w:style w:type="character" w:customStyle="1" w:styleId="WW8Num21z1">
    <w:name w:val="WW8Num21z1"/>
    <w:qFormat/>
    <w:rPr>
      <w:rFonts w:ascii="OpenSymbol" w:hAnsi="OpenSymbol" w:cs="OpenSymbol"/>
    </w:rPr>
  </w:style>
  <w:style w:type="character" w:customStyle="1" w:styleId="WW8Num22z0">
    <w:name w:val="WW8Num22z0"/>
    <w:qFormat/>
    <w:rPr>
      <w:rFonts w:ascii="Wingdings 2" w:hAnsi="Wingdings 2" w:cs="Wingdings 2"/>
    </w:rPr>
  </w:style>
  <w:style w:type="character" w:customStyle="1" w:styleId="WW8Num22z1">
    <w:name w:val="WW8Num22z1"/>
    <w:qFormat/>
    <w:rPr>
      <w:rFonts w:ascii="OpenSymbol" w:hAnsi="OpenSymbol" w:cs="Open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OpenSymbol" w:hAnsi="OpenSymbol" w:cs="OpenSymbol"/>
    </w:rPr>
  </w:style>
  <w:style w:type="character" w:customStyle="1" w:styleId="WW8Num24z0">
    <w:name w:val="WW8Num24z0"/>
    <w:qFormat/>
    <w:rPr>
      <w:rFonts w:ascii="Wingdings 2" w:hAnsi="Wingdings 2" w:cs="Wingdings 2"/>
    </w:rPr>
  </w:style>
  <w:style w:type="character" w:customStyle="1" w:styleId="WW8Num24z1">
    <w:name w:val="WW8Num24z1"/>
    <w:qFormat/>
    <w:rPr>
      <w:rFonts w:ascii="OpenSymbol" w:hAnsi="OpenSymbol" w:cs="OpenSymbol"/>
    </w:rPr>
  </w:style>
  <w:style w:type="character" w:customStyle="1" w:styleId="WW8Num25z0">
    <w:name w:val="WW8Num25z0"/>
    <w:qFormat/>
    <w:rPr>
      <w:rFonts w:ascii="Wingdings 2" w:hAnsi="Wingdings 2" w:cs="Wingdings 2"/>
    </w:rPr>
  </w:style>
  <w:style w:type="character" w:customStyle="1" w:styleId="WW8Num28z0">
    <w:name w:val="WW8Num28z0"/>
    <w:qFormat/>
    <w:rPr>
      <w:rFonts w:ascii="Wingdings 2" w:hAnsi="Wingdings 2" w:cs="OpenSymbol"/>
    </w:rPr>
  </w:style>
  <w:style w:type="character" w:customStyle="1" w:styleId="WW8Num28z1">
    <w:name w:val="WW8Num28z1"/>
    <w:qFormat/>
    <w:rPr>
      <w:rFonts w:ascii="OpenSymbol" w:hAnsi="OpenSymbol" w:cs="OpenSymbol"/>
    </w:rPr>
  </w:style>
  <w:style w:type="character" w:customStyle="1" w:styleId="WW8Num29z0">
    <w:name w:val="WW8Num29z0"/>
    <w:qFormat/>
    <w:rPr>
      <w:rFonts w:ascii="Wingdings 2" w:hAnsi="Wingdings 2" w:cs="OpenSymbol"/>
    </w:rPr>
  </w:style>
  <w:style w:type="character" w:customStyle="1" w:styleId="WW8Num29z1">
    <w:name w:val="WW8Num29z1"/>
    <w:qFormat/>
    <w:rPr>
      <w:rFonts w:ascii="OpenSymbol" w:hAnsi="OpenSymbol" w:cs="OpenSymbol"/>
    </w:rPr>
  </w:style>
  <w:style w:type="character" w:customStyle="1" w:styleId="WW8Num30z0">
    <w:name w:val="WW8Num30z0"/>
    <w:qFormat/>
    <w:rPr>
      <w:rFonts w:ascii="Wingdings 2" w:hAnsi="Wingdings 2" w:cs="OpenSymbol"/>
    </w:rPr>
  </w:style>
  <w:style w:type="character" w:customStyle="1" w:styleId="WW8Num30z1">
    <w:name w:val="WW8Num30z1"/>
    <w:qFormat/>
    <w:rPr>
      <w:rFonts w:ascii="OpenSymbol" w:hAnsi="OpenSymbol" w:cs="OpenSymbol"/>
    </w:rPr>
  </w:style>
  <w:style w:type="character" w:customStyle="1" w:styleId="WW8Num31z0">
    <w:name w:val="WW8Num31z0"/>
    <w:qFormat/>
    <w:rPr>
      <w:rFonts w:ascii="Wingdings 2" w:hAnsi="Wingdings 2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5z1">
    <w:name w:val="WW8Num25z1"/>
    <w:qFormat/>
    <w:rPr>
      <w:rFonts w:ascii="OpenSymbol" w:hAnsi="OpenSymbol" w:cs="OpenSymbol"/>
    </w:rPr>
  </w:style>
  <w:style w:type="character" w:customStyle="1" w:styleId="Policepardfaut1">
    <w:name w:val="Police par défaut1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sz w:val="32"/>
      <w:szCs w:val="32"/>
      <w:lang w:bidi="ar-SA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qFormat/>
    <w:rPr>
      <w:rFonts w:ascii="Calibri" w:hAnsi="Calibri" w:cs="Times New Roman"/>
      <w:b/>
      <w:bCs/>
      <w:sz w:val="28"/>
      <w:szCs w:val="28"/>
      <w:lang w:bidi="ar-SA"/>
    </w:rPr>
  </w:style>
  <w:style w:type="character" w:customStyle="1" w:styleId="Heading6Char">
    <w:name w:val="Heading 6 Char"/>
    <w:qFormat/>
    <w:rPr>
      <w:rFonts w:ascii="Calibri" w:hAnsi="Calibri" w:cs="Times New Roman"/>
      <w:b/>
      <w:bCs/>
      <w:sz w:val="22"/>
      <w:szCs w:val="22"/>
      <w:lang w:bidi="ar-SA"/>
    </w:rPr>
  </w:style>
  <w:style w:type="character" w:customStyle="1" w:styleId="Heading8Char">
    <w:name w:val="Heading 8 Char"/>
    <w:qFormat/>
    <w:rPr>
      <w:rFonts w:ascii="Calibri" w:hAnsi="Calibri" w:cs="Times New Roman"/>
      <w:i/>
      <w:iCs/>
      <w:sz w:val="24"/>
      <w:szCs w:val="24"/>
      <w:lang w:bidi="ar-SA"/>
    </w:rPr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Policepardfaut2">
    <w:name w:val="Police par défaut2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Titre1Car">
    <w:name w:val="Titre 1 Car"/>
    <w:qFormat/>
    <w:rPr>
      <w:rFonts w:ascii="Arial" w:hAnsi="Arial" w:cs="Arial"/>
      <w:b/>
      <w:sz w:val="32"/>
    </w:rPr>
  </w:style>
  <w:style w:type="character" w:customStyle="1" w:styleId="PieddepageCar">
    <w:name w:val="Pied de page Car"/>
    <w:uiPriority w:val="99"/>
    <w:qFormat/>
    <w:rPr>
      <w:rFonts w:ascii="Times New Roman" w:hAnsi="Times New Roman" w:cs="Times New Roman"/>
      <w:sz w:val="24"/>
    </w:rPr>
  </w:style>
  <w:style w:type="character" w:customStyle="1" w:styleId="En-tteCar">
    <w:name w:val="En-tête Car"/>
    <w:uiPriority w:val="99"/>
    <w:qFormat/>
    <w:rPr>
      <w:rFonts w:ascii="Times New Roman" w:hAnsi="Times New Roman" w:cs="Times New Roman"/>
      <w:sz w:val="24"/>
    </w:rPr>
  </w:style>
  <w:style w:type="character" w:customStyle="1" w:styleId="Marquedecommentaire1">
    <w:name w:val="Marque de commentaire1"/>
    <w:qFormat/>
    <w:rPr>
      <w:sz w:val="16"/>
    </w:rPr>
  </w:style>
  <w:style w:type="character" w:customStyle="1" w:styleId="CommentaireCar">
    <w:name w:val="Commentaire Car"/>
    <w:uiPriority w:val="99"/>
    <w:qFormat/>
    <w:rPr>
      <w:rFonts w:ascii="Times New Roman" w:hAnsi="Times New Roman" w:cs="Times New Roman"/>
    </w:rPr>
  </w:style>
  <w:style w:type="character" w:customStyle="1" w:styleId="ObjetducommentaireCar">
    <w:name w:val="Objet du commentaire Car"/>
    <w:qFormat/>
    <w:rPr>
      <w:rFonts w:ascii="Times New Roman" w:hAnsi="Times New Roman" w:cs="Times New Roman"/>
      <w:b/>
    </w:rPr>
  </w:style>
  <w:style w:type="character" w:customStyle="1" w:styleId="TextedebullesCar">
    <w:name w:val="Texte de bulles Car"/>
    <w:qFormat/>
    <w:rPr>
      <w:rFonts w:ascii="Tahoma" w:hAnsi="Tahoma" w:cs="Tahoma"/>
      <w:sz w:val="16"/>
    </w:rPr>
  </w:style>
  <w:style w:type="character" w:customStyle="1" w:styleId="Marquedecommentaire2">
    <w:name w:val="Marque de commentaire2"/>
    <w:qFormat/>
    <w:rPr>
      <w:rFonts w:cs="Times New Roman"/>
      <w:sz w:val="16"/>
      <w:szCs w:val="16"/>
    </w:rPr>
  </w:style>
  <w:style w:type="character" w:customStyle="1" w:styleId="Caractresdenumrotation">
    <w:name w:val="Caractères de numérotation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z5">
    <w:name w:val="WW8Num2z5"/>
    <w:qFormat/>
    <w:rPr>
      <w:rFonts w:ascii="Wingdings" w:hAnsi="Wingdings" w:cs="Wingdings"/>
    </w:rPr>
  </w:style>
  <w:style w:type="character" w:customStyle="1" w:styleId="Puces">
    <w:name w:val="Puces"/>
    <w:qFormat/>
    <w:rPr>
      <w:rFonts w:ascii="OpenSymbol" w:hAnsi="OpenSymbol" w:cs="OpenSymbol"/>
    </w:rPr>
  </w:style>
  <w:style w:type="character" w:styleId="lev">
    <w:name w:val="Strong"/>
    <w:qFormat/>
    <w:rPr>
      <w:rFonts w:cs="Times New Roman"/>
      <w:b/>
    </w:rPr>
  </w:style>
  <w:style w:type="character" w:customStyle="1" w:styleId="WW-Policepardfaut11111">
    <w:name w:val="WW-Police par défaut11111"/>
    <w:qFormat/>
  </w:style>
  <w:style w:type="character" w:customStyle="1" w:styleId="SNDateSignature">
    <w:name w:val="SNDateSignature"/>
    <w:qFormat/>
    <w:rPr>
      <w:rFonts w:cs="Times New Roman"/>
    </w:rPr>
  </w:style>
  <w:style w:type="character" w:customStyle="1" w:styleId="BodyTextChar">
    <w:name w:val="Body Text Char"/>
    <w:qFormat/>
    <w:rPr>
      <w:rFonts w:cs="Times New Roman"/>
      <w:sz w:val="24"/>
      <w:szCs w:val="24"/>
      <w:lang w:bidi="ar-SA"/>
    </w:rPr>
  </w:style>
  <w:style w:type="character" w:customStyle="1" w:styleId="FooterChar">
    <w:name w:val="Footer Char"/>
    <w:qFormat/>
    <w:rPr>
      <w:rFonts w:cs="Times New Roman"/>
      <w:sz w:val="24"/>
      <w:szCs w:val="24"/>
      <w:lang w:bidi="ar-SA"/>
    </w:rPr>
  </w:style>
  <w:style w:type="character" w:customStyle="1" w:styleId="HeaderChar">
    <w:name w:val="Header Char"/>
    <w:qFormat/>
    <w:rPr>
      <w:rFonts w:cs="Times New Roman"/>
      <w:sz w:val="24"/>
      <w:szCs w:val="24"/>
      <w:lang w:bidi="ar-SA"/>
    </w:rPr>
  </w:style>
  <w:style w:type="character" w:customStyle="1" w:styleId="BodyTextIndentChar">
    <w:name w:val="Body Text Indent Char"/>
    <w:qFormat/>
    <w:rPr>
      <w:rFonts w:cs="Times New Roman"/>
      <w:sz w:val="24"/>
      <w:szCs w:val="24"/>
      <w:lang w:bidi="ar-SA"/>
    </w:rPr>
  </w:style>
  <w:style w:type="character" w:customStyle="1" w:styleId="CommentTextChar">
    <w:name w:val="Comment Text Char"/>
    <w:qFormat/>
    <w:rPr>
      <w:rFonts w:cs="Times New Roman"/>
      <w:lang w:bidi="ar-SA"/>
    </w:rPr>
  </w:style>
  <w:style w:type="character" w:customStyle="1" w:styleId="CommentReference">
    <w:name w:val="Comment Reference"/>
    <w:qFormat/>
    <w:rPr>
      <w:rFonts w:cs="Times New Roman"/>
      <w:sz w:val="16"/>
      <w:szCs w:val="16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Marquedecommentaire6">
    <w:name w:val="Marque de commentaire6"/>
    <w:qFormat/>
    <w:rPr>
      <w:sz w:val="16"/>
      <w:szCs w:val="16"/>
    </w:rPr>
  </w:style>
  <w:style w:type="character" w:styleId="Accentuation">
    <w:name w:val="Emphasis"/>
    <w:qFormat/>
    <w:rPr>
      <w:i/>
      <w:iCs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Marquedecommentaire4">
    <w:name w:val="Marque de commentaire4"/>
    <w:qFormat/>
    <w:rPr>
      <w:sz w:val="16"/>
      <w:szCs w:val="16"/>
    </w:rPr>
  </w:style>
  <w:style w:type="character" w:customStyle="1" w:styleId="Appelnotedebasdep1">
    <w:name w:val="Appel note de bas de p.1"/>
    <w:qFormat/>
    <w:rPr>
      <w:vertAlign w:val="superscript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Marquedecommentaire5">
    <w:name w:val="Marque de commentaire5"/>
    <w:qFormat/>
    <w:rPr>
      <w:sz w:val="16"/>
      <w:szCs w:val="16"/>
    </w:rPr>
  </w:style>
  <w:style w:type="character" w:customStyle="1" w:styleId="a">
    <w:name w:val="a"/>
    <w:qFormat/>
  </w:style>
  <w:style w:type="character" w:customStyle="1" w:styleId="Marquedecommentaire7">
    <w:name w:val="Marque de commentaire7"/>
    <w:qFormat/>
    <w:rPr>
      <w:sz w:val="16"/>
      <w:szCs w:val="16"/>
    </w:rPr>
  </w:style>
  <w:style w:type="character" w:customStyle="1" w:styleId="CarCar1">
    <w:name w:val="Car Car1"/>
    <w:qFormat/>
    <w:rPr>
      <w:lang w:eastAsia="zh-CN" w:bidi="ar-SA"/>
    </w:rPr>
  </w:style>
  <w:style w:type="character" w:customStyle="1" w:styleId="CarCar2">
    <w:name w:val="Car Car2"/>
    <w:qFormat/>
  </w:style>
  <w:style w:type="character" w:customStyle="1" w:styleId="Corpsdetexte2Car">
    <w:name w:val="Corps de texte 2 Car"/>
    <w:link w:val="Corpsdetexte2"/>
    <w:qFormat/>
  </w:style>
  <w:style w:type="character" w:styleId="Lienhypertextesuivivisit">
    <w:name w:val="FollowedHyperlink"/>
    <w:qFormat/>
    <w:rPr>
      <w:color w:val="800080"/>
      <w:u w:val="single"/>
    </w:rPr>
  </w:style>
  <w:style w:type="character" w:customStyle="1" w:styleId="ListLabel3">
    <w:name w:val="ListLabel 3"/>
    <w:qFormat/>
    <w:rPr>
      <w:rFonts w:eastAsia="Arial" w:cs="Wingdings"/>
      <w:b/>
      <w:bCs w:val="0"/>
      <w:color w:val="0101FF"/>
      <w:sz w:val="22"/>
      <w:szCs w:val="22"/>
    </w:rPr>
  </w:style>
  <w:style w:type="character" w:styleId="Marquedecommentaire">
    <w:name w:val="annotation reference"/>
    <w:uiPriority w:val="99"/>
    <w:qFormat/>
    <w:rPr>
      <w:sz w:val="16"/>
      <w:szCs w:val="16"/>
    </w:rPr>
  </w:style>
  <w:style w:type="character" w:customStyle="1" w:styleId="l6">
    <w:name w:val="l6"/>
    <w:basedOn w:val="Policepardfaut1"/>
    <w:qFormat/>
  </w:style>
  <w:style w:type="character" w:customStyle="1" w:styleId="CommentaireCar1">
    <w:name w:val="Commentaire Car1"/>
    <w:link w:val="Commentaire"/>
    <w:qFormat/>
    <w:rPr>
      <w:lang w:val="fr-FR" w:eastAsia="ar-SA" w:bidi="ar-SA"/>
    </w:rPr>
  </w:style>
  <w:style w:type="character" w:customStyle="1" w:styleId="WW-Policepardfaut1111">
    <w:name w:val="WW-Police par défaut1111"/>
    <w:qFormat/>
  </w:style>
  <w:style w:type="character" w:styleId="Appelnotedebasdep">
    <w:name w:val="footnote reference"/>
    <w:uiPriority w:val="99"/>
    <w:qFormat/>
    <w:rPr>
      <w:vertAlign w:val="superscript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CommentTextChar1">
    <w:name w:val="Comment Text Char1"/>
    <w:semiHidden/>
    <w:qFormat/>
    <w:locked/>
    <w:rPr>
      <w:rFonts w:ascii="Liberation Sans" w:hAnsi="Liberation Sans" w:cs="Times New Roman"/>
      <w:sz w:val="18"/>
      <w:lang w:eastAsia="zh-CN"/>
    </w:rPr>
  </w:style>
  <w:style w:type="character" w:customStyle="1" w:styleId="ContenudetableauCar">
    <w:name w:val="Contenu de tableau Car"/>
    <w:link w:val="Contenudetableau"/>
    <w:qFormat/>
    <w:rPr>
      <w:sz w:val="24"/>
      <w:szCs w:val="24"/>
      <w:lang w:val="fr-FR" w:eastAsia="zh-CN" w:bidi="ar-SA"/>
    </w:rPr>
  </w:style>
  <w:style w:type="character" w:customStyle="1" w:styleId="TitreCar">
    <w:name w:val="Titre Car"/>
    <w:link w:val="Titre"/>
    <w:qFormat/>
    <w:locked/>
    <w:rPr>
      <w:rFonts w:ascii="Liberation Sans" w:eastAsia="SimSun" w:hAnsi="Liberation Sans" w:cs="Mangal"/>
      <w:b/>
      <w:bCs/>
      <w:sz w:val="36"/>
      <w:szCs w:val="36"/>
      <w:lang w:val="fr-FR" w:eastAsia="zh-CN" w:bidi="ar-SA"/>
    </w:rPr>
  </w:style>
  <w:style w:type="character" w:customStyle="1" w:styleId="TitleChar">
    <w:name w:val="Title Char"/>
    <w:qFormat/>
    <w:locked/>
    <w:rPr>
      <w:rFonts w:ascii="Liberation Sans" w:eastAsia="SimSun" w:hAnsi="Liberation Sans" w:cs="Mangal"/>
      <w:b/>
      <w:bCs/>
      <w:sz w:val="36"/>
      <w:szCs w:val="36"/>
    </w:rPr>
  </w:style>
  <w:style w:type="character" w:customStyle="1" w:styleId="il">
    <w:name w:val="il"/>
    <w:qFormat/>
  </w:style>
  <w:style w:type="character" w:customStyle="1" w:styleId="NotedebasdepageCar">
    <w:name w:val="Note de bas de page Car"/>
    <w:link w:val="Notedebasdepage"/>
    <w:qFormat/>
    <w:locked/>
    <w:rPr>
      <w:sz w:val="24"/>
      <w:szCs w:val="24"/>
      <w:lang w:eastAsia="zh-CN"/>
    </w:rPr>
  </w:style>
  <w:style w:type="character" w:customStyle="1" w:styleId="ListLabel4">
    <w:name w:val="ListLabel 4"/>
    <w:qFormat/>
    <w:rPr>
      <w:color w:val="00000A"/>
    </w:rPr>
  </w:style>
  <w:style w:type="character" w:customStyle="1" w:styleId="ListLabel5">
    <w:name w:val="ListLabel 5"/>
    <w:qFormat/>
    <w:rPr>
      <w:rFonts w:eastAsia="Times New Roman" w:cs="Times New Roman"/>
      <w:color w:val="000000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link w:val="TitreC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jc w:val="both"/>
    </w:pPr>
    <w:rPr>
      <w:color w:val="000000"/>
    </w:rPr>
  </w:style>
  <w:style w:type="paragraph" w:styleId="Liste">
    <w:name w:val="List"/>
    <w:basedOn w:val="Corpsdetexte"/>
    <w:rPr>
      <w:rFonts w:ascii="Liberation Sans" w:hAnsi="Liberation Sans"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hAnsi="Liberation Sans" w:cs="Mangal"/>
    </w:rPr>
  </w:style>
  <w:style w:type="paragraph" w:customStyle="1" w:styleId="Titre40">
    <w:name w:val="Titre4"/>
    <w:basedOn w:val="Normal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Base">
    <w:name w:val="Base"/>
    <w:basedOn w:val="Normal"/>
    <w:qFormat/>
    <w:pPr>
      <w:ind w:firstLine="284"/>
      <w:jc w:val="both"/>
    </w:pPr>
    <w:rPr>
      <w:rFonts w:ascii="Arial" w:hAnsi="Arial" w:cs="Arial"/>
      <w:sz w:val="22"/>
      <w:szCs w:val="22"/>
    </w:rPr>
  </w:style>
  <w:style w:type="paragraph" w:customStyle="1" w:styleId="Titre20">
    <w:name w:val="Titre2"/>
    <w:basedOn w:val="Normal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Titre30">
    <w:name w:val="Titre3"/>
    <w:basedOn w:val="Titre20"/>
    <w:qFormat/>
    <w:pPr>
      <w:jc w:val="center"/>
    </w:pPr>
    <w:rPr>
      <w:b/>
      <w:bCs/>
      <w:sz w:val="36"/>
      <w:szCs w:val="36"/>
    </w:rPr>
  </w:style>
  <w:style w:type="paragraph" w:customStyle="1" w:styleId="Titre10">
    <w:name w:val="Titre1"/>
    <w:basedOn w:val="Normal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Lgende1">
    <w:name w:val="Légende1"/>
    <w:basedOn w:val="Normal"/>
    <w:next w:val="Normal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20"/>
    </w:p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</w:p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styleId="Objetducommentaire">
    <w:name w:val="annotation subject"/>
    <w:basedOn w:val="Commentaire1"/>
    <w:next w:val="Commentaire1"/>
    <w:qFormat/>
    <w:rPr>
      <w:b/>
      <w:bCs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WW-Standard"/>
    <w:link w:val="ContenudetableauCar"/>
    <w:qFormat/>
    <w:pPr>
      <w:suppressLineNumbers/>
      <w:spacing w:after="0"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qFormat/>
  </w:style>
  <w:style w:type="paragraph" w:customStyle="1" w:styleId="Commentaire2">
    <w:name w:val="Commentaire2"/>
    <w:basedOn w:val="Normal"/>
    <w:qFormat/>
    <w:rPr>
      <w:sz w:val="20"/>
      <w:szCs w:val="20"/>
    </w:rPr>
  </w:style>
  <w:style w:type="paragraph" w:customStyle="1" w:styleId="xl25">
    <w:name w:val="xl25"/>
    <w:basedOn w:val="Normal"/>
    <w:qFormat/>
    <w:pPr>
      <w:pBdr>
        <w:bottom w:val="single" w:sz="8" w:space="0" w:color="000001"/>
      </w:pBdr>
      <w:spacing w:before="280" w:after="280"/>
      <w:jc w:val="center"/>
    </w:pPr>
    <w:rPr>
      <w:rFonts w:ascii="Arial Unicode MS" w:eastAsia="Arial Unicode MS" w:hAnsi="Arial Unicode MS" w:cs="Arial Unicode MS"/>
      <w:sz w:val="22"/>
    </w:rPr>
  </w:style>
  <w:style w:type="paragraph" w:customStyle="1" w:styleId="Corpsdetexte21">
    <w:name w:val="Corps de texte 21"/>
    <w:basedOn w:val="Normal"/>
    <w:qFormat/>
    <w:pPr>
      <w:spacing w:before="240"/>
      <w:jc w:val="both"/>
    </w:pPr>
    <w:rPr>
      <w:rFonts w:ascii="Arial" w:hAnsi="Arial" w:cs="Arial"/>
    </w:rPr>
  </w:style>
  <w:style w:type="paragraph" w:customStyle="1" w:styleId="Listecouleur-Accent12">
    <w:name w:val="Liste couleur - Accent 12"/>
    <w:basedOn w:val="Normal"/>
    <w:qFormat/>
    <w:pPr>
      <w:ind w:left="708"/>
    </w:pPr>
  </w:style>
  <w:style w:type="paragraph" w:customStyle="1" w:styleId="Retraitdecorpsdetexte">
    <w:name w:val="Retrait de corps de texte"/>
    <w:basedOn w:val="Normal"/>
    <w:pPr>
      <w:spacing w:after="120"/>
      <w:ind w:left="283"/>
      <w:jc w:val="both"/>
      <w:textAlignment w:val="baseline"/>
    </w:pPr>
    <w:rPr>
      <w:rFonts w:ascii="Arial" w:eastAsia="SimSun" w:hAnsi="Arial" w:cs="Mangal"/>
      <w:sz w:val="22"/>
      <w:lang w:bidi="hi-IN"/>
    </w:rPr>
  </w:style>
  <w:style w:type="paragraph" w:customStyle="1" w:styleId="western">
    <w:name w:val="western"/>
    <w:basedOn w:val="Normal"/>
    <w:qFormat/>
    <w:pPr>
      <w:spacing w:before="280"/>
    </w:pPr>
    <w:rPr>
      <w:rFonts w:ascii="Arial" w:eastAsia="Arial Unicode MS" w:hAnsi="Arial" w:cs="Arial"/>
      <w:i/>
      <w:iCs/>
      <w:sz w:val="22"/>
      <w:szCs w:val="22"/>
    </w:rPr>
  </w:style>
  <w:style w:type="paragraph" w:customStyle="1" w:styleId="Corpsdetexte23">
    <w:name w:val="Corps de texte 23"/>
    <w:basedOn w:val="Normal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WW-Standard">
    <w:name w:val="WW-Standard"/>
    <w:qFormat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Arial"/>
      <w:color w:val="000000"/>
      <w:sz w:val="24"/>
      <w:szCs w:val="24"/>
      <w:lang w:eastAsia="zh-CN" w:bidi="hi-IN"/>
    </w:rPr>
  </w:style>
  <w:style w:type="paragraph" w:customStyle="1" w:styleId="Paragraphedeliste1">
    <w:name w:val="Paragraphe de liste1"/>
    <w:basedOn w:val="Normal"/>
    <w:qFormat/>
    <w:pPr>
      <w:ind w:left="720"/>
    </w:pPr>
  </w:style>
  <w:style w:type="paragraph" w:customStyle="1" w:styleId="Normal1">
    <w:name w:val="Normal1"/>
    <w:qFormat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FicheCEE">
    <w:name w:val="Fiche CEE"/>
    <w:basedOn w:val="Normal"/>
    <w:qFormat/>
    <w:pPr>
      <w:jc w:val="both"/>
    </w:pPr>
    <w:rPr>
      <w:rFonts w:ascii="Arial" w:hAnsi="Arial" w:cs="Arial"/>
      <w:sz w:val="22"/>
    </w:rPr>
  </w:style>
  <w:style w:type="paragraph" w:customStyle="1" w:styleId="Z-Ang-DocAssocie">
    <w:name w:val="Z-Ang-DocAssocie"/>
    <w:basedOn w:val="Normal"/>
    <w:qFormat/>
    <w:pPr>
      <w:widowControl w:val="0"/>
      <w:tabs>
        <w:tab w:val="left" w:pos="567"/>
        <w:tab w:val="left" w:pos="1134"/>
        <w:tab w:val="left" w:pos="1701"/>
        <w:tab w:val="left" w:pos="2268"/>
        <w:tab w:val="left" w:pos="3420"/>
      </w:tabs>
    </w:pPr>
    <w:rPr>
      <w:sz w:val="22"/>
      <w:szCs w:val="20"/>
      <w:lang w:val="en-US"/>
    </w:rPr>
  </w:style>
  <w:style w:type="paragraph" w:customStyle="1" w:styleId="Listenumros1">
    <w:name w:val="Liste à numéros1"/>
    <w:basedOn w:val="Liste"/>
    <w:qFormat/>
    <w:pPr>
      <w:ind w:left="360" w:hanging="360"/>
    </w:pPr>
    <w:rPr>
      <w:rFonts w:cs="Tahoma"/>
    </w:rPr>
  </w:style>
  <w:style w:type="paragraph" w:customStyle="1" w:styleId="SNObjet">
    <w:name w:val="SNObjet"/>
    <w:basedOn w:val="Normal"/>
    <w:qFormat/>
    <w:pPr>
      <w:widowControl w:val="0"/>
      <w:suppressLineNumbers/>
      <w:spacing w:after="119"/>
      <w:jc w:val="center"/>
    </w:p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Considrant">
    <w:name w:val="Considérant"/>
    <w:basedOn w:val="Normal"/>
    <w:qFormat/>
    <w:pPr>
      <w:spacing w:before="280" w:after="280"/>
      <w:ind w:firstLine="720"/>
    </w:pPr>
  </w:style>
  <w:style w:type="paragraph" w:customStyle="1" w:styleId="SNActe">
    <w:name w:val="SNActe"/>
    <w:basedOn w:val="Considrant"/>
    <w:qFormat/>
    <w:pPr>
      <w:spacing w:before="480" w:after="24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240" w:after="240"/>
      <w:jc w:val="center"/>
    </w:pPr>
    <w:rPr>
      <w:b/>
    </w:rPr>
  </w:style>
  <w:style w:type="paragraph" w:customStyle="1" w:styleId="SNLieuDate">
    <w:name w:val="SNLieuDate"/>
    <w:basedOn w:val="Normal"/>
    <w:qFormat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qFormat/>
    <w:pPr>
      <w:spacing w:before="480" w:after="480"/>
      <w:ind w:firstLine="720"/>
    </w:pPr>
  </w:style>
  <w:style w:type="paragraph" w:customStyle="1" w:styleId="SNSignatureGauche">
    <w:name w:val="SNSignatureGauche"/>
    <w:basedOn w:val="Normal"/>
    <w:qFormat/>
    <w:pPr>
      <w:spacing w:before="240" w:after="480"/>
      <w:ind w:firstLine="720"/>
    </w:pPr>
  </w:style>
  <w:style w:type="paragraph" w:customStyle="1" w:styleId="SNSignatureDroite">
    <w:name w:val="SNSignatureDroite"/>
    <w:basedOn w:val="Normal"/>
    <w:next w:val="SNSignatureGauche"/>
    <w:qFormat/>
    <w:pPr>
      <w:spacing w:before="240" w:after="480"/>
      <w:jc w:val="right"/>
    </w:pPr>
  </w:style>
  <w:style w:type="paragraph" w:customStyle="1" w:styleId="CommentText">
    <w:name w:val="Comment Text"/>
    <w:basedOn w:val="Normal"/>
    <w:qFormat/>
    <w:rPr>
      <w:sz w:val="20"/>
      <w:szCs w:val="20"/>
    </w:rPr>
  </w:style>
  <w:style w:type="paragraph" w:styleId="NormalWeb">
    <w:name w:val="Normal (Web)"/>
    <w:basedOn w:val="Normal"/>
    <w:qFormat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LO-Normal">
    <w:name w:val="LO-Normal"/>
    <w:qFormat/>
    <w:pPr>
      <w:suppressAutoHyphens/>
    </w:pPr>
    <w:rPr>
      <w:color w:val="000000"/>
      <w:sz w:val="24"/>
      <w:szCs w:val="24"/>
      <w:lang w:eastAsia="zh-CN"/>
    </w:rPr>
  </w:style>
  <w:style w:type="paragraph" w:customStyle="1" w:styleId="Textbody">
    <w:name w:val="Text body"/>
    <w:basedOn w:val="WW-Standard"/>
    <w:qFormat/>
    <w:pPr>
      <w:spacing w:after="120"/>
    </w:pPr>
  </w:style>
  <w:style w:type="paragraph" w:styleId="Citation">
    <w:name w:val="Quote"/>
    <w:basedOn w:val="Normal"/>
    <w:qFormat/>
    <w:pPr>
      <w:spacing w:after="283"/>
      <w:ind w:left="567" w:right="567"/>
    </w:pPr>
  </w:style>
  <w:style w:type="paragraph" w:styleId="Sous-titre">
    <w:name w:val="Subtitle"/>
    <w:basedOn w:val="Titre20"/>
    <w:qFormat/>
    <w:pPr>
      <w:jc w:val="center"/>
    </w:pPr>
    <w:rPr>
      <w:i/>
      <w:iCs/>
    </w:rPr>
  </w:style>
  <w:style w:type="paragraph" w:customStyle="1" w:styleId="Normal2">
    <w:name w:val="Normal2"/>
    <w:qFormat/>
    <w:pPr>
      <w:suppressAutoHyphens/>
    </w:pPr>
    <w:rPr>
      <w:color w:val="000000"/>
      <w:sz w:val="24"/>
      <w:szCs w:val="24"/>
      <w:lang w:eastAsia="zh-CN"/>
    </w:rPr>
  </w:style>
  <w:style w:type="paragraph" w:customStyle="1" w:styleId="CM1">
    <w:name w:val="CM1"/>
    <w:basedOn w:val="Normal"/>
    <w:next w:val="Normal"/>
    <w:qFormat/>
    <w:pPr>
      <w:widowControl w:val="0"/>
      <w:suppressAutoHyphens w:val="0"/>
    </w:pPr>
  </w:style>
  <w:style w:type="paragraph" w:customStyle="1" w:styleId="CM5">
    <w:name w:val="CM5"/>
    <w:basedOn w:val="Normal"/>
    <w:next w:val="Normal"/>
    <w:qFormat/>
    <w:pPr>
      <w:widowControl w:val="0"/>
      <w:suppressAutoHyphens w:val="0"/>
    </w:pPr>
  </w:style>
  <w:style w:type="paragraph" w:customStyle="1" w:styleId="WW-Standard1">
    <w:name w:val="WW-Standard1"/>
    <w:qFormat/>
    <w:pPr>
      <w:suppressAutoHyphens/>
      <w:spacing w:after="170"/>
      <w:jc w:val="both"/>
      <w:textAlignment w:val="baseline"/>
    </w:pPr>
    <w:rPr>
      <w:rFonts w:ascii="Arial" w:eastAsia="SimSun" w:hAnsi="Arial" w:cs="Mangal"/>
      <w:sz w:val="22"/>
      <w:szCs w:val="24"/>
      <w:lang w:eastAsia="zh-CN" w:bidi="hi-IN"/>
    </w:rPr>
  </w:style>
  <w:style w:type="paragraph" w:customStyle="1" w:styleId="WW-Standard11">
    <w:name w:val="WW-Standard11"/>
    <w:qFormat/>
    <w:pPr>
      <w:suppressAutoHyphens/>
      <w:spacing w:after="170"/>
      <w:jc w:val="both"/>
      <w:textAlignment w:val="baseline"/>
    </w:pPr>
    <w:rPr>
      <w:rFonts w:ascii="Arial" w:eastAsia="SimSun" w:hAnsi="Arial" w:cs="Mangal"/>
      <w:sz w:val="22"/>
      <w:szCs w:val="24"/>
      <w:lang w:eastAsia="zh-CN" w:bidi="hi-IN"/>
    </w:rPr>
  </w:style>
  <w:style w:type="paragraph" w:styleId="Notedebasdepage">
    <w:name w:val="footnote text"/>
    <w:basedOn w:val="Normal"/>
    <w:link w:val="NotedebasdepageCar"/>
  </w:style>
  <w:style w:type="paragraph" w:customStyle="1" w:styleId="Corpsdetexte22">
    <w:name w:val="Corps de texte 22"/>
    <w:basedOn w:val="Normal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Nature">
    <w:name w:val="SNNature"/>
    <w:basedOn w:val="Normal"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pPr>
      <w:suppressAutoHyphens/>
      <w:jc w:val="center"/>
    </w:pPr>
    <w:rPr>
      <w:bCs/>
      <w:sz w:val="24"/>
      <w:lang w:eastAsia="zh-CN"/>
    </w:r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arrt">
    <w:name w:val="SNDate arrêté"/>
    <w:basedOn w:val="Normal"/>
    <w:next w:val="Normal"/>
    <w:qFormat/>
    <w:pPr>
      <w:spacing w:before="480" w:after="480"/>
      <w:ind w:firstLine="720"/>
    </w:pPr>
  </w:style>
  <w:style w:type="paragraph" w:customStyle="1" w:styleId="SNSignatureGauche0">
    <w:name w:val="SNSignature Gauche"/>
    <w:basedOn w:val="Normal"/>
    <w:qFormat/>
    <w:pPr>
      <w:ind w:firstLine="720"/>
    </w:pPr>
  </w:style>
  <w:style w:type="paragraph" w:customStyle="1" w:styleId="SNSignatureDroite0">
    <w:name w:val="SNSignature Droite"/>
    <w:basedOn w:val="Normal"/>
    <w:qFormat/>
    <w:pPr>
      <w:jc w:val="right"/>
    </w:pPr>
  </w:style>
  <w:style w:type="paragraph" w:customStyle="1" w:styleId="Commentaire3">
    <w:name w:val="Commentaire3"/>
    <w:basedOn w:val="Normal"/>
    <w:qFormat/>
    <w:rPr>
      <w:sz w:val="20"/>
      <w:szCs w:val="20"/>
    </w:rPr>
  </w:style>
  <w:style w:type="paragraph" w:customStyle="1" w:styleId="Paragraphe">
    <w:name w:val="Paragraphe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qFormat/>
    <w:pPr>
      <w:suppressAutoHyphens/>
      <w:spacing w:after="170"/>
      <w:jc w:val="both"/>
      <w:textAlignment w:val="baseline"/>
    </w:pPr>
    <w:rPr>
      <w:rFonts w:ascii="Arial" w:eastAsia="SimSun" w:hAnsi="Arial" w:cs="Mangal"/>
      <w:sz w:val="22"/>
      <w:szCs w:val="24"/>
      <w:lang w:eastAsia="zh-CN" w:bidi="hi-IN"/>
    </w:rPr>
  </w:style>
  <w:style w:type="paragraph" w:customStyle="1" w:styleId="Formule">
    <w:name w:val="Formule"/>
    <w:basedOn w:val="Base"/>
    <w:qFormat/>
    <w:pPr>
      <w:spacing w:before="120" w:after="120"/>
      <w:ind w:firstLine="0"/>
      <w:jc w:val="center"/>
    </w:pPr>
  </w:style>
  <w:style w:type="paragraph" w:customStyle="1" w:styleId="Contenudecadre">
    <w:name w:val="Contenu de cadre"/>
    <w:basedOn w:val="Normal"/>
    <w:qFormat/>
  </w:style>
  <w:style w:type="paragraph" w:customStyle="1" w:styleId="Textebrut1">
    <w:name w:val="Texte brut1"/>
    <w:basedOn w:val="Normal"/>
    <w:qFormat/>
    <w:pPr>
      <w:suppressAutoHyphens w:val="0"/>
    </w:pPr>
    <w:rPr>
      <w:rFonts w:ascii="Consolas" w:eastAsia="Calibri" w:hAnsi="Consolas"/>
      <w:sz w:val="21"/>
      <w:szCs w:val="21"/>
    </w:rPr>
  </w:style>
  <w:style w:type="paragraph" w:customStyle="1" w:styleId="LO-Normal1">
    <w:name w:val="LO-Normal1"/>
    <w:basedOn w:val="Normal"/>
    <w:qFormat/>
    <w:pPr>
      <w:spacing w:after="170"/>
    </w:pPr>
    <w:rPr>
      <w:color w:val="000000"/>
    </w:rPr>
  </w:style>
  <w:style w:type="paragraph" w:customStyle="1" w:styleId="Default">
    <w:name w:val="Default"/>
    <w:qFormat/>
    <w:pPr>
      <w:suppressAutoHyphens/>
    </w:pPr>
    <w:rPr>
      <w:rFonts w:eastAsia="Cambria"/>
      <w:color w:val="000000"/>
      <w:sz w:val="24"/>
      <w:szCs w:val="24"/>
      <w:lang w:eastAsia="zh-CN"/>
    </w:rPr>
  </w:style>
  <w:style w:type="paragraph" w:customStyle="1" w:styleId="AMELIPLLoiTexte">
    <w:name w:val="AMELIPL* Loi Texte"/>
    <w:basedOn w:val="Normal"/>
    <w:qFormat/>
    <w:pPr>
      <w:suppressAutoHyphens w:val="0"/>
      <w:spacing w:after="240"/>
      <w:ind w:firstLine="510"/>
      <w:jc w:val="both"/>
    </w:pPr>
    <w:rPr>
      <w:sz w:val="28"/>
    </w:rPr>
  </w:style>
  <w:style w:type="paragraph" w:customStyle="1" w:styleId="WW-Standard12">
    <w:name w:val="WW-Standard12"/>
    <w:qFormat/>
    <w:pPr>
      <w:suppressAutoHyphens/>
      <w:spacing w:after="170"/>
      <w:jc w:val="both"/>
      <w:textAlignment w:val="baseline"/>
    </w:pPr>
    <w:rPr>
      <w:rFonts w:ascii="Arial" w:eastAsia="SimSun" w:hAnsi="Arial" w:cs="Mangal"/>
      <w:sz w:val="22"/>
      <w:szCs w:val="24"/>
      <w:lang w:eastAsia="zh-CN" w:bidi="hi-IN"/>
    </w:rPr>
  </w:style>
  <w:style w:type="paragraph" w:customStyle="1" w:styleId="n">
    <w:name w:val="n"/>
    <w:basedOn w:val="Base"/>
    <w:qFormat/>
    <w:pPr>
      <w:ind w:firstLine="0"/>
    </w:pPr>
  </w:style>
  <w:style w:type="paragraph" w:customStyle="1" w:styleId="Lignehorizontale">
    <w:name w:val="Ligne horizontale"/>
    <w:basedOn w:val="Normal"/>
    <w:qFormat/>
    <w:pPr>
      <w:suppressLineNumbers/>
      <w:spacing w:after="283"/>
    </w:pPr>
    <w:rPr>
      <w:sz w:val="12"/>
      <w:szCs w:val="12"/>
    </w:rPr>
  </w:style>
  <w:style w:type="paragraph" w:customStyle="1" w:styleId="Commentaire4">
    <w:name w:val="Commentaire4"/>
    <w:basedOn w:val="Normal"/>
    <w:qFormat/>
    <w:rPr>
      <w:sz w:val="20"/>
      <w:szCs w:val="20"/>
    </w:rPr>
  </w:style>
  <w:style w:type="paragraph" w:customStyle="1" w:styleId="Titreprincipal">
    <w:name w:val="Titre principal"/>
    <w:basedOn w:val="Titre40"/>
    <w:qFormat/>
    <w:pPr>
      <w:jc w:val="center"/>
    </w:pPr>
    <w:rPr>
      <w:b/>
      <w:bCs/>
      <w:sz w:val="36"/>
      <w:szCs w:val="36"/>
    </w:rPr>
  </w:style>
  <w:style w:type="paragraph" w:styleId="Commentaire">
    <w:name w:val="annotation text"/>
    <w:basedOn w:val="Normal"/>
    <w:link w:val="CommentaireCar1"/>
    <w:uiPriority w:val="99"/>
    <w:qFormat/>
    <w:rPr>
      <w:sz w:val="20"/>
      <w:szCs w:val="20"/>
      <w:lang w:eastAsia="ar-SA"/>
    </w:rPr>
  </w:style>
  <w:style w:type="paragraph" w:customStyle="1" w:styleId="Sansinterligne1">
    <w:name w:val="Sans interligne1"/>
    <w:qFormat/>
    <w:pPr>
      <w:tabs>
        <w:tab w:val="left" w:pos="708"/>
      </w:tabs>
      <w:suppressAutoHyphens/>
    </w:pPr>
    <w:rPr>
      <w:color w:val="00000A"/>
      <w:sz w:val="24"/>
      <w:szCs w:val="24"/>
      <w:lang w:eastAsia="zh-CN"/>
    </w:rPr>
  </w:style>
  <w:style w:type="paragraph" w:customStyle="1" w:styleId="Listecouleur-Accent11">
    <w:name w:val="Liste couleur - Accent 11"/>
    <w:basedOn w:val="Normal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Corpsdetexte2">
    <w:name w:val="Body Text 2"/>
    <w:basedOn w:val="Normal"/>
    <w:link w:val="Corpsdetexte2Car"/>
    <w:qFormat/>
    <w:pPr>
      <w:spacing w:after="120" w:line="480" w:lineRule="auto"/>
    </w:pPr>
  </w:style>
  <w:style w:type="paragraph" w:customStyle="1" w:styleId="Titre11">
    <w:name w:val="Titre 11"/>
    <w:basedOn w:val="Normal"/>
    <w:qFormat/>
    <w:pPr>
      <w:keepNext/>
      <w:spacing w:after="200" w:line="276" w:lineRule="auto"/>
    </w:pPr>
  </w:style>
  <w:style w:type="paragraph" w:styleId="Textebrut">
    <w:name w:val="Plain Text"/>
    <w:basedOn w:val="Normal"/>
    <w:link w:val="TextebrutCar"/>
    <w:uiPriority w:val="99"/>
    <w:unhideWhenUsed/>
    <w:qFormat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paragraph" w:styleId="Rvision">
    <w:name w:val="Revision"/>
    <w:uiPriority w:val="99"/>
    <w:semiHidden/>
    <w:qFormat/>
    <w:rPr>
      <w:sz w:val="24"/>
      <w:szCs w:val="24"/>
      <w:lang w:eastAsia="zh-CN"/>
    </w:rPr>
  </w:style>
  <w:style w:type="paragraph" w:styleId="Explorateurdedocuments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graphe-western">
    <w:name w:val="paragraphe-western"/>
    <w:basedOn w:val="Normal"/>
    <w:qFormat/>
    <w:pPr>
      <w:suppressAutoHyphens w:val="0"/>
      <w:spacing w:beforeAutospacing="1" w:afterAutospacing="1"/>
    </w:pPr>
    <w:rPr>
      <w:lang w:eastAsia="fr-FR"/>
    </w:rPr>
  </w:style>
  <w:style w:type="paragraph" w:customStyle="1" w:styleId="m-4922200872590324202gmail-m3994412534058633152default">
    <w:name w:val="m_-4922200872590324202gmail-m_3994412534058633152default"/>
    <w:basedOn w:val="Normal"/>
    <w:qFormat/>
    <w:pPr>
      <w:suppressAutoHyphens w:val="0"/>
      <w:spacing w:beforeAutospacing="1" w:afterAutospacing="1"/>
    </w:pPr>
    <w:rPr>
      <w:lang w:eastAsia="fr-FR"/>
    </w:rPr>
  </w:style>
  <w:style w:type="table" w:styleId="Grilledutableau">
    <w:name w:val="Table Grid"/>
    <w:basedOn w:val="Tableau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pPr>
      <w:ind w:left="708"/>
    </w:pPr>
    <w:rPr>
      <w:kern w:val="2"/>
      <w:sz w:val="20"/>
      <w:szCs w:val="20"/>
    </w:rPr>
  </w:style>
  <w:style w:type="paragraph" w:styleId="Retraitcorpsdetexte">
    <w:name w:val="Body Text Indent"/>
    <w:basedOn w:val="Normal"/>
    <w:link w:val="RetraitcorpsdetexteCar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Pr>
      <w:sz w:val="24"/>
      <w:szCs w:val="24"/>
      <w:lang w:eastAsia="zh-CN"/>
    </w:rPr>
  </w:style>
  <w:style w:type="character" w:customStyle="1" w:styleId="Appelnotedebasdep3">
    <w:name w:val="Appel note de bas de p.3"/>
    <w:rPr>
      <w:vertAlign w:val="superscript"/>
    </w:rPr>
  </w:style>
  <w:style w:type="character" w:styleId="Lienhypertexte">
    <w:name w:val="Hyperlink"/>
    <w:uiPriority w:val="99"/>
    <w:rPr>
      <w:color w:val="0000FF"/>
      <w:u w:val="single"/>
    </w:rPr>
  </w:style>
  <w:style w:type="character" w:customStyle="1" w:styleId="TextebrutCar">
    <w:name w:val="Texte brut Car"/>
    <w:link w:val="Textebrut"/>
    <w:uiPriority w:val="99"/>
    <w:rPr>
      <w:rFonts w:ascii="Consolas" w:eastAsia="Calibri" w:hAnsi="Consolas"/>
      <w:sz w:val="21"/>
      <w:szCs w:val="21"/>
      <w:lang w:eastAsia="en-US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gmail-inv-meeting-url">
    <w:name w:val="gmail-inv-meeting-url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CD6D7-23DA-4E3A-8E7C-7A0D8E15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Ventilation Naturelle Hybride Hygroréglable</vt:lpstr>
    </vt:vector>
  </TitlesOfParts>
  <Company>MEDDTL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Ventilation Naturelle Hybride Hygroréglable</dc:title>
  <dc:creator>Eric DODEMAND</dc:creator>
  <cp:lastModifiedBy>GOISLOT Damien</cp:lastModifiedBy>
  <cp:revision>62</cp:revision>
  <cp:lastPrinted>2022-07-12T05:38:00Z</cp:lastPrinted>
  <dcterms:created xsi:type="dcterms:W3CDTF">2025-11-26T00:26:00Z</dcterms:created>
  <dcterms:modified xsi:type="dcterms:W3CDTF">2026-07-23T10:19:00Z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MEDDTL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