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70A9" w:rsidRDefault="004770A9" w:rsidP="00694D2C"/>
    <w:tbl>
      <w:tblPr>
        <w:tblW w:w="0" w:type="auto"/>
        <w:tblLayout w:type="fixed"/>
        <w:tblCellMar>
          <w:left w:w="0" w:type="dxa"/>
          <w:right w:w="0" w:type="dxa"/>
        </w:tblCellMar>
        <w:tblLook w:val="0000"/>
      </w:tblPr>
      <w:tblGrid>
        <w:gridCol w:w="1573"/>
        <w:gridCol w:w="997"/>
        <w:gridCol w:w="1533"/>
        <w:gridCol w:w="350"/>
      </w:tblGrid>
      <w:tr w:rsidR="004770A9" w:rsidTr="00627696">
        <w:trPr>
          <w:cantSplit/>
          <w:trHeight w:val="305"/>
        </w:trPr>
        <w:tc>
          <w:tcPr>
            <w:tcW w:w="4103" w:type="dxa"/>
            <w:gridSpan w:val="3"/>
          </w:tcPr>
          <w:p w:rsidR="004770A9" w:rsidRDefault="004770A9" w:rsidP="00627696">
            <w:pPr>
              <w:pStyle w:val="SNREPUBLIQUE"/>
            </w:pPr>
            <w:r>
              <w:t>RÉPUBLIQUE FRANÇAISE</w:t>
            </w:r>
          </w:p>
        </w:tc>
        <w:tc>
          <w:tcPr>
            <w:tcW w:w="350" w:type="dxa"/>
          </w:tcPr>
          <w:p w:rsidR="004770A9" w:rsidRDefault="004770A9" w:rsidP="00627696">
            <w:pPr>
              <w:snapToGrid w:val="0"/>
            </w:pPr>
          </w:p>
        </w:tc>
      </w:tr>
      <w:tr w:rsidR="004770A9" w:rsidTr="00627696">
        <w:trPr>
          <w:cantSplit/>
          <w:trHeight w:hRule="exact" w:val="123"/>
        </w:trPr>
        <w:tc>
          <w:tcPr>
            <w:tcW w:w="1573" w:type="dxa"/>
          </w:tcPr>
          <w:p w:rsidR="004770A9" w:rsidRDefault="004770A9" w:rsidP="00627696">
            <w:pPr>
              <w:snapToGrid w:val="0"/>
            </w:pPr>
          </w:p>
        </w:tc>
        <w:tc>
          <w:tcPr>
            <w:tcW w:w="997" w:type="dxa"/>
            <w:tcBorders>
              <w:bottom w:val="single" w:sz="2" w:space="0" w:color="000000"/>
            </w:tcBorders>
          </w:tcPr>
          <w:p w:rsidR="004770A9" w:rsidRDefault="004770A9" w:rsidP="00627696">
            <w:pPr>
              <w:snapToGrid w:val="0"/>
            </w:pPr>
          </w:p>
        </w:tc>
        <w:tc>
          <w:tcPr>
            <w:tcW w:w="1533" w:type="dxa"/>
          </w:tcPr>
          <w:p w:rsidR="004770A9" w:rsidRDefault="004770A9" w:rsidP="00627696">
            <w:pPr>
              <w:snapToGrid w:val="0"/>
            </w:pPr>
          </w:p>
        </w:tc>
        <w:tc>
          <w:tcPr>
            <w:tcW w:w="350" w:type="dxa"/>
          </w:tcPr>
          <w:p w:rsidR="004770A9" w:rsidRDefault="004770A9" w:rsidP="00627696">
            <w:pPr>
              <w:snapToGrid w:val="0"/>
            </w:pPr>
          </w:p>
        </w:tc>
      </w:tr>
      <w:tr w:rsidR="004770A9" w:rsidTr="00627696">
        <w:trPr>
          <w:cantSplit/>
          <w:trHeight w:val="619"/>
        </w:trPr>
        <w:tc>
          <w:tcPr>
            <w:tcW w:w="4103" w:type="dxa"/>
            <w:gridSpan w:val="3"/>
          </w:tcPr>
          <w:p w:rsidR="004770A9" w:rsidRDefault="004770A9" w:rsidP="00627696">
            <w:pPr>
              <w:jc w:val="center"/>
            </w:pPr>
            <w:r>
              <w:t>Ministère de l'écologie, du développement durable et de l’énergie</w:t>
            </w:r>
          </w:p>
          <w:p w:rsidR="004770A9" w:rsidRDefault="004770A9" w:rsidP="00627696">
            <w:pPr>
              <w:spacing w:before="120"/>
              <w:jc w:val="center"/>
            </w:pPr>
            <w:r>
              <w:t>Transports, Mer et Pêche</w:t>
            </w:r>
          </w:p>
        </w:tc>
        <w:tc>
          <w:tcPr>
            <w:tcW w:w="350" w:type="dxa"/>
          </w:tcPr>
          <w:p w:rsidR="004770A9" w:rsidRDefault="004770A9" w:rsidP="00627696">
            <w:pPr>
              <w:snapToGrid w:val="0"/>
            </w:pPr>
          </w:p>
        </w:tc>
      </w:tr>
      <w:tr w:rsidR="004770A9" w:rsidTr="00627696">
        <w:trPr>
          <w:cantSplit/>
          <w:trHeight w:hRule="exact" w:val="246"/>
        </w:trPr>
        <w:tc>
          <w:tcPr>
            <w:tcW w:w="1573" w:type="dxa"/>
          </w:tcPr>
          <w:p w:rsidR="004770A9" w:rsidRDefault="004770A9" w:rsidP="00627696">
            <w:pPr>
              <w:snapToGrid w:val="0"/>
            </w:pPr>
          </w:p>
        </w:tc>
        <w:tc>
          <w:tcPr>
            <w:tcW w:w="997" w:type="dxa"/>
            <w:tcBorders>
              <w:bottom w:val="single" w:sz="2" w:space="0" w:color="000000"/>
            </w:tcBorders>
          </w:tcPr>
          <w:p w:rsidR="004770A9" w:rsidRDefault="004770A9" w:rsidP="00627696">
            <w:pPr>
              <w:snapToGrid w:val="0"/>
            </w:pPr>
          </w:p>
        </w:tc>
        <w:tc>
          <w:tcPr>
            <w:tcW w:w="1533" w:type="dxa"/>
          </w:tcPr>
          <w:p w:rsidR="004770A9" w:rsidRDefault="004770A9" w:rsidP="00627696">
            <w:pPr>
              <w:snapToGrid w:val="0"/>
            </w:pPr>
          </w:p>
        </w:tc>
        <w:tc>
          <w:tcPr>
            <w:tcW w:w="350" w:type="dxa"/>
          </w:tcPr>
          <w:p w:rsidR="004770A9" w:rsidRDefault="004770A9" w:rsidP="00627696">
            <w:pPr>
              <w:snapToGrid w:val="0"/>
            </w:pPr>
          </w:p>
        </w:tc>
      </w:tr>
      <w:tr w:rsidR="004770A9" w:rsidTr="00627696">
        <w:tblPrEx>
          <w:tblCellMar>
            <w:top w:w="57" w:type="dxa"/>
            <w:left w:w="57" w:type="dxa"/>
            <w:bottom w:w="57" w:type="dxa"/>
            <w:right w:w="57" w:type="dxa"/>
          </w:tblCellMar>
        </w:tblPrEx>
        <w:trPr>
          <w:cantSplit/>
          <w:trHeight w:hRule="exact" w:val="299"/>
        </w:trPr>
        <w:tc>
          <w:tcPr>
            <w:tcW w:w="4453" w:type="dxa"/>
            <w:gridSpan w:val="4"/>
          </w:tcPr>
          <w:p w:rsidR="004770A9" w:rsidRDefault="004770A9" w:rsidP="00627696">
            <w:pPr>
              <w:snapToGrid w:val="0"/>
            </w:pPr>
          </w:p>
        </w:tc>
      </w:tr>
    </w:tbl>
    <w:p w:rsidR="004770A9" w:rsidRDefault="004770A9" w:rsidP="00694D2C">
      <w:pPr>
        <w:jc w:val="both"/>
      </w:pPr>
    </w:p>
    <w:p w:rsidR="004770A9" w:rsidRDefault="004770A9" w:rsidP="00694D2C">
      <w:pPr>
        <w:widowControl w:val="0"/>
        <w:jc w:val="center"/>
        <w:rPr>
          <w:rFonts w:ascii="Arial" w:hAnsi="Arial" w:cs="Arial"/>
          <w:b/>
          <w:bCs/>
        </w:rPr>
      </w:pPr>
      <w:r>
        <w:rPr>
          <w:rFonts w:ascii="Arial" w:hAnsi="Arial" w:cs="Arial"/>
          <w:b/>
        </w:rPr>
        <w:t xml:space="preserve">Arrêté </w:t>
      </w:r>
      <w:proofErr w:type="gramStart"/>
      <w:r>
        <w:rPr>
          <w:rFonts w:ascii="Arial" w:hAnsi="Arial" w:cs="Arial"/>
          <w:b/>
        </w:rPr>
        <w:t xml:space="preserve">du </w:t>
      </w:r>
      <w:r w:rsidR="00442EBE">
        <w:rPr>
          <w:rFonts w:ascii="Arial" w:hAnsi="Arial" w:cs="Arial"/>
          <w:b/>
        </w:rPr>
        <w:t xml:space="preserve">   octobre</w:t>
      </w:r>
      <w:proofErr w:type="gramEnd"/>
      <w:r w:rsidR="00442EBE">
        <w:rPr>
          <w:rFonts w:ascii="Arial" w:hAnsi="Arial" w:cs="Arial"/>
          <w:b/>
        </w:rPr>
        <w:t xml:space="preserve"> 2015</w:t>
      </w:r>
    </w:p>
    <w:p w:rsidR="004770A9" w:rsidRDefault="004770A9" w:rsidP="00694D2C">
      <w:pPr>
        <w:widowControl w:val="0"/>
        <w:jc w:val="center"/>
        <w:rPr>
          <w:rFonts w:ascii="Arial" w:hAnsi="Arial" w:cs="Arial"/>
          <w:sz w:val="20"/>
        </w:rPr>
      </w:pPr>
      <w:proofErr w:type="gramStart"/>
      <w:r>
        <w:rPr>
          <w:rFonts w:ascii="Arial" w:hAnsi="Arial" w:cs="Arial"/>
          <w:b/>
          <w:bCs/>
        </w:rPr>
        <w:t>portant</w:t>
      </w:r>
      <w:proofErr w:type="gramEnd"/>
      <w:r>
        <w:rPr>
          <w:rFonts w:ascii="Arial" w:hAnsi="Arial" w:cs="Arial"/>
          <w:b/>
          <w:bCs/>
        </w:rPr>
        <w:t xml:space="preserve"> définition, répartition et modalités de gestion </w:t>
      </w:r>
      <w:r>
        <w:rPr>
          <w:rFonts w:ascii="Arial" w:hAnsi="Arial" w:cs="Arial"/>
          <w:b/>
          <w:bCs/>
        </w:rPr>
        <w:br/>
        <w:t>du quota d’anguille européenne (</w:t>
      </w:r>
      <w:r>
        <w:rPr>
          <w:rFonts w:ascii="Arial" w:hAnsi="Arial" w:cs="Arial"/>
          <w:b/>
          <w:bCs/>
          <w:i/>
        </w:rPr>
        <w:t xml:space="preserve">Anguilla </w:t>
      </w:r>
      <w:proofErr w:type="spellStart"/>
      <w:r>
        <w:rPr>
          <w:rFonts w:ascii="Arial" w:hAnsi="Arial" w:cs="Arial"/>
          <w:b/>
          <w:bCs/>
          <w:i/>
        </w:rPr>
        <w:t>anguilla</w:t>
      </w:r>
      <w:proofErr w:type="spellEnd"/>
      <w:r>
        <w:rPr>
          <w:rFonts w:ascii="Arial" w:hAnsi="Arial" w:cs="Arial"/>
          <w:b/>
          <w:bCs/>
        </w:rPr>
        <w:t>) de moins de 12 centimètres pour la campagne de pêche 201</w:t>
      </w:r>
      <w:r w:rsidR="00442EBE">
        <w:rPr>
          <w:rFonts w:ascii="Arial" w:hAnsi="Arial" w:cs="Arial"/>
          <w:b/>
          <w:bCs/>
        </w:rPr>
        <w:t>5-2016</w:t>
      </w:r>
    </w:p>
    <w:p w:rsidR="004770A9" w:rsidRDefault="004770A9" w:rsidP="00694D2C">
      <w:pPr>
        <w:widowControl w:val="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4770A9" w:rsidRPr="00577D99" w:rsidRDefault="00442EBE" w:rsidP="00577D99">
      <w:pPr>
        <w:widowControl w:val="0"/>
        <w:jc w:val="center"/>
        <w:rPr>
          <w:rFonts w:ascii="Arial" w:hAnsi="Arial" w:cs="Arial"/>
          <w:szCs w:val="24"/>
        </w:rPr>
      </w:pPr>
      <w:r w:rsidRPr="00577D99">
        <w:rPr>
          <w:rFonts w:ascii="Arial" w:hAnsi="Arial" w:cs="Arial"/>
          <w:szCs w:val="24"/>
        </w:rPr>
        <w:t>NOR :</w:t>
      </w:r>
      <w:r w:rsidR="008D5FF9" w:rsidRPr="00577D99">
        <w:rPr>
          <w:rFonts w:ascii="Arial" w:hAnsi="Arial" w:cs="Arial"/>
          <w:szCs w:val="24"/>
        </w:rPr>
        <w:t xml:space="preserve"> DEVM1521608A</w:t>
      </w:r>
    </w:p>
    <w:tbl>
      <w:tblPr>
        <w:tblW w:w="0" w:type="auto"/>
        <w:tblLayout w:type="fixed"/>
        <w:tblCellMar>
          <w:left w:w="0" w:type="dxa"/>
          <w:right w:w="0" w:type="dxa"/>
        </w:tblCellMar>
        <w:tblLook w:val="0000"/>
      </w:tblPr>
      <w:tblGrid>
        <w:gridCol w:w="2839"/>
      </w:tblGrid>
      <w:tr w:rsidR="004770A9" w:rsidTr="00627696">
        <w:trPr>
          <w:trHeight w:val="524"/>
        </w:trPr>
        <w:tc>
          <w:tcPr>
            <w:tcW w:w="2839" w:type="dxa"/>
          </w:tcPr>
          <w:p w:rsidR="004770A9" w:rsidRDefault="004770A9" w:rsidP="00577D99">
            <w:pPr>
              <w:pStyle w:val="SNLabelNOR"/>
              <w:snapToGrid w:val="0"/>
              <w:jc w:val="center"/>
            </w:pPr>
          </w:p>
        </w:tc>
      </w:tr>
      <w:tr w:rsidR="004770A9" w:rsidTr="00627696">
        <w:trPr>
          <w:trHeight w:val="524"/>
        </w:trPr>
        <w:tc>
          <w:tcPr>
            <w:tcW w:w="2839" w:type="dxa"/>
          </w:tcPr>
          <w:p w:rsidR="004770A9" w:rsidRDefault="004770A9" w:rsidP="00627696">
            <w:pPr>
              <w:pStyle w:val="SNLabelNOR"/>
              <w:snapToGrid w:val="0"/>
              <w:jc w:val="left"/>
            </w:pPr>
          </w:p>
        </w:tc>
      </w:tr>
    </w:tbl>
    <w:p w:rsidR="004770A9" w:rsidRDefault="004770A9" w:rsidP="00694D2C">
      <w:pPr>
        <w:widowControl w:val="0"/>
        <w:jc w:val="both"/>
        <w:rPr>
          <w:rFonts w:ascii="Arial" w:hAnsi="Arial" w:cs="Arial"/>
          <w:sz w:val="20"/>
        </w:rPr>
      </w:pPr>
      <w:r>
        <w:rPr>
          <w:rFonts w:ascii="Arial" w:hAnsi="Arial" w:cs="Arial"/>
          <w:b/>
          <w:sz w:val="20"/>
        </w:rPr>
        <w:t>Publics concernés</w:t>
      </w:r>
      <w:r>
        <w:rPr>
          <w:rFonts w:ascii="Arial" w:hAnsi="Arial" w:cs="Arial"/>
          <w:sz w:val="20"/>
        </w:rPr>
        <w:t> : marins pêcheurs professionnels.</w:t>
      </w:r>
    </w:p>
    <w:p w:rsidR="004770A9" w:rsidRDefault="004770A9" w:rsidP="00694D2C">
      <w:pPr>
        <w:widowControl w:val="0"/>
        <w:jc w:val="both"/>
        <w:rPr>
          <w:rFonts w:ascii="Arial" w:hAnsi="Arial" w:cs="Arial"/>
          <w:sz w:val="20"/>
        </w:rPr>
      </w:pPr>
    </w:p>
    <w:p w:rsidR="004770A9" w:rsidRDefault="004770A9" w:rsidP="00694D2C">
      <w:pPr>
        <w:widowControl w:val="0"/>
        <w:rPr>
          <w:rFonts w:ascii="Arial" w:hAnsi="Arial" w:cs="Arial"/>
          <w:sz w:val="20"/>
        </w:rPr>
      </w:pPr>
      <w:r>
        <w:rPr>
          <w:rFonts w:ascii="Arial" w:hAnsi="Arial" w:cs="Arial"/>
          <w:b/>
          <w:sz w:val="20"/>
        </w:rPr>
        <w:t>Objet </w:t>
      </w:r>
      <w:r>
        <w:rPr>
          <w:rFonts w:ascii="Arial" w:hAnsi="Arial" w:cs="Arial"/>
          <w:sz w:val="20"/>
        </w:rPr>
        <w:t>: définition, répartition et modalités de gestion du quota d’anguille européenne (</w:t>
      </w:r>
      <w:r>
        <w:rPr>
          <w:rFonts w:ascii="Arial" w:hAnsi="Arial" w:cs="Arial"/>
          <w:i/>
          <w:sz w:val="20"/>
        </w:rPr>
        <w:t xml:space="preserve">Anguilla </w:t>
      </w:r>
      <w:proofErr w:type="spellStart"/>
      <w:r>
        <w:rPr>
          <w:rFonts w:ascii="Arial" w:hAnsi="Arial" w:cs="Arial"/>
          <w:i/>
          <w:sz w:val="20"/>
        </w:rPr>
        <w:t>anguilla</w:t>
      </w:r>
      <w:proofErr w:type="spellEnd"/>
      <w:r>
        <w:rPr>
          <w:rFonts w:ascii="Arial" w:hAnsi="Arial" w:cs="Arial"/>
          <w:sz w:val="20"/>
        </w:rPr>
        <w:t>) de moins de 12 cm pou</w:t>
      </w:r>
      <w:r w:rsidR="00442EBE">
        <w:rPr>
          <w:rFonts w:ascii="Arial" w:hAnsi="Arial" w:cs="Arial"/>
          <w:sz w:val="20"/>
        </w:rPr>
        <w:t>r la campagne de pêche 2015-2016</w:t>
      </w:r>
    </w:p>
    <w:p w:rsidR="004770A9" w:rsidRDefault="004770A9" w:rsidP="00694D2C">
      <w:pPr>
        <w:widowControl w:val="0"/>
        <w:rPr>
          <w:rFonts w:ascii="Arial" w:hAnsi="Arial" w:cs="Arial"/>
          <w:sz w:val="20"/>
        </w:rPr>
      </w:pPr>
    </w:p>
    <w:p w:rsidR="004770A9" w:rsidRDefault="004770A9" w:rsidP="00694D2C">
      <w:pPr>
        <w:widowControl w:val="0"/>
        <w:jc w:val="both"/>
        <w:rPr>
          <w:rFonts w:ascii="Arial" w:hAnsi="Arial" w:cs="Arial"/>
          <w:sz w:val="20"/>
        </w:rPr>
      </w:pPr>
      <w:r>
        <w:rPr>
          <w:rFonts w:ascii="Arial" w:hAnsi="Arial" w:cs="Arial"/>
          <w:b/>
          <w:sz w:val="20"/>
        </w:rPr>
        <w:t>Entrée en vigueur</w:t>
      </w:r>
      <w:r>
        <w:rPr>
          <w:rFonts w:ascii="Arial" w:hAnsi="Arial" w:cs="Arial"/>
          <w:sz w:val="20"/>
        </w:rPr>
        <w:t> : le 1</w:t>
      </w:r>
      <w:r>
        <w:rPr>
          <w:rFonts w:ascii="Arial" w:hAnsi="Arial" w:cs="Arial"/>
          <w:sz w:val="20"/>
          <w:vertAlign w:val="superscript"/>
        </w:rPr>
        <w:t>er</w:t>
      </w:r>
      <w:r w:rsidR="00442EBE">
        <w:rPr>
          <w:rFonts w:ascii="Arial" w:hAnsi="Arial" w:cs="Arial"/>
          <w:sz w:val="20"/>
        </w:rPr>
        <w:t xml:space="preserve"> novembre 2015</w:t>
      </w:r>
    </w:p>
    <w:p w:rsidR="004770A9" w:rsidRDefault="004770A9" w:rsidP="00694D2C">
      <w:pPr>
        <w:widowControl w:val="0"/>
        <w:jc w:val="both"/>
        <w:rPr>
          <w:rFonts w:ascii="Arial" w:hAnsi="Arial" w:cs="Arial"/>
          <w:sz w:val="20"/>
        </w:rPr>
      </w:pPr>
    </w:p>
    <w:p w:rsidR="004770A9" w:rsidRPr="007E23D7" w:rsidRDefault="004770A9" w:rsidP="00694D2C">
      <w:pPr>
        <w:widowControl w:val="0"/>
        <w:jc w:val="both"/>
        <w:rPr>
          <w:rFonts w:ascii="Arial" w:hAnsi="Arial" w:cs="Arial"/>
          <w:i/>
          <w:sz w:val="20"/>
        </w:rPr>
      </w:pPr>
      <w:r w:rsidRPr="007E23D7">
        <w:rPr>
          <w:rFonts w:ascii="Arial" w:hAnsi="Arial" w:cs="Arial"/>
          <w:b/>
          <w:i/>
          <w:sz w:val="20"/>
        </w:rPr>
        <w:t>Notice </w:t>
      </w:r>
      <w:r w:rsidRPr="007E23D7">
        <w:rPr>
          <w:rFonts w:ascii="Arial" w:hAnsi="Arial" w:cs="Arial"/>
          <w:i/>
          <w:sz w:val="20"/>
        </w:rPr>
        <w:t>: cet arrêté, pris en application du décret n° 2010-1110 du 22 septembre 2010 relatif à la gestion et à la pêche de l’anguille, définit le quota attribué aux marins pêcheurs professionnels pou</w:t>
      </w:r>
      <w:r w:rsidR="00442EBE">
        <w:rPr>
          <w:rFonts w:ascii="Arial" w:hAnsi="Arial" w:cs="Arial"/>
          <w:i/>
          <w:sz w:val="20"/>
        </w:rPr>
        <w:t>r la campagne de pêche 2015-2016</w:t>
      </w:r>
      <w:r w:rsidRPr="007E23D7">
        <w:rPr>
          <w:rFonts w:ascii="Arial" w:hAnsi="Arial" w:cs="Arial"/>
          <w:i/>
          <w:sz w:val="20"/>
        </w:rPr>
        <w:t xml:space="preserve">  ainsi que les modalités de gestion et de répartition de ce quota.</w:t>
      </w:r>
    </w:p>
    <w:p w:rsidR="004770A9" w:rsidRDefault="004770A9" w:rsidP="00694D2C">
      <w:pPr>
        <w:widowControl w:val="0"/>
        <w:jc w:val="both"/>
        <w:rPr>
          <w:rFonts w:ascii="Arial" w:hAnsi="Arial" w:cs="Arial"/>
          <w:sz w:val="20"/>
        </w:rPr>
      </w:pPr>
    </w:p>
    <w:p w:rsidR="004770A9" w:rsidRDefault="004770A9" w:rsidP="00694D2C">
      <w:pPr>
        <w:widowControl w:val="0"/>
        <w:jc w:val="both"/>
        <w:rPr>
          <w:b/>
          <w:u w:val="single"/>
        </w:rPr>
      </w:pPr>
      <w:r>
        <w:rPr>
          <w:rFonts w:ascii="Arial" w:hAnsi="Arial" w:cs="Arial"/>
          <w:b/>
          <w:sz w:val="20"/>
        </w:rPr>
        <w:t>Référence</w:t>
      </w:r>
      <w:r>
        <w:rPr>
          <w:rFonts w:ascii="Arial" w:hAnsi="Arial" w:cs="Arial"/>
          <w:sz w:val="20"/>
        </w:rPr>
        <w:t xml:space="preserve"> : le présent arrêté peut être consulté sur le site </w:t>
      </w:r>
      <w:proofErr w:type="spellStart"/>
      <w:r>
        <w:rPr>
          <w:rFonts w:ascii="Arial" w:hAnsi="Arial" w:cs="Arial"/>
          <w:sz w:val="20"/>
        </w:rPr>
        <w:t>Légifrance</w:t>
      </w:r>
      <w:proofErr w:type="spellEnd"/>
      <w:r>
        <w:rPr>
          <w:rFonts w:ascii="Arial" w:hAnsi="Arial" w:cs="Arial"/>
          <w:sz w:val="20"/>
        </w:rPr>
        <w:t xml:space="preserve"> (</w:t>
      </w:r>
      <w:hyperlink r:id="rId4" w:history="1">
        <w:r>
          <w:rPr>
            <w:rStyle w:val="Lienhypertexte"/>
            <w:rFonts w:ascii="Arial" w:hAnsi="Arial" w:cs="Arial"/>
            <w:sz w:val="20"/>
          </w:rPr>
          <w:t>http://www.legifrance.gouv.fr</w:t>
        </w:r>
      </w:hyperlink>
      <w:r>
        <w:rPr>
          <w:rFonts w:ascii="Arial" w:hAnsi="Arial" w:cs="Arial"/>
          <w:sz w:val="20"/>
        </w:rPr>
        <w:t xml:space="preserve">). </w:t>
      </w:r>
    </w:p>
    <w:p w:rsidR="004770A9" w:rsidRDefault="004770A9" w:rsidP="00694D2C">
      <w:pPr>
        <w:rPr>
          <w:b/>
          <w:u w:val="single"/>
        </w:rPr>
      </w:pPr>
    </w:p>
    <w:p w:rsidR="004770A9" w:rsidRDefault="004770A9" w:rsidP="00694D2C">
      <w:pPr>
        <w:widowControl w:val="0"/>
        <w:jc w:val="both"/>
        <w:rPr>
          <w:rFonts w:ascii="Arial" w:hAnsi="Arial" w:cs="Arial"/>
          <w:b/>
          <w:sz w:val="20"/>
        </w:rPr>
      </w:pPr>
      <w:r>
        <w:rPr>
          <w:rFonts w:ascii="Arial" w:hAnsi="Arial" w:cs="Arial"/>
          <w:b/>
          <w:sz w:val="20"/>
        </w:rPr>
        <w:t xml:space="preserve">La </w:t>
      </w:r>
      <w:r>
        <w:rPr>
          <w:rFonts w:ascii="Arial" w:hAnsi="Arial" w:cs="Arial"/>
          <w:b/>
          <w:bCs/>
          <w:sz w:val="20"/>
        </w:rPr>
        <w:t>ministre de l’écologie, du développement durable et de l’énergie,</w:t>
      </w:r>
    </w:p>
    <w:p w:rsidR="001A2256" w:rsidRPr="001409E8" w:rsidRDefault="001A2256" w:rsidP="00694D2C">
      <w:pPr>
        <w:widowControl w:val="0"/>
        <w:jc w:val="both"/>
        <w:rPr>
          <w:rFonts w:ascii="Arial" w:hAnsi="Arial" w:cs="Arial"/>
          <w:b/>
          <w:sz w:val="20"/>
        </w:rPr>
      </w:pPr>
    </w:p>
    <w:p w:rsidR="0066688C" w:rsidRDefault="0066688C" w:rsidP="00694D2C">
      <w:pPr>
        <w:widowControl w:val="0"/>
        <w:spacing w:before="60"/>
        <w:ind w:firstLine="708"/>
        <w:jc w:val="both"/>
        <w:rPr>
          <w:rFonts w:ascii="Arial" w:hAnsi="Arial" w:cs="Arial"/>
          <w:sz w:val="20"/>
        </w:rPr>
      </w:pPr>
    </w:p>
    <w:p w:rsidR="0066688C" w:rsidRDefault="0066688C" w:rsidP="00694D2C">
      <w:pPr>
        <w:widowControl w:val="0"/>
        <w:spacing w:before="60"/>
        <w:ind w:firstLine="708"/>
        <w:jc w:val="both"/>
        <w:rPr>
          <w:rFonts w:ascii="Arial" w:hAnsi="Arial" w:cs="Arial"/>
          <w:sz w:val="20"/>
        </w:rPr>
      </w:pPr>
    </w:p>
    <w:p w:rsidR="004770A9" w:rsidRDefault="004770A9" w:rsidP="00694D2C">
      <w:pPr>
        <w:widowControl w:val="0"/>
        <w:spacing w:before="60"/>
        <w:ind w:firstLine="708"/>
        <w:jc w:val="both"/>
        <w:rPr>
          <w:rFonts w:ascii="Arial" w:hAnsi="Arial" w:cs="Arial"/>
          <w:sz w:val="20"/>
        </w:rPr>
      </w:pPr>
      <w:r>
        <w:rPr>
          <w:rFonts w:ascii="Arial" w:hAnsi="Arial" w:cs="Arial"/>
          <w:sz w:val="20"/>
        </w:rPr>
        <w:t>Vu le règlement (CE) n° 847/96 du conseil du 6 mai 1996 établissant les conditions additionnelles pour la gestion interannuelle des totaux admissibles des captures et quotas ;</w:t>
      </w:r>
    </w:p>
    <w:p w:rsidR="004770A9" w:rsidRDefault="004770A9" w:rsidP="00694D2C">
      <w:pPr>
        <w:widowControl w:val="0"/>
        <w:spacing w:before="60"/>
        <w:jc w:val="both"/>
        <w:rPr>
          <w:rFonts w:ascii="Arial" w:hAnsi="Arial" w:cs="Arial"/>
          <w:sz w:val="20"/>
        </w:rPr>
      </w:pPr>
      <w:r>
        <w:rPr>
          <w:rFonts w:ascii="Arial" w:hAnsi="Arial" w:cs="Arial"/>
          <w:sz w:val="20"/>
        </w:rPr>
        <w:tab/>
        <w:t>Vu le règlement (CE) n° 1100/2007 du conseil du 18 septembre 2007 relatif aux mesures de reconstitution du stock d’anguilles ;</w:t>
      </w:r>
    </w:p>
    <w:p w:rsidR="004770A9" w:rsidRDefault="004770A9" w:rsidP="00694D2C">
      <w:pPr>
        <w:widowControl w:val="0"/>
        <w:spacing w:before="60"/>
        <w:ind w:firstLine="708"/>
        <w:jc w:val="both"/>
        <w:rPr>
          <w:rFonts w:ascii="Arial" w:hAnsi="Arial" w:cs="Arial"/>
          <w:sz w:val="20"/>
        </w:rPr>
      </w:pPr>
      <w:r>
        <w:rPr>
          <w:rFonts w:ascii="Arial" w:hAnsi="Arial" w:cs="Arial"/>
          <w:sz w:val="20"/>
        </w:rPr>
        <w:t xml:space="preserve"> Vu le 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w:t>
      </w:r>
      <w:r>
        <w:rPr>
          <w:rFonts w:ascii="Arial" w:hAnsi="Arial" w:cs="Arial"/>
          <w:sz w:val="20"/>
        </w:rPr>
        <w:br/>
        <w:t>n° 1098/2007, (CE) n° 1300/2008, (CE) n° 1342/2008 et abrogeant les règlements (CEE) n° 2847/93, (CE) n° 1627/94 et (CE) n° 1966/2006 ;</w:t>
      </w:r>
    </w:p>
    <w:p w:rsidR="008B2E6F" w:rsidRDefault="008B2E6F" w:rsidP="00694D2C">
      <w:pPr>
        <w:widowControl w:val="0"/>
        <w:spacing w:before="60"/>
        <w:ind w:firstLine="708"/>
        <w:jc w:val="both"/>
        <w:rPr>
          <w:rFonts w:ascii="Arial" w:hAnsi="Arial" w:cs="Arial"/>
          <w:sz w:val="20"/>
        </w:rPr>
      </w:pPr>
      <w:r>
        <w:rPr>
          <w:rFonts w:ascii="Arial" w:hAnsi="Arial" w:cs="Arial"/>
          <w:sz w:val="20"/>
        </w:rPr>
        <w:t>Vu le règlement  d’exécution (UE) n°404/2011 de la Commission du 8 avril 2011 portant modalités d’application du règlement (CE) n°1224/2009 du Conseil instituant un régime communautaire de contrôle afin d’assurer le respect des règles de la politique commune de la pêche ;</w:t>
      </w:r>
    </w:p>
    <w:p w:rsidR="004770A9" w:rsidRDefault="004770A9" w:rsidP="00694D2C">
      <w:pPr>
        <w:widowControl w:val="0"/>
        <w:ind w:firstLine="708"/>
        <w:jc w:val="both"/>
        <w:rPr>
          <w:rFonts w:ascii="Arial" w:hAnsi="Arial" w:cs="Arial"/>
          <w:sz w:val="20"/>
        </w:rPr>
      </w:pPr>
      <w:r>
        <w:rPr>
          <w:rFonts w:ascii="Arial" w:hAnsi="Arial" w:cs="Arial"/>
          <w:sz w:val="20"/>
        </w:rPr>
        <w:t>Vu le règlement (UE) n° 1380/2013 du Parlement Européen et du Conseil du 11 décembre 2013 relatif à la politique commune de la pêche, modifiant les règlements (CE) n°1954/2003 et (CE)   n° 1224/2009 et abrogeant les règlements n° (CE) n° 2371/2002 et (CE) n°639/2004 du Conseil et la décision 2004/585/CE du Conseil ;</w:t>
      </w:r>
    </w:p>
    <w:p w:rsidR="004770A9" w:rsidRDefault="004770A9" w:rsidP="00694D2C">
      <w:pPr>
        <w:widowControl w:val="0"/>
        <w:spacing w:before="60"/>
        <w:ind w:firstLine="708"/>
        <w:jc w:val="both"/>
        <w:rPr>
          <w:rFonts w:ascii="Arial" w:hAnsi="Arial" w:cs="Arial"/>
          <w:sz w:val="20"/>
        </w:rPr>
      </w:pPr>
      <w:r>
        <w:rPr>
          <w:rFonts w:ascii="Arial" w:hAnsi="Arial" w:cs="Arial"/>
          <w:sz w:val="20"/>
        </w:rPr>
        <w:t>Vu le code de l’environ</w:t>
      </w:r>
      <w:r w:rsidR="00480172">
        <w:rPr>
          <w:rFonts w:ascii="Arial" w:hAnsi="Arial" w:cs="Arial"/>
          <w:sz w:val="20"/>
        </w:rPr>
        <w:t>nement, notamment son article R.436-65-3</w:t>
      </w:r>
      <w:r>
        <w:rPr>
          <w:rFonts w:ascii="Arial" w:hAnsi="Arial" w:cs="Arial"/>
          <w:sz w:val="20"/>
        </w:rPr>
        <w:t> ;</w:t>
      </w:r>
    </w:p>
    <w:p w:rsidR="004770A9" w:rsidRDefault="004770A9" w:rsidP="00442EBE">
      <w:pPr>
        <w:widowControl w:val="0"/>
        <w:spacing w:before="60"/>
        <w:ind w:firstLine="708"/>
        <w:jc w:val="both"/>
        <w:rPr>
          <w:rFonts w:ascii="Arial" w:hAnsi="Arial" w:cs="Arial"/>
          <w:sz w:val="20"/>
        </w:rPr>
      </w:pPr>
      <w:r>
        <w:rPr>
          <w:rFonts w:ascii="Arial" w:hAnsi="Arial" w:cs="Arial"/>
          <w:sz w:val="20"/>
        </w:rPr>
        <w:t>Vu le code rural et de la pêche maritime, not</w:t>
      </w:r>
      <w:r w:rsidR="008B2E6F">
        <w:rPr>
          <w:rFonts w:ascii="Arial" w:hAnsi="Arial" w:cs="Arial"/>
          <w:sz w:val="20"/>
        </w:rPr>
        <w:t xml:space="preserve">amment son </w:t>
      </w:r>
      <w:r w:rsidR="00480172">
        <w:rPr>
          <w:rFonts w:ascii="Arial" w:hAnsi="Arial" w:cs="Arial"/>
          <w:sz w:val="20"/>
        </w:rPr>
        <w:t xml:space="preserve">article R.922-48 ; </w:t>
      </w:r>
    </w:p>
    <w:p w:rsidR="004770A9" w:rsidRDefault="004770A9" w:rsidP="00442EBE">
      <w:pPr>
        <w:widowControl w:val="0"/>
        <w:spacing w:before="60"/>
        <w:ind w:firstLine="708"/>
        <w:jc w:val="both"/>
        <w:rPr>
          <w:rFonts w:ascii="Arial" w:hAnsi="Arial" w:cs="Arial"/>
          <w:sz w:val="20"/>
        </w:rPr>
      </w:pPr>
      <w:r>
        <w:rPr>
          <w:rFonts w:ascii="Arial" w:hAnsi="Arial" w:cs="Arial"/>
          <w:sz w:val="20"/>
        </w:rPr>
        <w:t>Vu le décret n° 2010-130 du 11 février 2010 relatif à l’organisation et aux missions des directions interrégionales de la mer ;</w:t>
      </w:r>
    </w:p>
    <w:p w:rsidR="004770A9" w:rsidRDefault="004770A9" w:rsidP="00694D2C">
      <w:pPr>
        <w:widowControl w:val="0"/>
        <w:spacing w:before="60"/>
        <w:ind w:firstLine="708"/>
        <w:jc w:val="both"/>
        <w:rPr>
          <w:rFonts w:ascii="Arial" w:hAnsi="Arial" w:cs="Arial"/>
          <w:sz w:val="20"/>
        </w:rPr>
      </w:pPr>
      <w:r>
        <w:rPr>
          <w:rFonts w:ascii="Arial" w:hAnsi="Arial" w:cs="Arial"/>
          <w:sz w:val="20"/>
        </w:rPr>
        <w:t>Vu l’arrêté du 28 octobre 2013 relatif aux dates de pêche de l’anguille européenne (</w:t>
      </w:r>
      <w:r>
        <w:rPr>
          <w:rFonts w:ascii="Arial" w:hAnsi="Arial" w:cs="Arial"/>
          <w:i/>
          <w:sz w:val="20"/>
        </w:rPr>
        <w:t xml:space="preserve">Anguilla </w:t>
      </w:r>
      <w:proofErr w:type="spellStart"/>
      <w:r>
        <w:rPr>
          <w:rFonts w:ascii="Arial" w:hAnsi="Arial" w:cs="Arial"/>
          <w:i/>
          <w:sz w:val="20"/>
        </w:rPr>
        <w:t>anguilla</w:t>
      </w:r>
      <w:proofErr w:type="spellEnd"/>
      <w:r>
        <w:rPr>
          <w:rFonts w:ascii="Arial" w:hAnsi="Arial" w:cs="Arial"/>
          <w:sz w:val="20"/>
        </w:rPr>
        <w:t>) de moins de 12 centimètres ;</w:t>
      </w:r>
    </w:p>
    <w:p w:rsidR="004770A9" w:rsidRDefault="004770A9" w:rsidP="00694D2C">
      <w:pPr>
        <w:widowControl w:val="0"/>
        <w:spacing w:before="60"/>
        <w:ind w:firstLine="708"/>
        <w:jc w:val="both"/>
        <w:rPr>
          <w:rFonts w:ascii="Arial" w:hAnsi="Arial" w:cs="Arial"/>
          <w:sz w:val="20"/>
        </w:rPr>
      </w:pPr>
      <w:r>
        <w:rPr>
          <w:rFonts w:ascii="Arial" w:hAnsi="Arial" w:cs="Arial"/>
          <w:sz w:val="20"/>
        </w:rPr>
        <w:t>Vu la participation du public ;</w:t>
      </w:r>
    </w:p>
    <w:p w:rsidR="004770A9" w:rsidRDefault="004770A9" w:rsidP="00694D2C">
      <w:pPr>
        <w:widowControl w:val="0"/>
        <w:spacing w:before="60"/>
        <w:ind w:firstLine="708"/>
        <w:jc w:val="both"/>
        <w:rPr>
          <w:rFonts w:ascii="Arial" w:hAnsi="Arial" w:cs="Arial"/>
          <w:sz w:val="20"/>
        </w:rPr>
      </w:pPr>
      <w:r>
        <w:rPr>
          <w:rFonts w:ascii="Arial" w:hAnsi="Arial" w:cs="Arial"/>
          <w:sz w:val="20"/>
        </w:rPr>
        <w:lastRenderedPageBreak/>
        <w:t xml:space="preserve">Vu l’avis du Comité national des pêches maritimes et des </w:t>
      </w:r>
      <w:r w:rsidR="00442EBE">
        <w:rPr>
          <w:rFonts w:ascii="Arial" w:hAnsi="Arial" w:cs="Arial"/>
          <w:sz w:val="20"/>
        </w:rPr>
        <w:t>élevages marins du 23 septembre 2015</w:t>
      </w:r>
      <w:r>
        <w:rPr>
          <w:rFonts w:ascii="Arial" w:hAnsi="Arial" w:cs="Arial"/>
          <w:sz w:val="20"/>
        </w:rPr>
        <w:t xml:space="preserve"> ;</w:t>
      </w:r>
    </w:p>
    <w:p w:rsidR="004770A9" w:rsidRDefault="004770A9" w:rsidP="00694D2C">
      <w:pPr>
        <w:widowControl w:val="0"/>
        <w:spacing w:before="60"/>
        <w:ind w:firstLine="708"/>
        <w:jc w:val="both"/>
        <w:rPr>
          <w:rFonts w:ascii="Arial" w:hAnsi="Arial" w:cs="Arial"/>
          <w:sz w:val="20"/>
        </w:rPr>
      </w:pPr>
      <w:r>
        <w:rPr>
          <w:rFonts w:ascii="Arial" w:hAnsi="Arial" w:cs="Arial"/>
          <w:sz w:val="20"/>
        </w:rPr>
        <w:t>Vu l’avis de la Mission Interministér</w:t>
      </w:r>
      <w:r w:rsidR="00442EBE">
        <w:rPr>
          <w:rFonts w:ascii="Arial" w:hAnsi="Arial" w:cs="Arial"/>
          <w:sz w:val="20"/>
        </w:rPr>
        <w:t xml:space="preserve">ielle de l’Eau du   </w:t>
      </w:r>
      <w:r w:rsidR="009F6CB4">
        <w:rPr>
          <w:rFonts w:ascii="Arial" w:hAnsi="Arial" w:cs="Arial"/>
          <w:sz w:val="20"/>
        </w:rPr>
        <w:t xml:space="preserve">     </w:t>
      </w:r>
      <w:r w:rsidR="00442EBE">
        <w:rPr>
          <w:rFonts w:ascii="Arial" w:hAnsi="Arial" w:cs="Arial"/>
          <w:sz w:val="20"/>
        </w:rPr>
        <w:t>octobre 2015</w:t>
      </w:r>
      <w:r>
        <w:rPr>
          <w:rFonts w:ascii="Arial" w:hAnsi="Arial" w:cs="Arial"/>
          <w:sz w:val="20"/>
        </w:rPr>
        <w:t>,</w:t>
      </w:r>
    </w:p>
    <w:p w:rsidR="004770A9" w:rsidRDefault="004770A9" w:rsidP="00694D2C">
      <w:pPr>
        <w:widowControl w:val="0"/>
        <w:spacing w:before="60"/>
        <w:ind w:firstLine="708"/>
        <w:jc w:val="both"/>
        <w:rPr>
          <w:rFonts w:ascii="Arial" w:hAnsi="Arial" w:cs="Arial"/>
          <w:sz w:val="20"/>
        </w:rPr>
      </w:pPr>
    </w:p>
    <w:p w:rsidR="004770A9" w:rsidRDefault="004770A9" w:rsidP="00694D2C">
      <w:pPr>
        <w:widowControl w:val="0"/>
        <w:spacing w:before="60"/>
        <w:ind w:firstLine="708"/>
        <w:jc w:val="both"/>
        <w:rPr>
          <w:rFonts w:ascii="Arial" w:hAnsi="Arial" w:cs="Arial"/>
          <w:sz w:val="20"/>
        </w:rPr>
      </w:pPr>
    </w:p>
    <w:p w:rsidR="004770A9" w:rsidRDefault="004770A9" w:rsidP="00694D2C">
      <w:pPr>
        <w:widowControl w:val="0"/>
        <w:jc w:val="both"/>
        <w:rPr>
          <w:rFonts w:ascii="Arial" w:hAnsi="Arial" w:cs="Arial"/>
          <w:sz w:val="20"/>
        </w:rPr>
      </w:pPr>
    </w:p>
    <w:p w:rsidR="004770A9" w:rsidRDefault="004770A9" w:rsidP="00694D2C">
      <w:pPr>
        <w:widowControl w:val="0"/>
        <w:jc w:val="center"/>
        <w:rPr>
          <w:rFonts w:ascii="Arial" w:hAnsi="Arial" w:cs="Arial"/>
          <w:sz w:val="20"/>
        </w:rPr>
      </w:pPr>
      <w:r>
        <w:rPr>
          <w:rFonts w:ascii="Arial" w:hAnsi="Arial" w:cs="Arial"/>
          <w:sz w:val="20"/>
        </w:rPr>
        <w:tab/>
        <w:t>Arrête :</w:t>
      </w:r>
    </w:p>
    <w:p w:rsidR="004770A9" w:rsidRDefault="004770A9" w:rsidP="00694D2C">
      <w:pPr>
        <w:widowControl w:val="0"/>
        <w:jc w:val="center"/>
        <w:rPr>
          <w:rFonts w:ascii="Arial" w:hAnsi="Arial" w:cs="Arial"/>
          <w:sz w:val="20"/>
        </w:rPr>
      </w:pPr>
    </w:p>
    <w:p w:rsidR="004770A9" w:rsidRDefault="004770A9" w:rsidP="00694D2C">
      <w:pPr>
        <w:widowControl w:val="0"/>
        <w:jc w:val="both"/>
        <w:rPr>
          <w:rFonts w:ascii="Arial" w:hAnsi="Arial" w:cs="Arial"/>
          <w:sz w:val="20"/>
        </w:rPr>
      </w:pPr>
    </w:p>
    <w:p w:rsidR="004770A9" w:rsidRDefault="004770A9" w:rsidP="00694D2C">
      <w:pPr>
        <w:widowControl w:val="0"/>
        <w:jc w:val="center"/>
        <w:rPr>
          <w:rFonts w:ascii="Arial" w:hAnsi="Arial" w:cs="Arial"/>
          <w:sz w:val="20"/>
        </w:rPr>
      </w:pPr>
      <w:r>
        <w:rPr>
          <w:rFonts w:ascii="Arial" w:hAnsi="Arial" w:cs="Arial"/>
          <w:b/>
          <w:bCs/>
          <w:sz w:val="20"/>
        </w:rPr>
        <w:t>Article 1</w:t>
      </w:r>
      <w:r>
        <w:rPr>
          <w:rFonts w:ascii="Arial" w:hAnsi="Arial" w:cs="Arial"/>
          <w:b/>
          <w:bCs/>
          <w:sz w:val="20"/>
          <w:vertAlign w:val="superscript"/>
        </w:rPr>
        <w:t>er</w:t>
      </w:r>
    </w:p>
    <w:p w:rsidR="004770A9" w:rsidRDefault="004770A9" w:rsidP="00694D2C">
      <w:pPr>
        <w:widowControl w:val="0"/>
        <w:jc w:val="both"/>
        <w:rPr>
          <w:rFonts w:ascii="Arial" w:hAnsi="Arial" w:cs="Arial"/>
          <w:sz w:val="20"/>
        </w:rPr>
      </w:pPr>
    </w:p>
    <w:p w:rsidR="001A2256" w:rsidRDefault="004770A9" w:rsidP="001A2256">
      <w:pPr>
        <w:widowControl w:val="0"/>
        <w:jc w:val="both"/>
        <w:rPr>
          <w:rFonts w:ascii="Arial" w:hAnsi="Arial" w:cs="Arial"/>
          <w:sz w:val="20"/>
        </w:rPr>
      </w:pPr>
      <w:r>
        <w:rPr>
          <w:rFonts w:ascii="Arial" w:hAnsi="Arial" w:cs="Arial"/>
          <w:sz w:val="20"/>
        </w:rPr>
        <w:t>Le quota d’anguilles de moins de 12 centimètres destinées à la mise à la co</w:t>
      </w:r>
      <w:r w:rsidR="00442EBE">
        <w:rPr>
          <w:rFonts w:ascii="Arial" w:hAnsi="Arial" w:cs="Arial"/>
          <w:sz w:val="20"/>
        </w:rPr>
        <w:t>nsommation est de             23</w:t>
      </w:r>
      <w:r w:rsidR="003424E9">
        <w:rPr>
          <w:rFonts w:ascii="Arial" w:hAnsi="Arial" w:cs="Arial"/>
          <w:sz w:val="20"/>
        </w:rPr>
        <w:t xml:space="preserve"> tonnes, dont 20 010</w:t>
      </w:r>
      <w:r>
        <w:rPr>
          <w:rFonts w:ascii="Arial" w:hAnsi="Arial" w:cs="Arial"/>
          <w:sz w:val="20"/>
        </w:rPr>
        <w:t xml:space="preserve"> </w:t>
      </w:r>
      <w:proofErr w:type="spellStart"/>
      <w:r>
        <w:rPr>
          <w:rFonts w:ascii="Arial" w:hAnsi="Arial" w:cs="Arial"/>
          <w:sz w:val="20"/>
        </w:rPr>
        <w:t>kgs</w:t>
      </w:r>
      <w:proofErr w:type="spellEnd"/>
      <w:r>
        <w:rPr>
          <w:rFonts w:ascii="Arial" w:hAnsi="Arial" w:cs="Arial"/>
          <w:sz w:val="20"/>
        </w:rPr>
        <w:t xml:space="preserve"> sont attribuées aux marins pêcheu</w:t>
      </w:r>
      <w:r w:rsidR="001A2256">
        <w:rPr>
          <w:rFonts w:ascii="Arial" w:hAnsi="Arial" w:cs="Arial"/>
          <w:sz w:val="20"/>
        </w:rPr>
        <w:t xml:space="preserve">rs, pour la saison de pêche du </w:t>
      </w:r>
    </w:p>
    <w:p w:rsidR="004770A9" w:rsidRDefault="004770A9" w:rsidP="001A2256">
      <w:pPr>
        <w:widowControl w:val="0"/>
        <w:jc w:val="both"/>
      </w:pPr>
      <w:r>
        <w:rPr>
          <w:rFonts w:ascii="Arial" w:hAnsi="Arial" w:cs="Arial"/>
          <w:sz w:val="20"/>
        </w:rPr>
        <w:t>1</w:t>
      </w:r>
      <w:r>
        <w:rPr>
          <w:rFonts w:ascii="Arial" w:hAnsi="Arial" w:cs="Arial"/>
          <w:sz w:val="20"/>
          <w:vertAlign w:val="superscript"/>
        </w:rPr>
        <w:t>er</w:t>
      </w:r>
      <w:r w:rsidR="003424E9">
        <w:rPr>
          <w:rFonts w:ascii="Arial" w:hAnsi="Arial" w:cs="Arial"/>
          <w:sz w:val="20"/>
        </w:rPr>
        <w:t xml:space="preserve"> novembre 2015 au 25 mai 2016</w:t>
      </w:r>
      <w:r>
        <w:rPr>
          <w:rFonts w:ascii="Arial" w:hAnsi="Arial" w:cs="Arial"/>
          <w:sz w:val="20"/>
        </w:rPr>
        <w:t>. Par consommation, on entend la consommation en l’état et la consommation après élevage de l’anguille de moins de 12 centimètres.</w:t>
      </w:r>
    </w:p>
    <w:p w:rsidR="004770A9" w:rsidRDefault="004770A9" w:rsidP="001A2256">
      <w:pPr>
        <w:widowControl w:val="0"/>
        <w:jc w:val="both"/>
      </w:pPr>
    </w:p>
    <w:p w:rsidR="004770A9" w:rsidRDefault="004770A9" w:rsidP="00694D2C">
      <w:pPr>
        <w:widowControl w:val="0"/>
        <w:jc w:val="both"/>
        <w:rPr>
          <w:rFonts w:ascii="Arial" w:hAnsi="Arial" w:cs="Arial"/>
          <w:sz w:val="20"/>
        </w:rPr>
      </w:pPr>
    </w:p>
    <w:p w:rsidR="004770A9" w:rsidRDefault="004770A9" w:rsidP="00694D2C">
      <w:pPr>
        <w:widowControl w:val="0"/>
        <w:jc w:val="center"/>
        <w:rPr>
          <w:rFonts w:ascii="Arial" w:hAnsi="Arial" w:cs="Arial"/>
          <w:sz w:val="20"/>
        </w:rPr>
      </w:pPr>
      <w:r>
        <w:rPr>
          <w:rFonts w:ascii="Arial" w:hAnsi="Arial" w:cs="Arial"/>
          <w:b/>
          <w:bCs/>
          <w:sz w:val="20"/>
        </w:rPr>
        <w:t>Article 2</w:t>
      </w:r>
    </w:p>
    <w:p w:rsidR="004770A9" w:rsidRDefault="004770A9" w:rsidP="00694D2C">
      <w:pPr>
        <w:widowControl w:val="0"/>
        <w:jc w:val="both"/>
        <w:rPr>
          <w:rFonts w:ascii="Arial" w:hAnsi="Arial" w:cs="Arial"/>
          <w:sz w:val="20"/>
        </w:rPr>
      </w:pPr>
    </w:p>
    <w:p w:rsidR="004770A9" w:rsidRDefault="004770A9" w:rsidP="00694D2C">
      <w:pPr>
        <w:widowControl w:val="0"/>
        <w:spacing w:after="120"/>
        <w:jc w:val="both"/>
        <w:rPr>
          <w:rFonts w:ascii="Arial" w:hAnsi="Arial" w:cs="Arial"/>
          <w:sz w:val="20"/>
        </w:rPr>
      </w:pPr>
      <w:r>
        <w:rPr>
          <w:rFonts w:ascii="Arial" w:hAnsi="Arial" w:cs="Arial"/>
          <w:sz w:val="20"/>
        </w:rPr>
        <w:t xml:space="preserve">Le quota d’anguilles de moins de 12 centimètres destinées au </w:t>
      </w:r>
      <w:r w:rsidR="003424E9">
        <w:rPr>
          <w:rFonts w:ascii="Arial" w:hAnsi="Arial" w:cs="Arial"/>
          <w:sz w:val="20"/>
        </w:rPr>
        <w:t>marché du repeuplement est de 34.5 tonnes ; dont 30 015</w:t>
      </w:r>
      <w:r>
        <w:rPr>
          <w:rFonts w:ascii="Arial" w:hAnsi="Arial" w:cs="Arial"/>
          <w:sz w:val="20"/>
        </w:rPr>
        <w:t xml:space="preserve"> </w:t>
      </w:r>
      <w:proofErr w:type="spellStart"/>
      <w:r>
        <w:rPr>
          <w:rFonts w:ascii="Arial" w:hAnsi="Arial" w:cs="Arial"/>
          <w:sz w:val="20"/>
        </w:rPr>
        <w:t>kgs</w:t>
      </w:r>
      <w:proofErr w:type="spellEnd"/>
      <w:r>
        <w:rPr>
          <w:rFonts w:ascii="Arial" w:hAnsi="Arial" w:cs="Arial"/>
          <w:sz w:val="20"/>
        </w:rPr>
        <w:t xml:space="preserve"> sont attribuées aux marins pêcheurs. Le repeuplement est entendu au sens de l’article 7-8 du règlement (CE) N° 1100/2007.</w:t>
      </w:r>
    </w:p>
    <w:p w:rsidR="004770A9" w:rsidRDefault="004770A9" w:rsidP="00694D2C">
      <w:pPr>
        <w:widowControl w:val="0"/>
        <w:jc w:val="both"/>
        <w:rPr>
          <w:rFonts w:ascii="Arial" w:hAnsi="Arial" w:cs="Arial"/>
          <w:sz w:val="20"/>
        </w:rPr>
      </w:pPr>
      <w:r>
        <w:rPr>
          <w:rFonts w:ascii="Arial" w:hAnsi="Arial" w:cs="Arial"/>
          <w:sz w:val="20"/>
        </w:rPr>
        <w:t>L’affectation des captures au repeuplement doit être justifiée par la présentation de factures mentionnant explicitement la destination des produits, à défaut, ces captures sont décomptées sur le quota consommation.</w:t>
      </w:r>
    </w:p>
    <w:p w:rsidR="004770A9" w:rsidRDefault="004770A9" w:rsidP="00694D2C">
      <w:pPr>
        <w:widowControl w:val="0"/>
        <w:jc w:val="both"/>
        <w:rPr>
          <w:rFonts w:ascii="Arial" w:hAnsi="Arial" w:cs="Arial"/>
          <w:sz w:val="20"/>
        </w:rPr>
      </w:pPr>
    </w:p>
    <w:p w:rsidR="004770A9" w:rsidRDefault="004770A9" w:rsidP="00694D2C">
      <w:pPr>
        <w:widowControl w:val="0"/>
        <w:jc w:val="both"/>
        <w:rPr>
          <w:rFonts w:ascii="Arial" w:hAnsi="Arial" w:cs="Arial"/>
          <w:sz w:val="20"/>
        </w:rPr>
      </w:pPr>
    </w:p>
    <w:p w:rsidR="004770A9" w:rsidRDefault="004770A9" w:rsidP="00694D2C">
      <w:pPr>
        <w:widowControl w:val="0"/>
        <w:jc w:val="center"/>
        <w:rPr>
          <w:rFonts w:ascii="Arial" w:hAnsi="Arial" w:cs="Arial"/>
          <w:sz w:val="20"/>
        </w:rPr>
      </w:pPr>
      <w:r>
        <w:rPr>
          <w:rFonts w:ascii="Arial" w:hAnsi="Arial" w:cs="Arial"/>
          <w:b/>
          <w:bCs/>
          <w:sz w:val="20"/>
        </w:rPr>
        <w:t>Article 3</w:t>
      </w:r>
    </w:p>
    <w:p w:rsidR="004770A9" w:rsidRDefault="004770A9" w:rsidP="00694D2C">
      <w:pPr>
        <w:widowControl w:val="0"/>
        <w:jc w:val="both"/>
        <w:rPr>
          <w:rFonts w:ascii="Arial" w:hAnsi="Arial" w:cs="Arial"/>
          <w:sz w:val="20"/>
        </w:rPr>
      </w:pPr>
    </w:p>
    <w:p w:rsidR="004770A9" w:rsidRDefault="004770A9" w:rsidP="00694D2C">
      <w:pPr>
        <w:widowControl w:val="0"/>
        <w:spacing w:after="120"/>
        <w:jc w:val="both"/>
        <w:rPr>
          <w:rFonts w:ascii="Arial" w:hAnsi="Arial" w:cs="Arial"/>
          <w:sz w:val="20"/>
        </w:rPr>
      </w:pPr>
      <w:r>
        <w:rPr>
          <w:rFonts w:ascii="Arial" w:hAnsi="Arial" w:cs="Arial"/>
          <w:sz w:val="20"/>
        </w:rPr>
        <w:t>Les quotas d’anguilles de moins de 12 centimètres alloués à l’unité de gestion Loire, côtiers vendéens et Sèvre Niortaise sont répartis entre les adhérents des organisations de producteurs (OP) ou de leurs unions, des groupements de navires et des navires non adhérents à une organisation de producteurs.</w:t>
      </w:r>
    </w:p>
    <w:p w:rsidR="004770A9" w:rsidRDefault="001A2256" w:rsidP="00694D2C">
      <w:pPr>
        <w:widowControl w:val="0"/>
        <w:spacing w:after="120"/>
        <w:jc w:val="both"/>
        <w:rPr>
          <w:rFonts w:ascii="Arial" w:hAnsi="Arial" w:cs="Arial"/>
          <w:sz w:val="20"/>
        </w:rPr>
      </w:pPr>
      <w:r>
        <w:rPr>
          <w:rFonts w:ascii="Arial" w:hAnsi="Arial" w:cs="Arial"/>
          <w:sz w:val="20"/>
        </w:rPr>
        <w:t xml:space="preserve">Conformément aux dispositions de </w:t>
      </w:r>
      <w:r w:rsidR="001E6F07">
        <w:rPr>
          <w:rFonts w:ascii="Arial" w:hAnsi="Arial" w:cs="Arial"/>
          <w:sz w:val="20"/>
        </w:rPr>
        <w:t xml:space="preserve">l’article R.921-51 du code rural et de la pêche maritime </w:t>
      </w:r>
      <w:r w:rsidR="004770A9">
        <w:rPr>
          <w:rFonts w:ascii="Arial" w:hAnsi="Arial" w:cs="Arial"/>
          <w:sz w:val="20"/>
        </w:rPr>
        <w:t>susvisé, la répartition des quotas d’anguilles de moins de 12 centimètres alloués à l’unité de gestion Loire, côtiers vendéens et Sèvre Niortaise se fait en fonction de la liste des adhérents des OP ou de leurs unions, des groupements de navires</w:t>
      </w:r>
      <w:r w:rsidR="001E6F07">
        <w:rPr>
          <w:rFonts w:ascii="Arial" w:hAnsi="Arial" w:cs="Arial"/>
          <w:sz w:val="20"/>
        </w:rPr>
        <w:t xml:space="preserve"> et des navires non adhérents à </w:t>
      </w:r>
      <w:r w:rsidR="003424E9">
        <w:rPr>
          <w:rFonts w:ascii="Arial" w:hAnsi="Arial" w:cs="Arial"/>
          <w:sz w:val="20"/>
        </w:rPr>
        <w:t>une OP à la date du 1er octobre 2015</w:t>
      </w:r>
      <w:r w:rsidR="004770A9">
        <w:rPr>
          <w:rFonts w:ascii="Arial" w:hAnsi="Arial" w:cs="Arial"/>
          <w:sz w:val="20"/>
        </w:rPr>
        <w:t xml:space="preserve"> et conformément à l’article  L. 921-4 du code rural et de la pêche maritime.</w:t>
      </w:r>
    </w:p>
    <w:p w:rsidR="004770A9" w:rsidRDefault="004770A9" w:rsidP="00694D2C">
      <w:pPr>
        <w:widowControl w:val="0"/>
        <w:jc w:val="both"/>
        <w:rPr>
          <w:rFonts w:ascii="Arial" w:hAnsi="Arial" w:cs="Arial"/>
          <w:sz w:val="20"/>
        </w:rPr>
      </w:pPr>
      <w:r>
        <w:rPr>
          <w:rFonts w:ascii="Arial" w:hAnsi="Arial" w:cs="Arial"/>
          <w:sz w:val="20"/>
        </w:rPr>
        <w:t>Les antériorités utilisées pour la répartition des quotas d’anguilles de moins de 12 centimètres alloués à l’unité de gestion Loire, côtiers vendéens et Sèvre Niortaise, ont été calculées à partir des captures réalisées du 1</w:t>
      </w:r>
      <w:r>
        <w:rPr>
          <w:rFonts w:ascii="Arial" w:hAnsi="Arial" w:cs="Arial"/>
          <w:sz w:val="20"/>
          <w:vertAlign w:val="superscript"/>
        </w:rPr>
        <w:t>er</w:t>
      </w:r>
      <w:r>
        <w:rPr>
          <w:rFonts w:ascii="Arial" w:hAnsi="Arial" w:cs="Arial"/>
          <w:sz w:val="20"/>
        </w:rPr>
        <w:t xml:space="preserve"> novembre 2011 au 15 mai 2012 et déclarées conformément à la réglementation en vigueur à cette date.</w:t>
      </w:r>
    </w:p>
    <w:p w:rsidR="004770A9" w:rsidRDefault="004770A9" w:rsidP="00694D2C">
      <w:pPr>
        <w:widowControl w:val="0"/>
        <w:jc w:val="both"/>
        <w:rPr>
          <w:rFonts w:ascii="Arial" w:hAnsi="Arial" w:cs="Arial"/>
          <w:sz w:val="20"/>
        </w:rPr>
      </w:pPr>
    </w:p>
    <w:p w:rsidR="0066688C" w:rsidRDefault="0066688C" w:rsidP="00694D2C">
      <w:pPr>
        <w:widowControl w:val="0"/>
        <w:jc w:val="both"/>
        <w:rPr>
          <w:rFonts w:ascii="Arial" w:hAnsi="Arial" w:cs="Arial"/>
          <w:sz w:val="20"/>
        </w:rPr>
      </w:pPr>
    </w:p>
    <w:p w:rsidR="004770A9" w:rsidRDefault="004770A9" w:rsidP="00694D2C">
      <w:pPr>
        <w:widowControl w:val="0"/>
        <w:jc w:val="center"/>
        <w:rPr>
          <w:rFonts w:ascii="Arial" w:hAnsi="Arial" w:cs="Arial"/>
          <w:sz w:val="20"/>
        </w:rPr>
      </w:pPr>
      <w:r>
        <w:rPr>
          <w:rFonts w:ascii="Arial" w:hAnsi="Arial" w:cs="Arial"/>
          <w:b/>
          <w:bCs/>
          <w:sz w:val="20"/>
        </w:rPr>
        <w:t>Article 4</w:t>
      </w:r>
    </w:p>
    <w:p w:rsidR="004770A9" w:rsidRDefault="004770A9" w:rsidP="00694D2C">
      <w:pPr>
        <w:widowControl w:val="0"/>
        <w:jc w:val="both"/>
        <w:rPr>
          <w:rFonts w:ascii="Arial" w:hAnsi="Arial" w:cs="Arial"/>
          <w:sz w:val="20"/>
        </w:rPr>
      </w:pPr>
    </w:p>
    <w:p w:rsidR="00904B56" w:rsidRPr="001A2256" w:rsidRDefault="004770A9" w:rsidP="00694D2C">
      <w:pPr>
        <w:widowControl w:val="0"/>
        <w:jc w:val="both"/>
      </w:pPr>
      <w:r>
        <w:rPr>
          <w:rFonts w:ascii="Arial" w:hAnsi="Arial" w:cs="Arial"/>
          <w:sz w:val="20"/>
        </w:rPr>
        <w:t>Le quota défini à l’article 1</w:t>
      </w:r>
      <w:r>
        <w:rPr>
          <w:rFonts w:ascii="Arial" w:hAnsi="Arial" w:cs="Arial"/>
          <w:sz w:val="20"/>
          <w:vertAlign w:val="superscript"/>
        </w:rPr>
        <w:t>er</w:t>
      </w:r>
      <w:r>
        <w:rPr>
          <w:rFonts w:ascii="Arial" w:hAnsi="Arial" w:cs="Arial"/>
          <w:sz w:val="20"/>
        </w:rPr>
        <w:t>, attribué aux marins pêcheurs, est réparti en sous-quotas entre les unités de gestion anguille, ci-après dénommées « UGA » de la façade Atlantique-Manche-Mer du Nord, telles que définies dans le plan de gestion anguille français.</w:t>
      </w:r>
    </w:p>
    <w:p w:rsidR="00904B56" w:rsidRDefault="00904B56" w:rsidP="00694D2C">
      <w:pPr>
        <w:widowControl w:val="0"/>
        <w:jc w:val="both"/>
        <w:rPr>
          <w:rFonts w:ascii="Arial" w:hAnsi="Arial" w:cs="Arial"/>
          <w:b/>
          <w:sz w:val="16"/>
          <w:szCs w:val="16"/>
        </w:rPr>
      </w:pPr>
    </w:p>
    <w:p w:rsidR="001A2256" w:rsidRDefault="001A2256" w:rsidP="00694D2C">
      <w:pPr>
        <w:widowControl w:val="0"/>
        <w:jc w:val="both"/>
        <w:rPr>
          <w:rFonts w:ascii="Arial" w:hAnsi="Arial" w:cs="Arial"/>
          <w:b/>
          <w:sz w:val="16"/>
          <w:szCs w:val="16"/>
        </w:rPr>
      </w:pPr>
    </w:p>
    <w:tbl>
      <w:tblPr>
        <w:tblW w:w="0" w:type="auto"/>
        <w:tblInd w:w="108" w:type="dxa"/>
        <w:tblLook w:val="0080"/>
      </w:tblPr>
      <w:tblGrid>
        <w:gridCol w:w="5631"/>
        <w:gridCol w:w="2083"/>
      </w:tblGrid>
      <w:tr w:rsidR="004770A9" w:rsidTr="00627696">
        <w:trPr>
          <w:trHeight w:hRule="exact" w:val="523"/>
        </w:trPr>
        <w:tc>
          <w:tcPr>
            <w:tcW w:w="0" w:type="auto"/>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b/>
                <w:sz w:val="20"/>
              </w:rPr>
            </w:pPr>
            <w:bookmarkStart w:id="0" w:name="OLE_LINK1"/>
            <w:bookmarkEnd w:id="0"/>
            <w:r>
              <w:rPr>
                <w:rFonts w:ascii="Arial" w:hAnsi="Arial" w:cs="Arial"/>
                <w:b/>
                <w:sz w:val="20"/>
              </w:rPr>
              <w:t>Unité de gestion anguille (UGA)</w:t>
            </w:r>
          </w:p>
        </w:tc>
        <w:tc>
          <w:tcPr>
            <w:tcW w:w="0" w:type="auto"/>
            <w:tcBorders>
              <w:top w:val="single" w:sz="4" w:space="0" w:color="000000"/>
              <w:left w:val="single" w:sz="4" w:space="0" w:color="000000"/>
              <w:bottom w:val="single" w:sz="4" w:space="0" w:color="000000"/>
              <w:right w:val="single" w:sz="4" w:space="0" w:color="000000"/>
            </w:tcBorders>
          </w:tcPr>
          <w:p w:rsidR="004770A9" w:rsidRDefault="004770A9" w:rsidP="00627696">
            <w:pPr>
              <w:widowControl w:val="0"/>
              <w:jc w:val="center"/>
            </w:pPr>
            <w:r>
              <w:rPr>
                <w:rFonts w:ascii="Arial" w:hAnsi="Arial" w:cs="Arial"/>
                <w:b/>
                <w:sz w:val="20"/>
              </w:rPr>
              <w:t>Quota par UGA (kg)</w:t>
            </w:r>
          </w:p>
        </w:tc>
      </w:tr>
      <w:tr w:rsidR="004770A9" w:rsidTr="00627696">
        <w:trPr>
          <w:trHeight w:val="270"/>
        </w:trPr>
        <w:tc>
          <w:tcPr>
            <w:tcW w:w="0" w:type="auto"/>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sz w:val="20"/>
              </w:rPr>
            </w:pPr>
            <w:r>
              <w:rPr>
                <w:rFonts w:ascii="Arial" w:hAnsi="Arial" w:cs="Arial"/>
                <w:sz w:val="20"/>
              </w:rPr>
              <w:t>Artois-Picardie</w:t>
            </w:r>
          </w:p>
        </w:tc>
        <w:tc>
          <w:tcPr>
            <w:tcW w:w="0" w:type="auto"/>
            <w:tcBorders>
              <w:top w:val="single" w:sz="4" w:space="0" w:color="000000"/>
              <w:left w:val="single" w:sz="4" w:space="0" w:color="000000"/>
              <w:bottom w:val="single" w:sz="4" w:space="0" w:color="000000"/>
              <w:right w:val="single" w:sz="4" w:space="0" w:color="000000"/>
            </w:tcBorders>
            <w:vAlign w:val="center"/>
          </w:tcPr>
          <w:p w:rsidR="004770A9" w:rsidRDefault="00193C66" w:rsidP="00627696">
            <w:pPr>
              <w:ind w:right="544"/>
              <w:jc w:val="center"/>
            </w:pPr>
            <w:r>
              <w:rPr>
                <w:rFonts w:ascii="Arial" w:hAnsi="Arial" w:cs="Arial"/>
                <w:sz w:val="20"/>
              </w:rPr>
              <w:t>230</w:t>
            </w:r>
          </w:p>
        </w:tc>
      </w:tr>
      <w:tr w:rsidR="004770A9" w:rsidTr="00627696">
        <w:trPr>
          <w:trHeight w:val="270"/>
        </w:trPr>
        <w:tc>
          <w:tcPr>
            <w:tcW w:w="0" w:type="auto"/>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sz w:val="20"/>
              </w:rPr>
            </w:pPr>
            <w:r>
              <w:rPr>
                <w:rFonts w:ascii="Arial" w:hAnsi="Arial" w:cs="Arial"/>
                <w:sz w:val="20"/>
              </w:rPr>
              <w:t>Seine-Normandie</w:t>
            </w:r>
          </w:p>
        </w:tc>
        <w:tc>
          <w:tcPr>
            <w:tcW w:w="0" w:type="auto"/>
            <w:tcBorders>
              <w:top w:val="single" w:sz="4" w:space="0" w:color="000000"/>
              <w:left w:val="single" w:sz="4" w:space="0" w:color="000000"/>
              <w:bottom w:val="single" w:sz="4" w:space="0" w:color="000000"/>
              <w:right w:val="single" w:sz="4" w:space="0" w:color="000000"/>
            </w:tcBorders>
            <w:vAlign w:val="center"/>
          </w:tcPr>
          <w:p w:rsidR="004770A9" w:rsidRDefault="00193C66" w:rsidP="00627696">
            <w:pPr>
              <w:ind w:right="544"/>
              <w:jc w:val="center"/>
            </w:pPr>
            <w:r>
              <w:rPr>
                <w:rFonts w:ascii="Arial" w:hAnsi="Arial" w:cs="Arial"/>
                <w:sz w:val="20"/>
              </w:rPr>
              <w:t>690</w:t>
            </w:r>
          </w:p>
        </w:tc>
      </w:tr>
      <w:tr w:rsidR="004770A9" w:rsidTr="00627696">
        <w:trPr>
          <w:trHeight w:val="255"/>
        </w:trPr>
        <w:tc>
          <w:tcPr>
            <w:tcW w:w="0" w:type="auto"/>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sz w:val="20"/>
              </w:rPr>
            </w:pPr>
            <w:r>
              <w:rPr>
                <w:rFonts w:ascii="Arial" w:hAnsi="Arial" w:cs="Arial"/>
                <w:sz w:val="20"/>
              </w:rPr>
              <w:t>Bretagne</w:t>
            </w:r>
          </w:p>
        </w:tc>
        <w:tc>
          <w:tcPr>
            <w:tcW w:w="0" w:type="auto"/>
            <w:tcBorders>
              <w:top w:val="single" w:sz="4" w:space="0" w:color="000000"/>
              <w:left w:val="single" w:sz="4" w:space="0" w:color="000000"/>
              <w:bottom w:val="single" w:sz="4" w:space="0" w:color="000000"/>
              <w:right w:val="single" w:sz="4" w:space="0" w:color="000000"/>
            </w:tcBorders>
            <w:vAlign w:val="center"/>
          </w:tcPr>
          <w:p w:rsidR="004770A9" w:rsidRDefault="004770A9" w:rsidP="00627696">
            <w:pPr>
              <w:ind w:right="544"/>
              <w:jc w:val="center"/>
            </w:pPr>
            <w:r>
              <w:rPr>
                <w:rFonts w:ascii="Arial" w:hAnsi="Arial" w:cs="Arial"/>
                <w:sz w:val="20"/>
              </w:rPr>
              <w:t>2</w:t>
            </w:r>
            <w:r w:rsidR="001A2256">
              <w:rPr>
                <w:rFonts w:ascii="Arial" w:hAnsi="Arial" w:cs="Arial"/>
                <w:sz w:val="20"/>
              </w:rPr>
              <w:t xml:space="preserve"> </w:t>
            </w:r>
            <w:r w:rsidR="00193C66">
              <w:rPr>
                <w:rFonts w:ascii="Arial" w:hAnsi="Arial" w:cs="Arial"/>
                <w:sz w:val="20"/>
              </w:rPr>
              <w:t>069</w:t>
            </w:r>
          </w:p>
        </w:tc>
      </w:tr>
      <w:tr w:rsidR="004770A9" w:rsidTr="00627696">
        <w:trPr>
          <w:trHeight w:val="270"/>
        </w:trPr>
        <w:tc>
          <w:tcPr>
            <w:tcW w:w="0" w:type="auto"/>
            <w:tcBorders>
              <w:top w:val="single" w:sz="4" w:space="0" w:color="000000"/>
              <w:left w:val="single" w:sz="4" w:space="0" w:color="000000"/>
              <w:bottom w:val="dashed" w:sz="4" w:space="0" w:color="000000"/>
            </w:tcBorders>
          </w:tcPr>
          <w:p w:rsidR="004770A9" w:rsidRDefault="004770A9" w:rsidP="00627696">
            <w:pPr>
              <w:widowControl w:val="0"/>
              <w:jc w:val="both"/>
              <w:rPr>
                <w:rFonts w:ascii="Arial" w:hAnsi="Arial" w:cs="Arial"/>
                <w:sz w:val="20"/>
              </w:rPr>
            </w:pPr>
            <w:r>
              <w:rPr>
                <w:rFonts w:ascii="Arial" w:hAnsi="Arial" w:cs="Arial"/>
                <w:sz w:val="20"/>
              </w:rPr>
              <w:t>Loire, côtiers vendéens et Sèvre Niortaise</w:t>
            </w:r>
          </w:p>
        </w:tc>
        <w:tc>
          <w:tcPr>
            <w:tcW w:w="0" w:type="auto"/>
            <w:tcBorders>
              <w:top w:val="single" w:sz="4" w:space="0" w:color="000000"/>
              <w:left w:val="single" w:sz="4" w:space="0" w:color="000000"/>
              <w:bottom w:val="dashed" w:sz="4" w:space="0" w:color="000000"/>
              <w:right w:val="single" w:sz="4" w:space="0" w:color="000000"/>
            </w:tcBorders>
            <w:vAlign w:val="center"/>
          </w:tcPr>
          <w:p w:rsidR="004770A9" w:rsidRDefault="004770A9" w:rsidP="00627696">
            <w:pPr>
              <w:widowControl w:val="0"/>
              <w:snapToGrid w:val="0"/>
              <w:ind w:right="544"/>
              <w:jc w:val="center"/>
            </w:pPr>
            <w:r>
              <w:rPr>
                <w:rFonts w:ascii="Arial" w:hAnsi="Arial" w:cs="Arial"/>
                <w:sz w:val="20"/>
              </w:rPr>
              <w:t>1</w:t>
            </w:r>
            <w:r w:rsidR="00193C66">
              <w:rPr>
                <w:rFonts w:ascii="Arial" w:hAnsi="Arial" w:cs="Arial"/>
                <w:sz w:val="20"/>
              </w:rPr>
              <w:t>0</w:t>
            </w:r>
            <w:r w:rsidR="001A2256">
              <w:rPr>
                <w:rFonts w:ascii="Arial" w:hAnsi="Arial" w:cs="Arial"/>
                <w:sz w:val="20"/>
              </w:rPr>
              <w:t xml:space="preserve"> </w:t>
            </w:r>
            <w:r w:rsidR="00193C66">
              <w:rPr>
                <w:rFonts w:ascii="Arial" w:hAnsi="Arial" w:cs="Arial"/>
                <w:sz w:val="20"/>
              </w:rPr>
              <w:t>809</w:t>
            </w:r>
          </w:p>
        </w:tc>
      </w:tr>
      <w:tr w:rsidR="00830722" w:rsidTr="00627696">
        <w:trPr>
          <w:trHeight w:val="271"/>
        </w:trPr>
        <w:tc>
          <w:tcPr>
            <w:tcW w:w="0" w:type="auto"/>
            <w:tcBorders>
              <w:top w:val="dashed" w:sz="4" w:space="0" w:color="000000"/>
              <w:left w:val="single" w:sz="4" w:space="0" w:color="000000"/>
              <w:bottom w:val="dashed" w:sz="4" w:space="0" w:color="000000"/>
            </w:tcBorders>
          </w:tcPr>
          <w:p w:rsidR="00830722" w:rsidRDefault="00830722" w:rsidP="00AF1DB4">
            <w:pPr>
              <w:widowControl w:val="0"/>
              <w:jc w:val="right"/>
              <w:rPr>
                <w:rFonts w:ascii="Arial" w:hAnsi="Arial" w:cs="Arial"/>
                <w:sz w:val="20"/>
              </w:rPr>
            </w:pPr>
            <w:r>
              <w:rPr>
                <w:rFonts w:ascii="Arial" w:hAnsi="Arial" w:cs="Arial"/>
                <w:i/>
                <w:sz w:val="20"/>
              </w:rPr>
              <w:t>Navires adhérents de l’organisation de producteurs Estuaires</w:t>
            </w:r>
          </w:p>
        </w:tc>
        <w:tc>
          <w:tcPr>
            <w:tcW w:w="0" w:type="auto"/>
            <w:tcBorders>
              <w:top w:val="dashed" w:sz="4" w:space="0" w:color="000000"/>
              <w:left w:val="single" w:sz="4" w:space="0" w:color="000000"/>
              <w:bottom w:val="dashed" w:sz="4" w:space="0" w:color="000000"/>
              <w:right w:val="single" w:sz="4" w:space="0" w:color="000000"/>
            </w:tcBorders>
            <w:vAlign w:val="center"/>
          </w:tcPr>
          <w:p w:rsidR="00830722" w:rsidRPr="00830722" w:rsidRDefault="00830722" w:rsidP="00694D2C">
            <w:pPr>
              <w:widowControl w:val="0"/>
              <w:ind w:right="544"/>
              <w:jc w:val="center"/>
              <w:rPr>
                <w:rFonts w:ascii="Arial" w:hAnsi="Arial" w:cs="Arial"/>
                <w:i/>
                <w:sz w:val="20"/>
              </w:rPr>
            </w:pPr>
            <w:r>
              <w:rPr>
                <w:rFonts w:ascii="Arial" w:hAnsi="Arial" w:cs="Arial"/>
                <w:i/>
                <w:sz w:val="20"/>
              </w:rPr>
              <w:t>7 620</w:t>
            </w:r>
          </w:p>
        </w:tc>
      </w:tr>
      <w:tr w:rsidR="00830722" w:rsidTr="00627696">
        <w:trPr>
          <w:trHeight w:val="271"/>
        </w:trPr>
        <w:tc>
          <w:tcPr>
            <w:tcW w:w="0" w:type="auto"/>
            <w:tcBorders>
              <w:top w:val="dashed" w:sz="4" w:space="0" w:color="000000"/>
              <w:left w:val="single" w:sz="4" w:space="0" w:color="000000"/>
              <w:bottom w:val="dashed" w:sz="4" w:space="0" w:color="000000"/>
            </w:tcBorders>
          </w:tcPr>
          <w:p w:rsidR="00830722" w:rsidRDefault="00830722" w:rsidP="00AF1DB4">
            <w:pPr>
              <w:widowControl w:val="0"/>
              <w:rPr>
                <w:rFonts w:ascii="Arial" w:hAnsi="Arial" w:cs="Arial"/>
                <w:sz w:val="20"/>
              </w:rPr>
            </w:pPr>
            <w:r>
              <w:rPr>
                <w:rFonts w:ascii="Arial" w:hAnsi="Arial" w:cs="Arial"/>
                <w:i/>
                <w:sz w:val="20"/>
              </w:rPr>
              <w:t>Navires non adhérents d’une organisation de producteurs</w:t>
            </w:r>
          </w:p>
        </w:tc>
        <w:tc>
          <w:tcPr>
            <w:tcW w:w="0" w:type="auto"/>
            <w:tcBorders>
              <w:top w:val="dashed" w:sz="4" w:space="0" w:color="000000"/>
              <w:left w:val="single" w:sz="4" w:space="0" w:color="000000"/>
              <w:bottom w:val="dashed" w:sz="4" w:space="0" w:color="000000"/>
              <w:right w:val="single" w:sz="4" w:space="0" w:color="000000"/>
            </w:tcBorders>
            <w:vAlign w:val="center"/>
          </w:tcPr>
          <w:p w:rsidR="00830722" w:rsidRPr="00830722" w:rsidRDefault="00830722" w:rsidP="00694D2C">
            <w:pPr>
              <w:widowControl w:val="0"/>
              <w:ind w:right="544"/>
              <w:jc w:val="center"/>
              <w:rPr>
                <w:rFonts w:ascii="Arial" w:hAnsi="Arial" w:cs="Arial"/>
                <w:i/>
                <w:sz w:val="20"/>
              </w:rPr>
            </w:pPr>
            <w:r>
              <w:rPr>
                <w:rFonts w:ascii="Arial" w:hAnsi="Arial" w:cs="Arial"/>
                <w:i/>
                <w:sz w:val="20"/>
              </w:rPr>
              <w:t>3 178</w:t>
            </w:r>
          </w:p>
        </w:tc>
      </w:tr>
      <w:tr w:rsidR="00830722" w:rsidTr="00627696">
        <w:trPr>
          <w:trHeight w:val="271"/>
        </w:trPr>
        <w:tc>
          <w:tcPr>
            <w:tcW w:w="0" w:type="auto"/>
            <w:tcBorders>
              <w:top w:val="dashed" w:sz="4" w:space="0" w:color="000000"/>
              <w:left w:val="single" w:sz="4" w:space="0" w:color="000000"/>
              <w:bottom w:val="single" w:sz="4" w:space="0" w:color="000000"/>
            </w:tcBorders>
          </w:tcPr>
          <w:p w:rsidR="00830722" w:rsidRDefault="00830722" w:rsidP="00830722">
            <w:pPr>
              <w:widowControl w:val="0"/>
              <w:rPr>
                <w:rFonts w:ascii="Arial" w:hAnsi="Arial" w:cs="Arial"/>
                <w:sz w:val="20"/>
              </w:rPr>
            </w:pPr>
            <w:r>
              <w:rPr>
                <w:rFonts w:ascii="Arial" w:hAnsi="Arial" w:cs="Arial"/>
                <w:i/>
                <w:sz w:val="20"/>
              </w:rPr>
              <w:t>Réserve</w:t>
            </w:r>
          </w:p>
        </w:tc>
        <w:tc>
          <w:tcPr>
            <w:tcW w:w="0" w:type="auto"/>
            <w:tcBorders>
              <w:top w:val="dashed" w:sz="4" w:space="0" w:color="000000"/>
              <w:left w:val="single" w:sz="4" w:space="0" w:color="000000"/>
              <w:bottom w:val="single" w:sz="4" w:space="0" w:color="000000"/>
              <w:right w:val="single" w:sz="4" w:space="0" w:color="000000"/>
            </w:tcBorders>
            <w:vAlign w:val="center"/>
          </w:tcPr>
          <w:p w:rsidR="00830722" w:rsidRPr="00830722" w:rsidRDefault="00830722" w:rsidP="00627696">
            <w:pPr>
              <w:widowControl w:val="0"/>
              <w:ind w:right="544"/>
              <w:jc w:val="center"/>
              <w:rPr>
                <w:rFonts w:ascii="Arial" w:hAnsi="Arial" w:cs="Arial"/>
                <w:i/>
                <w:sz w:val="20"/>
              </w:rPr>
            </w:pPr>
            <w:r>
              <w:rPr>
                <w:rFonts w:ascii="Arial" w:hAnsi="Arial" w:cs="Arial"/>
                <w:i/>
                <w:sz w:val="20"/>
              </w:rPr>
              <w:t>11</w:t>
            </w:r>
          </w:p>
        </w:tc>
      </w:tr>
      <w:tr w:rsidR="00830722" w:rsidTr="00627696">
        <w:trPr>
          <w:trHeight w:val="271"/>
        </w:trPr>
        <w:tc>
          <w:tcPr>
            <w:tcW w:w="0" w:type="auto"/>
            <w:tcBorders>
              <w:top w:val="single" w:sz="4" w:space="0" w:color="000000"/>
              <w:left w:val="single" w:sz="4" w:space="0" w:color="000000"/>
              <w:bottom w:val="single" w:sz="4" w:space="0" w:color="000000"/>
            </w:tcBorders>
          </w:tcPr>
          <w:p w:rsidR="00830722" w:rsidRDefault="00830722" w:rsidP="00627696">
            <w:pPr>
              <w:widowControl w:val="0"/>
              <w:jc w:val="both"/>
              <w:rPr>
                <w:rFonts w:ascii="Arial" w:hAnsi="Arial" w:cs="Arial"/>
                <w:sz w:val="20"/>
              </w:rPr>
            </w:pPr>
            <w:r>
              <w:rPr>
                <w:rFonts w:ascii="Arial" w:hAnsi="Arial" w:cs="Arial"/>
                <w:sz w:val="20"/>
              </w:rPr>
              <w:t>Garonne-Dordogne-Charente-Seudre-Leyre - Arcachon</w:t>
            </w:r>
          </w:p>
        </w:tc>
        <w:tc>
          <w:tcPr>
            <w:tcW w:w="0" w:type="auto"/>
            <w:tcBorders>
              <w:top w:val="single" w:sz="4" w:space="0" w:color="000000"/>
              <w:left w:val="single" w:sz="4" w:space="0" w:color="000000"/>
              <w:bottom w:val="single" w:sz="4" w:space="0" w:color="000000"/>
              <w:right w:val="single" w:sz="4" w:space="0" w:color="000000"/>
            </w:tcBorders>
            <w:vAlign w:val="center"/>
          </w:tcPr>
          <w:p w:rsidR="00830722" w:rsidRDefault="00830722" w:rsidP="00627696">
            <w:pPr>
              <w:widowControl w:val="0"/>
              <w:ind w:right="544"/>
              <w:jc w:val="center"/>
            </w:pPr>
            <w:r>
              <w:rPr>
                <w:rFonts w:ascii="Arial" w:hAnsi="Arial" w:cs="Arial"/>
                <w:sz w:val="20"/>
              </w:rPr>
              <w:t>5 061</w:t>
            </w:r>
          </w:p>
        </w:tc>
      </w:tr>
      <w:tr w:rsidR="00830722" w:rsidTr="00627696">
        <w:trPr>
          <w:trHeight w:val="275"/>
        </w:trPr>
        <w:tc>
          <w:tcPr>
            <w:tcW w:w="0" w:type="auto"/>
            <w:tcBorders>
              <w:top w:val="single" w:sz="4" w:space="0" w:color="000000"/>
              <w:left w:val="single" w:sz="4" w:space="0" w:color="000000"/>
            </w:tcBorders>
          </w:tcPr>
          <w:p w:rsidR="00830722" w:rsidRDefault="00830722" w:rsidP="00627696">
            <w:pPr>
              <w:widowControl w:val="0"/>
              <w:jc w:val="both"/>
              <w:rPr>
                <w:rFonts w:ascii="Arial" w:hAnsi="Arial" w:cs="Arial"/>
                <w:sz w:val="20"/>
              </w:rPr>
            </w:pPr>
            <w:r>
              <w:rPr>
                <w:rFonts w:ascii="Arial" w:hAnsi="Arial" w:cs="Arial"/>
                <w:sz w:val="20"/>
              </w:rPr>
              <w:t xml:space="preserve">Adour-Cours </w:t>
            </w:r>
            <w:proofErr w:type="gramStart"/>
            <w:r>
              <w:rPr>
                <w:rFonts w:ascii="Arial" w:hAnsi="Arial" w:cs="Arial"/>
                <w:sz w:val="20"/>
              </w:rPr>
              <w:t>d’eau côtiers</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830722" w:rsidRDefault="00830722" w:rsidP="00627696">
            <w:pPr>
              <w:widowControl w:val="0"/>
              <w:ind w:right="544"/>
              <w:jc w:val="center"/>
            </w:pPr>
            <w:r>
              <w:rPr>
                <w:rFonts w:ascii="Arial" w:hAnsi="Arial" w:cs="Arial"/>
                <w:sz w:val="20"/>
              </w:rPr>
              <w:t>1 151</w:t>
            </w:r>
          </w:p>
        </w:tc>
      </w:tr>
      <w:tr w:rsidR="00830722" w:rsidTr="00627696">
        <w:trPr>
          <w:trHeight w:val="266"/>
        </w:trPr>
        <w:tc>
          <w:tcPr>
            <w:tcW w:w="0" w:type="auto"/>
            <w:tcBorders>
              <w:top w:val="single" w:sz="4" w:space="0" w:color="000000"/>
              <w:left w:val="single" w:sz="4" w:space="0" w:color="000000"/>
              <w:bottom w:val="single" w:sz="4" w:space="0" w:color="000000"/>
            </w:tcBorders>
          </w:tcPr>
          <w:p w:rsidR="00830722" w:rsidRDefault="00830722" w:rsidP="00627696">
            <w:pPr>
              <w:widowControl w:val="0"/>
              <w:jc w:val="both"/>
              <w:rPr>
                <w:rFonts w:ascii="Arial" w:hAnsi="Arial" w:cs="Arial"/>
                <w:b/>
                <w:sz w:val="20"/>
              </w:rPr>
            </w:pPr>
            <w:r>
              <w:rPr>
                <w:rFonts w:ascii="Arial" w:hAnsi="Arial" w:cs="Arial"/>
                <w:b/>
                <w:sz w:val="20"/>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rsidR="00830722" w:rsidRDefault="00830722" w:rsidP="00627696">
            <w:pPr>
              <w:widowControl w:val="0"/>
              <w:ind w:right="544"/>
              <w:jc w:val="center"/>
            </w:pPr>
            <w:r>
              <w:rPr>
                <w:rFonts w:ascii="Arial" w:hAnsi="Arial" w:cs="Arial"/>
                <w:b/>
                <w:sz w:val="20"/>
              </w:rPr>
              <w:t>20 010</w:t>
            </w:r>
          </w:p>
        </w:tc>
      </w:tr>
    </w:tbl>
    <w:p w:rsidR="004770A9" w:rsidRDefault="004770A9" w:rsidP="00694D2C">
      <w:pPr>
        <w:widowControl w:val="0"/>
        <w:jc w:val="center"/>
        <w:rPr>
          <w:rFonts w:ascii="Arial" w:hAnsi="Arial" w:cs="Arial"/>
          <w:b/>
          <w:bCs/>
          <w:sz w:val="20"/>
        </w:rPr>
      </w:pPr>
    </w:p>
    <w:p w:rsidR="004770A9" w:rsidRDefault="004770A9" w:rsidP="00694D2C">
      <w:pPr>
        <w:widowControl w:val="0"/>
        <w:jc w:val="both"/>
        <w:rPr>
          <w:rFonts w:ascii="Arial" w:hAnsi="Arial" w:cs="Arial"/>
          <w:sz w:val="20"/>
        </w:rPr>
      </w:pPr>
    </w:p>
    <w:p w:rsidR="004770A9" w:rsidRDefault="004770A9" w:rsidP="00694D2C">
      <w:pPr>
        <w:widowControl w:val="0"/>
        <w:jc w:val="both"/>
        <w:rPr>
          <w:rFonts w:ascii="Arial" w:hAnsi="Arial" w:cs="Arial"/>
          <w:sz w:val="20"/>
        </w:rPr>
      </w:pPr>
    </w:p>
    <w:p w:rsidR="004770A9" w:rsidRDefault="004770A9" w:rsidP="00694D2C">
      <w:pPr>
        <w:widowControl w:val="0"/>
        <w:jc w:val="both"/>
        <w:rPr>
          <w:rFonts w:ascii="Arial" w:hAnsi="Arial" w:cs="Arial"/>
          <w:b/>
          <w:bCs/>
          <w:sz w:val="20"/>
        </w:rPr>
      </w:pPr>
    </w:p>
    <w:p w:rsidR="004770A9" w:rsidRDefault="004770A9" w:rsidP="00694D2C">
      <w:pPr>
        <w:widowControl w:val="0"/>
        <w:jc w:val="center"/>
        <w:rPr>
          <w:rFonts w:ascii="Arial" w:hAnsi="Arial" w:cs="Arial"/>
          <w:b/>
          <w:bCs/>
          <w:sz w:val="20"/>
        </w:rPr>
      </w:pPr>
    </w:p>
    <w:p w:rsidR="004770A9" w:rsidRDefault="004770A9" w:rsidP="00694D2C">
      <w:pPr>
        <w:widowControl w:val="0"/>
        <w:jc w:val="center"/>
        <w:rPr>
          <w:rFonts w:ascii="Arial" w:hAnsi="Arial" w:cs="Arial"/>
          <w:b/>
          <w:bCs/>
          <w:sz w:val="20"/>
        </w:rPr>
      </w:pPr>
    </w:p>
    <w:p w:rsidR="004770A9" w:rsidRDefault="004770A9" w:rsidP="00694D2C">
      <w:pPr>
        <w:widowControl w:val="0"/>
        <w:jc w:val="center"/>
        <w:rPr>
          <w:rFonts w:ascii="Arial" w:hAnsi="Arial" w:cs="Arial"/>
          <w:sz w:val="20"/>
        </w:rPr>
      </w:pPr>
      <w:r>
        <w:rPr>
          <w:rFonts w:ascii="Arial" w:hAnsi="Arial" w:cs="Arial"/>
          <w:b/>
          <w:bCs/>
          <w:sz w:val="20"/>
        </w:rPr>
        <w:t>Article 5</w:t>
      </w:r>
    </w:p>
    <w:p w:rsidR="004770A9" w:rsidRDefault="004770A9" w:rsidP="00694D2C">
      <w:pPr>
        <w:widowControl w:val="0"/>
        <w:jc w:val="both"/>
        <w:rPr>
          <w:rFonts w:ascii="Arial" w:hAnsi="Arial" w:cs="Arial"/>
          <w:sz w:val="20"/>
        </w:rPr>
      </w:pPr>
    </w:p>
    <w:p w:rsidR="004770A9" w:rsidRDefault="004770A9" w:rsidP="00694D2C">
      <w:pPr>
        <w:widowControl w:val="0"/>
        <w:jc w:val="both"/>
        <w:rPr>
          <w:rFonts w:ascii="Arial" w:hAnsi="Arial" w:cs="Arial"/>
          <w:sz w:val="16"/>
          <w:szCs w:val="16"/>
        </w:rPr>
      </w:pPr>
      <w:r>
        <w:rPr>
          <w:rFonts w:ascii="Arial" w:hAnsi="Arial" w:cs="Arial"/>
          <w:sz w:val="20"/>
        </w:rPr>
        <w:t>Le quota défini à l’article 2, attribué aux marins pêcheurs, est réparti en sous-quotas entre les unités de gestion anguille selon les quantités suivantes :</w:t>
      </w:r>
    </w:p>
    <w:p w:rsidR="004770A9" w:rsidRDefault="004770A9" w:rsidP="00694D2C">
      <w:pPr>
        <w:widowControl w:val="0"/>
        <w:jc w:val="both"/>
        <w:rPr>
          <w:rFonts w:ascii="Arial" w:hAnsi="Arial" w:cs="Arial"/>
          <w:sz w:val="16"/>
          <w:szCs w:val="16"/>
        </w:rPr>
      </w:pPr>
    </w:p>
    <w:tbl>
      <w:tblPr>
        <w:tblW w:w="0" w:type="auto"/>
        <w:tblInd w:w="108" w:type="dxa"/>
        <w:tblLayout w:type="fixed"/>
        <w:tblLook w:val="0000"/>
      </w:tblPr>
      <w:tblGrid>
        <w:gridCol w:w="6731"/>
        <w:gridCol w:w="2147"/>
      </w:tblGrid>
      <w:tr w:rsidR="004770A9" w:rsidTr="00627696">
        <w:trPr>
          <w:trHeight w:val="254"/>
        </w:trPr>
        <w:tc>
          <w:tcPr>
            <w:tcW w:w="6731" w:type="dxa"/>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b/>
                <w:sz w:val="20"/>
              </w:rPr>
            </w:pPr>
            <w:r>
              <w:rPr>
                <w:rFonts w:ascii="Arial" w:hAnsi="Arial" w:cs="Arial"/>
                <w:b/>
                <w:sz w:val="20"/>
              </w:rPr>
              <w:t>Unité de gestion anguille (UGA)</w:t>
            </w:r>
          </w:p>
        </w:tc>
        <w:tc>
          <w:tcPr>
            <w:tcW w:w="2147" w:type="dxa"/>
            <w:tcBorders>
              <w:top w:val="single" w:sz="4" w:space="0" w:color="000000"/>
              <w:left w:val="single" w:sz="4" w:space="0" w:color="000000"/>
              <w:bottom w:val="single" w:sz="4" w:space="0" w:color="000000"/>
              <w:right w:val="single" w:sz="4" w:space="0" w:color="000000"/>
            </w:tcBorders>
          </w:tcPr>
          <w:p w:rsidR="004770A9" w:rsidRDefault="004770A9" w:rsidP="00627696">
            <w:pPr>
              <w:widowControl w:val="0"/>
              <w:jc w:val="both"/>
            </w:pPr>
            <w:r>
              <w:rPr>
                <w:rFonts w:ascii="Arial" w:hAnsi="Arial" w:cs="Arial"/>
                <w:b/>
                <w:sz w:val="20"/>
              </w:rPr>
              <w:t>Quota par UGA (kg)</w:t>
            </w:r>
          </w:p>
        </w:tc>
      </w:tr>
      <w:tr w:rsidR="004770A9" w:rsidTr="00627696">
        <w:trPr>
          <w:trHeight w:val="270"/>
        </w:trPr>
        <w:tc>
          <w:tcPr>
            <w:tcW w:w="6731" w:type="dxa"/>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sz w:val="20"/>
              </w:rPr>
            </w:pPr>
            <w:r>
              <w:rPr>
                <w:rFonts w:ascii="Arial" w:hAnsi="Arial" w:cs="Arial"/>
                <w:sz w:val="20"/>
              </w:rPr>
              <w:t>Artois-Picardie</w:t>
            </w:r>
          </w:p>
        </w:tc>
        <w:tc>
          <w:tcPr>
            <w:tcW w:w="2147" w:type="dxa"/>
            <w:tcBorders>
              <w:top w:val="single" w:sz="4" w:space="0" w:color="000000"/>
              <w:left w:val="single" w:sz="4" w:space="0" w:color="000000"/>
              <w:bottom w:val="single" w:sz="4" w:space="0" w:color="000000"/>
              <w:right w:val="single" w:sz="4" w:space="0" w:color="000000"/>
            </w:tcBorders>
            <w:vAlign w:val="center"/>
          </w:tcPr>
          <w:p w:rsidR="004770A9" w:rsidRDefault="00C735B7" w:rsidP="00627696">
            <w:pPr>
              <w:ind w:right="544"/>
              <w:jc w:val="right"/>
            </w:pPr>
            <w:r>
              <w:rPr>
                <w:rFonts w:ascii="Arial" w:hAnsi="Arial" w:cs="Arial"/>
                <w:sz w:val="20"/>
              </w:rPr>
              <w:t>345</w:t>
            </w:r>
          </w:p>
        </w:tc>
      </w:tr>
      <w:tr w:rsidR="004770A9" w:rsidTr="00627696">
        <w:trPr>
          <w:trHeight w:val="270"/>
        </w:trPr>
        <w:tc>
          <w:tcPr>
            <w:tcW w:w="6731" w:type="dxa"/>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sz w:val="20"/>
              </w:rPr>
            </w:pPr>
            <w:r>
              <w:rPr>
                <w:rFonts w:ascii="Arial" w:hAnsi="Arial" w:cs="Arial"/>
                <w:sz w:val="20"/>
              </w:rPr>
              <w:t>Seine-Normandie</w:t>
            </w:r>
          </w:p>
        </w:tc>
        <w:tc>
          <w:tcPr>
            <w:tcW w:w="2147" w:type="dxa"/>
            <w:tcBorders>
              <w:top w:val="single" w:sz="4" w:space="0" w:color="000000"/>
              <w:left w:val="single" w:sz="4" w:space="0" w:color="000000"/>
              <w:bottom w:val="single" w:sz="4" w:space="0" w:color="000000"/>
              <w:right w:val="single" w:sz="4" w:space="0" w:color="000000"/>
            </w:tcBorders>
            <w:vAlign w:val="center"/>
          </w:tcPr>
          <w:p w:rsidR="004770A9" w:rsidRDefault="004770A9" w:rsidP="00627696">
            <w:pPr>
              <w:ind w:right="544"/>
              <w:jc w:val="right"/>
            </w:pPr>
            <w:r>
              <w:rPr>
                <w:rFonts w:ascii="Arial" w:hAnsi="Arial" w:cs="Arial"/>
                <w:sz w:val="20"/>
              </w:rPr>
              <w:t>1</w:t>
            </w:r>
            <w:r w:rsidR="001A2256">
              <w:rPr>
                <w:rFonts w:ascii="Arial" w:hAnsi="Arial" w:cs="Arial"/>
                <w:sz w:val="20"/>
              </w:rPr>
              <w:t xml:space="preserve"> </w:t>
            </w:r>
            <w:r w:rsidR="00C735B7">
              <w:rPr>
                <w:rFonts w:ascii="Arial" w:hAnsi="Arial" w:cs="Arial"/>
                <w:sz w:val="20"/>
              </w:rPr>
              <w:t>03</w:t>
            </w:r>
            <w:r w:rsidR="0066688C">
              <w:rPr>
                <w:rFonts w:ascii="Arial" w:hAnsi="Arial" w:cs="Arial"/>
                <w:sz w:val="20"/>
              </w:rPr>
              <w:t>6</w:t>
            </w:r>
          </w:p>
        </w:tc>
      </w:tr>
      <w:tr w:rsidR="004770A9" w:rsidTr="00627696">
        <w:trPr>
          <w:trHeight w:val="255"/>
        </w:trPr>
        <w:tc>
          <w:tcPr>
            <w:tcW w:w="6731" w:type="dxa"/>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sz w:val="20"/>
              </w:rPr>
            </w:pPr>
            <w:r>
              <w:rPr>
                <w:rFonts w:ascii="Arial" w:hAnsi="Arial" w:cs="Arial"/>
                <w:sz w:val="20"/>
              </w:rPr>
              <w:t>Bretagne</w:t>
            </w:r>
          </w:p>
        </w:tc>
        <w:tc>
          <w:tcPr>
            <w:tcW w:w="2147" w:type="dxa"/>
            <w:tcBorders>
              <w:top w:val="single" w:sz="4" w:space="0" w:color="000000"/>
              <w:left w:val="single" w:sz="4" w:space="0" w:color="000000"/>
              <w:bottom w:val="single" w:sz="4" w:space="0" w:color="000000"/>
              <w:right w:val="single" w:sz="4" w:space="0" w:color="000000"/>
            </w:tcBorders>
            <w:vAlign w:val="center"/>
          </w:tcPr>
          <w:p w:rsidR="004770A9" w:rsidRDefault="00C735B7" w:rsidP="00627696">
            <w:pPr>
              <w:ind w:right="544"/>
              <w:jc w:val="right"/>
            </w:pPr>
            <w:r>
              <w:rPr>
                <w:rFonts w:ascii="Arial" w:hAnsi="Arial" w:cs="Arial"/>
                <w:sz w:val="20"/>
              </w:rPr>
              <w:t>3</w:t>
            </w:r>
            <w:r w:rsidR="001A2256">
              <w:rPr>
                <w:rFonts w:ascii="Arial" w:hAnsi="Arial" w:cs="Arial"/>
                <w:sz w:val="20"/>
              </w:rPr>
              <w:t xml:space="preserve"> </w:t>
            </w:r>
            <w:r>
              <w:rPr>
                <w:rFonts w:ascii="Arial" w:hAnsi="Arial" w:cs="Arial"/>
                <w:sz w:val="20"/>
              </w:rPr>
              <w:t>10</w:t>
            </w:r>
            <w:r w:rsidR="0066688C">
              <w:rPr>
                <w:rFonts w:ascii="Arial" w:hAnsi="Arial" w:cs="Arial"/>
                <w:sz w:val="20"/>
              </w:rPr>
              <w:t>3</w:t>
            </w:r>
          </w:p>
        </w:tc>
      </w:tr>
      <w:tr w:rsidR="004770A9" w:rsidTr="00627696">
        <w:trPr>
          <w:trHeight w:val="270"/>
        </w:trPr>
        <w:tc>
          <w:tcPr>
            <w:tcW w:w="6731" w:type="dxa"/>
            <w:tcBorders>
              <w:top w:val="single" w:sz="4" w:space="0" w:color="000000"/>
              <w:left w:val="single" w:sz="4" w:space="0" w:color="000000"/>
              <w:bottom w:val="dashed" w:sz="4" w:space="0" w:color="000000"/>
            </w:tcBorders>
          </w:tcPr>
          <w:p w:rsidR="004770A9" w:rsidRDefault="004770A9" w:rsidP="00627696">
            <w:pPr>
              <w:widowControl w:val="0"/>
              <w:jc w:val="both"/>
              <w:rPr>
                <w:rFonts w:ascii="Arial" w:hAnsi="Arial" w:cs="Arial"/>
                <w:sz w:val="20"/>
              </w:rPr>
            </w:pPr>
            <w:r>
              <w:rPr>
                <w:rFonts w:ascii="Arial" w:hAnsi="Arial" w:cs="Arial"/>
                <w:sz w:val="20"/>
              </w:rPr>
              <w:t>Loire, côtiers vendéens et Sèvre Niortaise</w:t>
            </w:r>
          </w:p>
        </w:tc>
        <w:tc>
          <w:tcPr>
            <w:tcW w:w="2147" w:type="dxa"/>
            <w:tcBorders>
              <w:top w:val="single" w:sz="4" w:space="0" w:color="000000"/>
              <w:left w:val="single" w:sz="4" w:space="0" w:color="000000"/>
              <w:bottom w:val="dashed" w:sz="4" w:space="0" w:color="000000"/>
              <w:right w:val="single" w:sz="4" w:space="0" w:color="000000"/>
            </w:tcBorders>
            <w:vAlign w:val="center"/>
          </w:tcPr>
          <w:p w:rsidR="004770A9" w:rsidRDefault="00C735B7" w:rsidP="00627696">
            <w:pPr>
              <w:widowControl w:val="0"/>
              <w:snapToGrid w:val="0"/>
              <w:ind w:right="544"/>
              <w:jc w:val="right"/>
            </w:pPr>
            <w:r>
              <w:rPr>
                <w:rFonts w:ascii="Arial" w:hAnsi="Arial" w:cs="Arial"/>
                <w:sz w:val="20"/>
              </w:rPr>
              <w:t>16</w:t>
            </w:r>
            <w:r w:rsidR="001A2256">
              <w:rPr>
                <w:rFonts w:ascii="Arial" w:hAnsi="Arial" w:cs="Arial"/>
                <w:sz w:val="20"/>
              </w:rPr>
              <w:t xml:space="preserve"> </w:t>
            </w:r>
            <w:r>
              <w:rPr>
                <w:rFonts w:ascii="Arial" w:hAnsi="Arial" w:cs="Arial"/>
                <w:sz w:val="20"/>
              </w:rPr>
              <w:t>214</w:t>
            </w:r>
          </w:p>
        </w:tc>
      </w:tr>
      <w:tr w:rsidR="004770A9" w:rsidTr="00627696">
        <w:trPr>
          <w:trHeight w:val="297"/>
        </w:trPr>
        <w:tc>
          <w:tcPr>
            <w:tcW w:w="6731" w:type="dxa"/>
            <w:tcBorders>
              <w:top w:val="dashed" w:sz="4" w:space="0" w:color="000000"/>
              <w:left w:val="single" w:sz="4" w:space="0" w:color="000000"/>
              <w:bottom w:val="dashed" w:sz="4" w:space="0" w:color="000000"/>
            </w:tcBorders>
          </w:tcPr>
          <w:p w:rsidR="004770A9" w:rsidRDefault="004770A9" w:rsidP="00830722">
            <w:pPr>
              <w:widowControl w:val="0"/>
              <w:rPr>
                <w:rFonts w:ascii="Arial" w:hAnsi="Arial" w:cs="Arial"/>
                <w:sz w:val="20"/>
              </w:rPr>
            </w:pPr>
            <w:r>
              <w:rPr>
                <w:rFonts w:ascii="Arial" w:hAnsi="Arial" w:cs="Arial"/>
                <w:i/>
                <w:sz w:val="20"/>
              </w:rPr>
              <w:t>Navires adhérents de l’organisation de producteurs Estuaires</w:t>
            </w:r>
          </w:p>
        </w:tc>
        <w:tc>
          <w:tcPr>
            <w:tcW w:w="2147" w:type="dxa"/>
            <w:tcBorders>
              <w:top w:val="dashed" w:sz="4" w:space="0" w:color="000000"/>
              <w:left w:val="single" w:sz="4" w:space="0" w:color="000000"/>
              <w:bottom w:val="dashed" w:sz="4" w:space="0" w:color="000000"/>
              <w:right w:val="single" w:sz="4" w:space="0" w:color="000000"/>
            </w:tcBorders>
            <w:vAlign w:val="center"/>
          </w:tcPr>
          <w:p w:rsidR="004770A9" w:rsidRPr="00830722" w:rsidRDefault="00830722" w:rsidP="00627696">
            <w:pPr>
              <w:widowControl w:val="0"/>
              <w:ind w:right="544"/>
              <w:jc w:val="right"/>
              <w:rPr>
                <w:rFonts w:ascii="Arial" w:hAnsi="Arial" w:cs="Arial"/>
                <w:i/>
                <w:sz w:val="20"/>
              </w:rPr>
            </w:pPr>
            <w:r>
              <w:rPr>
                <w:rFonts w:ascii="Arial" w:hAnsi="Arial" w:cs="Arial"/>
                <w:i/>
                <w:sz w:val="20"/>
              </w:rPr>
              <w:t>11 431</w:t>
            </w:r>
          </w:p>
        </w:tc>
      </w:tr>
      <w:tr w:rsidR="00830722" w:rsidTr="00627696">
        <w:trPr>
          <w:trHeight w:val="297"/>
        </w:trPr>
        <w:tc>
          <w:tcPr>
            <w:tcW w:w="6731" w:type="dxa"/>
            <w:tcBorders>
              <w:top w:val="dashed" w:sz="4" w:space="0" w:color="000000"/>
              <w:left w:val="single" w:sz="4" w:space="0" w:color="000000"/>
              <w:bottom w:val="dashed" w:sz="4" w:space="0" w:color="000000"/>
            </w:tcBorders>
          </w:tcPr>
          <w:p w:rsidR="00830722" w:rsidRDefault="00830722" w:rsidP="00830722">
            <w:pPr>
              <w:widowControl w:val="0"/>
              <w:rPr>
                <w:rFonts w:ascii="Arial" w:hAnsi="Arial" w:cs="Arial"/>
                <w:i/>
                <w:sz w:val="20"/>
              </w:rPr>
            </w:pPr>
            <w:r>
              <w:rPr>
                <w:rFonts w:ascii="Arial" w:hAnsi="Arial" w:cs="Arial"/>
                <w:i/>
                <w:sz w:val="20"/>
              </w:rPr>
              <w:t>Navires non adhérents d’une organisation de producteurs</w:t>
            </w:r>
          </w:p>
        </w:tc>
        <w:tc>
          <w:tcPr>
            <w:tcW w:w="2147" w:type="dxa"/>
            <w:tcBorders>
              <w:top w:val="dashed" w:sz="4" w:space="0" w:color="000000"/>
              <w:left w:val="single" w:sz="4" w:space="0" w:color="000000"/>
              <w:bottom w:val="dashed" w:sz="4" w:space="0" w:color="000000"/>
              <w:right w:val="single" w:sz="4" w:space="0" w:color="000000"/>
            </w:tcBorders>
            <w:vAlign w:val="center"/>
          </w:tcPr>
          <w:p w:rsidR="00830722" w:rsidRDefault="00830722" w:rsidP="00627696">
            <w:pPr>
              <w:widowControl w:val="0"/>
              <w:ind w:right="544"/>
              <w:jc w:val="right"/>
              <w:rPr>
                <w:rFonts w:ascii="Arial" w:hAnsi="Arial" w:cs="Arial"/>
                <w:i/>
                <w:sz w:val="20"/>
              </w:rPr>
            </w:pPr>
            <w:r>
              <w:rPr>
                <w:rFonts w:ascii="Arial" w:hAnsi="Arial" w:cs="Arial"/>
                <w:i/>
                <w:sz w:val="20"/>
              </w:rPr>
              <w:t>4 767</w:t>
            </w:r>
          </w:p>
        </w:tc>
      </w:tr>
      <w:tr w:rsidR="004770A9" w:rsidTr="00627696">
        <w:trPr>
          <w:trHeight w:val="297"/>
        </w:trPr>
        <w:tc>
          <w:tcPr>
            <w:tcW w:w="6731" w:type="dxa"/>
            <w:tcBorders>
              <w:top w:val="dashed" w:sz="4" w:space="0" w:color="000000"/>
              <w:left w:val="single" w:sz="4" w:space="0" w:color="000000"/>
              <w:bottom w:val="single" w:sz="4" w:space="0" w:color="000000"/>
            </w:tcBorders>
          </w:tcPr>
          <w:p w:rsidR="004770A9" w:rsidRDefault="00830722" w:rsidP="00830722">
            <w:pPr>
              <w:widowControl w:val="0"/>
              <w:rPr>
                <w:rFonts w:ascii="Arial" w:hAnsi="Arial" w:cs="Arial"/>
                <w:sz w:val="20"/>
              </w:rPr>
            </w:pPr>
            <w:r>
              <w:rPr>
                <w:rFonts w:ascii="Arial" w:hAnsi="Arial" w:cs="Arial"/>
                <w:sz w:val="20"/>
              </w:rPr>
              <w:t>Réserve</w:t>
            </w:r>
          </w:p>
        </w:tc>
        <w:tc>
          <w:tcPr>
            <w:tcW w:w="2147" w:type="dxa"/>
            <w:tcBorders>
              <w:top w:val="dashed" w:sz="4" w:space="0" w:color="000000"/>
              <w:left w:val="single" w:sz="4" w:space="0" w:color="000000"/>
              <w:bottom w:val="single" w:sz="4" w:space="0" w:color="000000"/>
              <w:right w:val="single" w:sz="4" w:space="0" w:color="000000"/>
            </w:tcBorders>
            <w:vAlign w:val="center"/>
          </w:tcPr>
          <w:p w:rsidR="004770A9" w:rsidRPr="00830722" w:rsidRDefault="00830722" w:rsidP="00830722">
            <w:pPr>
              <w:widowControl w:val="0"/>
              <w:ind w:right="544"/>
              <w:jc w:val="center"/>
              <w:rPr>
                <w:rFonts w:ascii="Arial" w:hAnsi="Arial" w:cs="Arial"/>
                <w:i/>
                <w:sz w:val="20"/>
              </w:rPr>
            </w:pPr>
            <w:r>
              <w:rPr>
                <w:rFonts w:ascii="Arial" w:hAnsi="Arial" w:cs="Arial"/>
                <w:i/>
                <w:sz w:val="20"/>
              </w:rPr>
              <w:t xml:space="preserve">                16</w:t>
            </w:r>
          </w:p>
        </w:tc>
      </w:tr>
      <w:tr w:rsidR="004770A9" w:rsidTr="00627696">
        <w:trPr>
          <w:trHeight w:val="297"/>
        </w:trPr>
        <w:tc>
          <w:tcPr>
            <w:tcW w:w="6731" w:type="dxa"/>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sz w:val="20"/>
              </w:rPr>
            </w:pPr>
            <w:r>
              <w:rPr>
                <w:rFonts w:ascii="Arial" w:hAnsi="Arial" w:cs="Arial"/>
                <w:sz w:val="20"/>
              </w:rPr>
              <w:t>Garonne-Dordogne-Charente-Seudre-Leyre - Arcachon</w:t>
            </w:r>
          </w:p>
        </w:tc>
        <w:tc>
          <w:tcPr>
            <w:tcW w:w="2147" w:type="dxa"/>
            <w:tcBorders>
              <w:top w:val="single" w:sz="4" w:space="0" w:color="000000"/>
              <w:left w:val="single" w:sz="4" w:space="0" w:color="000000"/>
              <w:bottom w:val="single" w:sz="4" w:space="0" w:color="000000"/>
              <w:right w:val="single" w:sz="4" w:space="0" w:color="000000"/>
            </w:tcBorders>
            <w:vAlign w:val="center"/>
          </w:tcPr>
          <w:p w:rsidR="004770A9" w:rsidRDefault="00C735B7" w:rsidP="00627696">
            <w:pPr>
              <w:widowControl w:val="0"/>
              <w:ind w:right="544"/>
              <w:jc w:val="right"/>
            </w:pPr>
            <w:r>
              <w:rPr>
                <w:rFonts w:ascii="Arial" w:hAnsi="Arial" w:cs="Arial"/>
                <w:sz w:val="20"/>
              </w:rPr>
              <w:t>7</w:t>
            </w:r>
            <w:r w:rsidR="001A2256">
              <w:rPr>
                <w:rFonts w:ascii="Arial" w:hAnsi="Arial" w:cs="Arial"/>
                <w:sz w:val="20"/>
              </w:rPr>
              <w:t xml:space="preserve"> </w:t>
            </w:r>
            <w:r>
              <w:rPr>
                <w:rFonts w:ascii="Arial" w:hAnsi="Arial" w:cs="Arial"/>
                <w:sz w:val="20"/>
              </w:rPr>
              <w:t>591</w:t>
            </w:r>
          </w:p>
        </w:tc>
      </w:tr>
      <w:tr w:rsidR="004770A9" w:rsidTr="00627696">
        <w:trPr>
          <w:trHeight w:val="274"/>
        </w:trPr>
        <w:tc>
          <w:tcPr>
            <w:tcW w:w="6731" w:type="dxa"/>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sz w:val="20"/>
              </w:rPr>
            </w:pPr>
            <w:r>
              <w:rPr>
                <w:rFonts w:ascii="Arial" w:hAnsi="Arial" w:cs="Arial"/>
                <w:sz w:val="20"/>
              </w:rPr>
              <w:t xml:space="preserve">Adour-Cours </w:t>
            </w:r>
            <w:proofErr w:type="gramStart"/>
            <w:r>
              <w:rPr>
                <w:rFonts w:ascii="Arial" w:hAnsi="Arial" w:cs="Arial"/>
                <w:sz w:val="20"/>
              </w:rPr>
              <w:t>d’eau côtiers</w:t>
            </w:r>
            <w:proofErr w:type="gramEnd"/>
          </w:p>
        </w:tc>
        <w:tc>
          <w:tcPr>
            <w:tcW w:w="2147" w:type="dxa"/>
            <w:tcBorders>
              <w:top w:val="single" w:sz="4" w:space="0" w:color="000000"/>
              <w:left w:val="single" w:sz="4" w:space="0" w:color="000000"/>
              <w:bottom w:val="single" w:sz="4" w:space="0" w:color="000000"/>
              <w:right w:val="single" w:sz="4" w:space="0" w:color="000000"/>
            </w:tcBorders>
            <w:vAlign w:val="center"/>
          </w:tcPr>
          <w:p w:rsidR="004770A9" w:rsidRDefault="00C735B7" w:rsidP="00627696">
            <w:pPr>
              <w:widowControl w:val="0"/>
              <w:ind w:right="544"/>
              <w:jc w:val="right"/>
            </w:pPr>
            <w:r>
              <w:rPr>
                <w:rFonts w:ascii="Arial" w:hAnsi="Arial" w:cs="Arial"/>
                <w:sz w:val="20"/>
              </w:rPr>
              <w:t>1</w:t>
            </w:r>
            <w:r w:rsidR="001A2256">
              <w:rPr>
                <w:rFonts w:ascii="Arial" w:hAnsi="Arial" w:cs="Arial"/>
                <w:sz w:val="20"/>
              </w:rPr>
              <w:t xml:space="preserve"> </w:t>
            </w:r>
            <w:r>
              <w:rPr>
                <w:rFonts w:ascii="Arial" w:hAnsi="Arial" w:cs="Arial"/>
                <w:sz w:val="20"/>
              </w:rPr>
              <w:t>726</w:t>
            </w:r>
          </w:p>
        </w:tc>
      </w:tr>
      <w:tr w:rsidR="004770A9" w:rsidTr="00627696">
        <w:trPr>
          <w:trHeight w:val="277"/>
        </w:trPr>
        <w:tc>
          <w:tcPr>
            <w:tcW w:w="6731" w:type="dxa"/>
            <w:tcBorders>
              <w:top w:val="single" w:sz="4" w:space="0" w:color="000000"/>
              <w:left w:val="single" w:sz="4" w:space="0" w:color="000000"/>
              <w:bottom w:val="single" w:sz="4" w:space="0" w:color="000000"/>
            </w:tcBorders>
          </w:tcPr>
          <w:p w:rsidR="004770A9" w:rsidRDefault="004770A9" w:rsidP="00627696">
            <w:pPr>
              <w:widowControl w:val="0"/>
              <w:jc w:val="both"/>
              <w:rPr>
                <w:rFonts w:ascii="Arial" w:hAnsi="Arial" w:cs="Arial"/>
                <w:b/>
                <w:sz w:val="20"/>
              </w:rPr>
            </w:pPr>
            <w:r>
              <w:rPr>
                <w:rFonts w:ascii="Arial" w:hAnsi="Arial" w:cs="Arial"/>
                <w:b/>
                <w:sz w:val="20"/>
              </w:rPr>
              <w:t>Total</w:t>
            </w:r>
          </w:p>
        </w:tc>
        <w:tc>
          <w:tcPr>
            <w:tcW w:w="2147" w:type="dxa"/>
            <w:tcBorders>
              <w:top w:val="single" w:sz="4" w:space="0" w:color="000000"/>
              <w:left w:val="single" w:sz="4" w:space="0" w:color="000000"/>
              <w:bottom w:val="single" w:sz="4" w:space="0" w:color="000000"/>
              <w:right w:val="single" w:sz="4" w:space="0" w:color="000000"/>
            </w:tcBorders>
            <w:vAlign w:val="center"/>
          </w:tcPr>
          <w:p w:rsidR="004770A9" w:rsidRDefault="004770A9" w:rsidP="00627696">
            <w:pPr>
              <w:widowControl w:val="0"/>
              <w:ind w:right="544"/>
              <w:jc w:val="right"/>
            </w:pPr>
            <w:r>
              <w:rPr>
                <w:rFonts w:ascii="Arial" w:hAnsi="Arial" w:cs="Arial"/>
                <w:b/>
                <w:sz w:val="20"/>
              </w:rPr>
              <w:t>3</w:t>
            </w:r>
            <w:r w:rsidR="00C735B7">
              <w:rPr>
                <w:rFonts w:ascii="Arial" w:hAnsi="Arial" w:cs="Arial"/>
                <w:b/>
                <w:sz w:val="20"/>
              </w:rPr>
              <w:t>0</w:t>
            </w:r>
            <w:r w:rsidR="001A2256">
              <w:rPr>
                <w:rFonts w:ascii="Arial" w:hAnsi="Arial" w:cs="Arial"/>
                <w:b/>
                <w:sz w:val="20"/>
              </w:rPr>
              <w:t xml:space="preserve"> </w:t>
            </w:r>
            <w:r w:rsidR="00C735B7">
              <w:rPr>
                <w:rFonts w:ascii="Arial" w:hAnsi="Arial" w:cs="Arial"/>
                <w:b/>
                <w:sz w:val="20"/>
              </w:rPr>
              <w:t>015</w:t>
            </w:r>
          </w:p>
        </w:tc>
      </w:tr>
    </w:tbl>
    <w:p w:rsidR="004770A9" w:rsidRDefault="004770A9" w:rsidP="00694D2C">
      <w:pPr>
        <w:widowControl w:val="0"/>
        <w:jc w:val="both"/>
        <w:rPr>
          <w:rFonts w:ascii="Arial" w:hAnsi="Arial" w:cs="Arial"/>
          <w:sz w:val="20"/>
        </w:rPr>
      </w:pPr>
    </w:p>
    <w:p w:rsidR="004770A9" w:rsidRDefault="004770A9" w:rsidP="00694D2C">
      <w:pPr>
        <w:widowControl w:val="0"/>
        <w:jc w:val="both"/>
        <w:rPr>
          <w:rFonts w:ascii="Arial" w:hAnsi="Arial" w:cs="Arial"/>
          <w:sz w:val="20"/>
        </w:rPr>
      </w:pPr>
    </w:p>
    <w:p w:rsidR="004770A9" w:rsidRDefault="004770A9" w:rsidP="00694D2C">
      <w:pPr>
        <w:widowControl w:val="0"/>
        <w:jc w:val="center"/>
        <w:rPr>
          <w:rFonts w:ascii="Arial" w:hAnsi="Arial" w:cs="Arial"/>
          <w:sz w:val="20"/>
        </w:rPr>
      </w:pPr>
      <w:r>
        <w:rPr>
          <w:rFonts w:ascii="Arial" w:hAnsi="Arial" w:cs="Arial"/>
          <w:b/>
          <w:bCs/>
          <w:sz w:val="20"/>
        </w:rPr>
        <w:t>Article 6</w:t>
      </w:r>
    </w:p>
    <w:p w:rsidR="004770A9" w:rsidRDefault="004770A9" w:rsidP="00694D2C">
      <w:pPr>
        <w:widowControl w:val="0"/>
        <w:jc w:val="both"/>
        <w:rPr>
          <w:rFonts w:ascii="Arial" w:hAnsi="Arial" w:cs="Arial"/>
          <w:sz w:val="20"/>
        </w:rPr>
      </w:pPr>
    </w:p>
    <w:p w:rsidR="004770A9" w:rsidRDefault="004770A9" w:rsidP="00694D2C">
      <w:pPr>
        <w:pStyle w:val="Corpsdetexte"/>
        <w:jc w:val="both"/>
        <w:rPr>
          <w:rFonts w:ascii="Arial" w:hAnsi="Arial" w:cs="Arial"/>
          <w:sz w:val="20"/>
        </w:rPr>
      </w:pPr>
      <w:r>
        <w:rPr>
          <w:rFonts w:ascii="Arial" w:hAnsi="Arial" w:cs="Arial"/>
          <w:sz w:val="20"/>
        </w:rPr>
        <w:t xml:space="preserve">Un transfert de quota d’anguilles de moins de 12 centimètres, destiné à la consommation, peut être réalisé entre les UGA, les organisations de producteurs ou leurs unions, les groupements de navires et les navires non adhérents à une OP. </w:t>
      </w:r>
    </w:p>
    <w:p w:rsidR="004770A9" w:rsidRDefault="004770A9" w:rsidP="00694D2C">
      <w:pPr>
        <w:pStyle w:val="Corpsdetexte"/>
        <w:jc w:val="both"/>
        <w:rPr>
          <w:rFonts w:ascii="Arial" w:hAnsi="Arial" w:cs="Arial"/>
          <w:sz w:val="20"/>
        </w:rPr>
      </w:pPr>
      <w:r>
        <w:rPr>
          <w:rFonts w:ascii="Arial" w:hAnsi="Arial" w:cs="Arial"/>
          <w:sz w:val="20"/>
        </w:rPr>
        <w:t xml:space="preserve">Un transfert de quota d’anguilles de moins de 12 centimètres, destiné au repeuplement, peut être réalisé entre les UGA, les organisations de producteurs ou leurs unions, les groupements de navires et les navires non adhérents à une OP. </w:t>
      </w:r>
    </w:p>
    <w:p w:rsidR="004770A9" w:rsidRDefault="004770A9" w:rsidP="00694D2C">
      <w:pPr>
        <w:pStyle w:val="Corpsdetexte"/>
        <w:jc w:val="both"/>
        <w:rPr>
          <w:rFonts w:ascii="Arial" w:hAnsi="Arial" w:cs="Arial"/>
          <w:sz w:val="20"/>
        </w:rPr>
      </w:pPr>
      <w:r>
        <w:rPr>
          <w:rFonts w:ascii="Arial" w:hAnsi="Arial" w:cs="Arial"/>
          <w:sz w:val="20"/>
        </w:rPr>
        <w:t xml:space="preserve">Ces transferts doivent être notifiés préalablement, pour approbation, au ministre chargé des pêches maritimes par les parties concernées. </w:t>
      </w:r>
    </w:p>
    <w:p w:rsidR="004770A9" w:rsidRDefault="004770A9" w:rsidP="00694D2C">
      <w:pPr>
        <w:widowControl w:val="0"/>
        <w:jc w:val="both"/>
        <w:rPr>
          <w:rFonts w:ascii="Arial" w:hAnsi="Arial" w:cs="Arial"/>
          <w:sz w:val="20"/>
        </w:rPr>
      </w:pPr>
    </w:p>
    <w:p w:rsidR="004770A9" w:rsidRDefault="004770A9" w:rsidP="00694D2C">
      <w:pPr>
        <w:widowControl w:val="0"/>
        <w:jc w:val="center"/>
        <w:rPr>
          <w:rFonts w:ascii="Arial" w:hAnsi="Arial" w:cs="Arial"/>
          <w:sz w:val="20"/>
        </w:rPr>
      </w:pPr>
      <w:r>
        <w:rPr>
          <w:rFonts w:ascii="Arial" w:hAnsi="Arial" w:cs="Arial"/>
          <w:b/>
          <w:bCs/>
          <w:sz w:val="20"/>
        </w:rPr>
        <w:t>Article 7</w:t>
      </w:r>
    </w:p>
    <w:p w:rsidR="004770A9" w:rsidRDefault="004770A9" w:rsidP="00694D2C">
      <w:pPr>
        <w:widowControl w:val="0"/>
        <w:jc w:val="both"/>
        <w:rPr>
          <w:rFonts w:ascii="Arial" w:hAnsi="Arial" w:cs="Arial"/>
          <w:sz w:val="20"/>
        </w:rPr>
      </w:pPr>
    </w:p>
    <w:p w:rsidR="004770A9" w:rsidRDefault="004770A9" w:rsidP="00694D2C">
      <w:pPr>
        <w:suppressAutoHyphens w:val="0"/>
        <w:overflowPunct/>
        <w:spacing w:after="120"/>
        <w:jc w:val="both"/>
        <w:textAlignment w:val="auto"/>
        <w:rPr>
          <w:rFonts w:ascii="Arial" w:hAnsi="Arial" w:cs="Arial"/>
          <w:sz w:val="20"/>
        </w:rPr>
      </w:pPr>
      <w:r>
        <w:rPr>
          <w:rFonts w:ascii="Arial" w:hAnsi="Arial" w:cs="Arial"/>
          <w:sz w:val="20"/>
        </w:rPr>
        <w:t>Les quotas définis aux articles 1er et 2, ou chacun des sous-quotas issus de la répartition figurant aux tableaux des articles 4 et 5, sont réputés épuisés lorsque la</w:t>
      </w:r>
      <w:r>
        <w:rPr>
          <w:rFonts w:ascii="Arial" w:hAnsi="Arial" w:cs="Arial"/>
          <w:sz w:val="20"/>
          <w:lang w:eastAsia="fr-FR"/>
        </w:rPr>
        <w:t xml:space="preserve"> totalité du poids des débarquements effectués par les navires autorisés </w:t>
      </w:r>
      <w:r>
        <w:rPr>
          <w:rFonts w:ascii="Arial" w:hAnsi="Arial" w:cs="Arial"/>
          <w:sz w:val="20"/>
        </w:rPr>
        <w:t xml:space="preserve">atteint ou dépasse 80 % du quota ou du sous-quota. </w:t>
      </w:r>
    </w:p>
    <w:p w:rsidR="004770A9" w:rsidRDefault="004770A9" w:rsidP="00694D2C">
      <w:pPr>
        <w:suppressAutoHyphens w:val="0"/>
        <w:overflowPunct/>
        <w:spacing w:after="120"/>
        <w:jc w:val="both"/>
        <w:textAlignment w:val="auto"/>
        <w:rPr>
          <w:rFonts w:ascii="Arial" w:hAnsi="Arial" w:cs="Arial"/>
          <w:sz w:val="20"/>
        </w:rPr>
      </w:pPr>
      <w:r>
        <w:rPr>
          <w:rFonts w:ascii="Arial" w:hAnsi="Arial" w:cs="Arial"/>
          <w:sz w:val="20"/>
        </w:rPr>
        <w:t xml:space="preserve">L’épuisement d’un quota ou d’un sous-quota est constaté par le ministre chargé des pêches maritimes au moyen d’un avis publié au </w:t>
      </w:r>
      <w:r w:rsidRPr="00ED55E5">
        <w:rPr>
          <w:rFonts w:ascii="Arial" w:hAnsi="Arial" w:cs="Arial"/>
          <w:sz w:val="20"/>
        </w:rPr>
        <w:t>Journal Officiel de la République Française</w:t>
      </w:r>
      <w:r>
        <w:rPr>
          <w:rFonts w:ascii="Arial" w:hAnsi="Arial" w:cs="Arial"/>
          <w:sz w:val="20"/>
        </w:rPr>
        <w:t xml:space="preserve">. </w:t>
      </w:r>
      <w:r>
        <w:rPr>
          <w:rFonts w:ascii="Arial" w:hAnsi="Arial" w:cs="Arial"/>
          <w:sz w:val="20"/>
          <w:lang w:eastAsia="fr-FR"/>
        </w:rPr>
        <w:t>Lorsque le quota ou un sous-quota est réputé épuisé, la poursuite de la pêche de l’anguille de moins de 12 centimètres dans l’UGA considérée est interdite pour les navires autorisés à pêcher ce quota ou ce sous quota.</w:t>
      </w:r>
    </w:p>
    <w:p w:rsidR="004770A9" w:rsidRDefault="004770A9" w:rsidP="00694D2C">
      <w:pPr>
        <w:widowControl w:val="0"/>
        <w:spacing w:after="120"/>
        <w:jc w:val="both"/>
        <w:rPr>
          <w:rFonts w:ascii="Arial" w:hAnsi="Arial" w:cs="Arial"/>
          <w:sz w:val="20"/>
        </w:rPr>
      </w:pPr>
      <w:r>
        <w:rPr>
          <w:rFonts w:ascii="Arial" w:hAnsi="Arial" w:cs="Arial"/>
          <w:sz w:val="20"/>
        </w:rPr>
        <w:t xml:space="preserve">A l’issue de la période d’autorisation de pêche telle que prévue par l’arrêté du 28 octobre 2013 relatif aux dates de pêche de l’anguille européenne de moins de 12 centimètres, si le quota de capture n’est pas consommé pour une UGA donnée, le reliquat de cette UGA peut alors être réparti entre les autres UGA. </w:t>
      </w:r>
    </w:p>
    <w:p w:rsidR="004770A9" w:rsidRPr="006804CD" w:rsidRDefault="004770A9" w:rsidP="00694D2C">
      <w:pPr>
        <w:widowControl w:val="0"/>
        <w:spacing w:after="120"/>
        <w:jc w:val="both"/>
        <w:rPr>
          <w:rFonts w:ascii="Arial" w:hAnsi="Arial" w:cs="Arial"/>
          <w:sz w:val="20"/>
        </w:rPr>
      </w:pPr>
      <w:r w:rsidRPr="006804CD">
        <w:rPr>
          <w:rFonts w:ascii="Arial" w:hAnsi="Arial" w:cs="Arial"/>
          <w:sz w:val="20"/>
        </w:rPr>
        <w:t>La consommation des quotas d’anguilles de moins de 12 centimètres est évaluée au regard des déclarations de captures d’anguilles de moins de 12 centimètres des marins pêcheurs et des déclarations transmises par les mareyeurs à la direction des pêches maritimes et de l’aquaculture.</w:t>
      </w:r>
    </w:p>
    <w:p w:rsidR="004770A9" w:rsidRPr="006804CD" w:rsidRDefault="004770A9" w:rsidP="00694D2C">
      <w:pPr>
        <w:widowControl w:val="0"/>
        <w:spacing w:after="120"/>
        <w:jc w:val="both"/>
        <w:rPr>
          <w:rFonts w:ascii="Arial" w:hAnsi="Arial" w:cs="Arial"/>
          <w:b/>
          <w:bCs/>
          <w:sz w:val="20"/>
        </w:rPr>
      </w:pPr>
      <w:r w:rsidRPr="006804CD">
        <w:rPr>
          <w:rFonts w:ascii="Arial" w:hAnsi="Arial" w:cs="Arial"/>
          <w:sz w:val="20"/>
        </w:rPr>
        <w:t>Les quotas ou les sous quotas peuvent être fermés à tout moment s’il existe un risque que les obligations de réservation des anguilles de moins de 12 cm pour le repeuplement ne soient pas respectées. Ce risque est évalué au regard des déclarations de captures d’anguilles de moins de 12 centimètres des marins pêcheurs, et des déclarations transmises par les mareyeurs.</w:t>
      </w:r>
    </w:p>
    <w:p w:rsidR="004770A9" w:rsidRPr="006804CD" w:rsidRDefault="004770A9" w:rsidP="00694D2C">
      <w:pPr>
        <w:widowControl w:val="0"/>
        <w:rPr>
          <w:rFonts w:ascii="Arial" w:hAnsi="Arial" w:cs="Arial"/>
          <w:b/>
          <w:bCs/>
          <w:sz w:val="20"/>
        </w:rPr>
      </w:pPr>
    </w:p>
    <w:p w:rsidR="00934366" w:rsidRPr="006804CD" w:rsidRDefault="00934366" w:rsidP="00694D2C">
      <w:pPr>
        <w:widowControl w:val="0"/>
        <w:rPr>
          <w:rFonts w:ascii="Arial" w:hAnsi="Arial" w:cs="Arial"/>
          <w:b/>
          <w:bCs/>
          <w:sz w:val="20"/>
        </w:rPr>
      </w:pPr>
    </w:p>
    <w:p w:rsidR="00934366" w:rsidRPr="006804CD" w:rsidRDefault="00934366" w:rsidP="00694D2C">
      <w:pPr>
        <w:widowControl w:val="0"/>
        <w:rPr>
          <w:rFonts w:ascii="Arial" w:hAnsi="Arial" w:cs="Arial"/>
          <w:b/>
          <w:bCs/>
          <w:sz w:val="20"/>
        </w:rPr>
      </w:pPr>
    </w:p>
    <w:p w:rsidR="004770A9" w:rsidRPr="006804CD" w:rsidRDefault="004770A9" w:rsidP="00694D2C">
      <w:pPr>
        <w:widowControl w:val="0"/>
        <w:rPr>
          <w:rFonts w:ascii="Arial" w:hAnsi="Arial" w:cs="Arial"/>
          <w:b/>
          <w:bCs/>
          <w:sz w:val="20"/>
        </w:rPr>
      </w:pPr>
    </w:p>
    <w:p w:rsidR="001A2256" w:rsidRDefault="001A2256" w:rsidP="00694D2C">
      <w:pPr>
        <w:widowControl w:val="0"/>
        <w:jc w:val="center"/>
        <w:rPr>
          <w:rFonts w:ascii="Arial" w:hAnsi="Arial" w:cs="Arial"/>
          <w:b/>
          <w:bCs/>
          <w:sz w:val="20"/>
        </w:rPr>
      </w:pPr>
    </w:p>
    <w:p w:rsidR="001A2256" w:rsidRDefault="001A2256" w:rsidP="00694D2C">
      <w:pPr>
        <w:widowControl w:val="0"/>
        <w:jc w:val="center"/>
        <w:rPr>
          <w:rFonts w:ascii="Arial" w:hAnsi="Arial" w:cs="Arial"/>
          <w:b/>
          <w:bCs/>
          <w:sz w:val="20"/>
        </w:rPr>
      </w:pPr>
    </w:p>
    <w:p w:rsidR="004770A9" w:rsidRPr="006804CD" w:rsidRDefault="004770A9" w:rsidP="00694D2C">
      <w:pPr>
        <w:widowControl w:val="0"/>
        <w:jc w:val="center"/>
        <w:rPr>
          <w:rFonts w:ascii="Arial" w:hAnsi="Arial" w:cs="Arial"/>
          <w:sz w:val="20"/>
        </w:rPr>
      </w:pPr>
      <w:r w:rsidRPr="006804CD">
        <w:rPr>
          <w:rFonts w:ascii="Arial" w:hAnsi="Arial" w:cs="Arial"/>
          <w:b/>
          <w:bCs/>
          <w:sz w:val="20"/>
        </w:rPr>
        <w:t>Article 8</w:t>
      </w:r>
    </w:p>
    <w:p w:rsidR="004770A9" w:rsidRPr="006804CD" w:rsidRDefault="004770A9" w:rsidP="00694D2C">
      <w:pPr>
        <w:widowControl w:val="0"/>
        <w:jc w:val="both"/>
        <w:rPr>
          <w:rFonts w:ascii="Arial" w:hAnsi="Arial" w:cs="Arial"/>
          <w:sz w:val="20"/>
        </w:rPr>
      </w:pPr>
    </w:p>
    <w:p w:rsidR="004770A9" w:rsidRPr="006804CD" w:rsidRDefault="004770A9" w:rsidP="00694D2C">
      <w:pPr>
        <w:widowControl w:val="0"/>
        <w:spacing w:after="120"/>
        <w:jc w:val="both"/>
        <w:rPr>
          <w:rFonts w:ascii="Arial" w:hAnsi="Arial" w:cs="Arial"/>
          <w:sz w:val="20"/>
        </w:rPr>
      </w:pPr>
      <w:r w:rsidRPr="006804CD">
        <w:rPr>
          <w:rFonts w:ascii="Arial" w:hAnsi="Arial" w:cs="Arial"/>
          <w:sz w:val="20"/>
        </w:rPr>
        <w:t>Les éventuels dépassements des quotas et sous-quotas, fixés et répartis par le présent arrêté, pourront donner lieu à compensation au titre des quotas des années suivantes.</w:t>
      </w:r>
    </w:p>
    <w:p w:rsidR="004770A9" w:rsidRPr="006804CD" w:rsidRDefault="004770A9" w:rsidP="00694D2C">
      <w:pPr>
        <w:widowControl w:val="0"/>
        <w:jc w:val="both"/>
        <w:rPr>
          <w:rFonts w:ascii="Arial" w:hAnsi="Arial" w:cs="Arial"/>
          <w:sz w:val="20"/>
        </w:rPr>
      </w:pPr>
      <w:r w:rsidRPr="006804CD">
        <w:rPr>
          <w:rFonts w:ascii="Arial" w:hAnsi="Arial" w:cs="Arial"/>
          <w:sz w:val="20"/>
        </w:rPr>
        <w:t>Les reliquats éventuels de quotas ou sous quotas non consommés ne peuvent être reportés sur la saison de pêche suivante.</w:t>
      </w:r>
    </w:p>
    <w:p w:rsidR="00904B56" w:rsidRPr="006804CD" w:rsidRDefault="00904B56" w:rsidP="00694D2C">
      <w:pPr>
        <w:widowControl w:val="0"/>
        <w:jc w:val="both"/>
        <w:rPr>
          <w:rFonts w:ascii="Arial" w:hAnsi="Arial" w:cs="Arial"/>
          <w:sz w:val="20"/>
        </w:rPr>
      </w:pPr>
    </w:p>
    <w:p w:rsidR="004770A9" w:rsidRPr="006804CD" w:rsidRDefault="004770A9" w:rsidP="00694D2C">
      <w:pPr>
        <w:widowControl w:val="0"/>
        <w:jc w:val="both"/>
        <w:rPr>
          <w:rFonts w:ascii="Arial" w:hAnsi="Arial" w:cs="Arial"/>
          <w:b/>
          <w:sz w:val="20"/>
        </w:rPr>
      </w:pPr>
      <w:r w:rsidRPr="006804CD">
        <w:rPr>
          <w:rFonts w:ascii="Arial" w:hAnsi="Arial" w:cs="Arial"/>
          <w:sz w:val="20"/>
        </w:rPr>
        <w:t xml:space="preserve">                                                                         </w:t>
      </w:r>
      <w:r w:rsidRPr="006804CD">
        <w:rPr>
          <w:rFonts w:ascii="Arial" w:hAnsi="Arial" w:cs="Arial"/>
          <w:b/>
          <w:sz w:val="20"/>
        </w:rPr>
        <w:t>Article 9</w:t>
      </w:r>
    </w:p>
    <w:p w:rsidR="004770A9" w:rsidRPr="006804CD" w:rsidRDefault="004770A9" w:rsidP="00694D2C">
      <w:pPr>
        <w:widowControl w:val="0"/>
        <w:jc w:val="both"/>
        <w:rPr>
          <w:rFonts w:ascii="Arial" w:hAnsi="Arial" w:cs="Arial"/>
          <w:b/>
          <w:sz w:val="20"/>
        </w:rPr>
      </w:pPr>
    </w:p>
    <w:p w:rsidR="004770A9" w:rsidRPr="006804CD" w:rsidRDefault="00904B56" w:rsidP="00694D2C">
      <w:pPr>
        <w:widowControl w:val="0"/>
        <w:jc w:val="both"/>
        <w:rPr>
          <w:rFonts w:ascii="Arial" w:hAnsi="Arial" w:cs="Arial"/>
          <w:sz w:val="20"/>
        </w:rPr>
      </w:pPr>
      <w:r w:rsidRPr="006804CD">
        <w:rPr>
          <w:rFonts w:ascii="Arial" w:hAnsi="Arial" w:cs="Arial"/>
          <w:sz w:val="20"/>
        </w:rPr>
        <w:t>Le présent arrêté entre en vigueur le 1</w:t>
      </w:r>
      <w:r w:rsidRPr="006804CD">
        <w:rPr>
          <w:rFonts w:ascii="Arial" w:hAnsi="Arial" w:cs="Arial"/>
          <w:sz w:val="20"/>
          <w:vertAlign w:val="superscript"/>
        </w:rPr>
        <w:t>er</w:t>
      </w:r>
      <w:r w:rsidR="00193C66">
        <w:rPr>
          <w:rFonts w:ascii="Arial" w:hAnsi="Arial" w:cs="Arial"/>
          <w:sz w:val="20"/>
        </w:rPr>
        <w:t xml:space="preserve"> novembre 2015</w:t>
      </w:r>
      <w:r w:rsidRPr="006804CD">
        <w:rPr>
          <w:rFonts w:ascii="Arial" w:hAnsi="Arial" w:cs="Arial"/>
          <w:sz w:val="20"/>
        </w:rPr>
        <w:t>.</w:t>
      </w:r>
    </w:p>
    <w:p w:rsidR="004770A9" w:rsidRPr="006804CD" w:rsidRDefault="004770A9" w:rsidP="00694D2C">
      <w:pPr>
        <w:widowControl w:val="0"/>
        <w:jc w:val="both"/>
        <w:rPr>
          <w:rFonts w:ascii="Arial" w:hAnsi="Arial" w:cs="Arial"/>
          <w:sz w:val="20"/>
        </w:rPr>
      </w:pPr>
    </w:p>
    <w:p w:rsidR="00934366" w:rsidRPr="006804CD" w:rsidRDefault="00934366" w:rsidP="00694D2C">
      <w:pPr>
        <w:widowControl w:val="0"/>
        <w:jc w:val="both"/>
        <w:rPr>
          <w:rFonts w:ascii="Arial" w:hAnsi="Arial" w:cs="Arial"/>
          <w:sz w:val="20"/>
        </w:rPr>
      </w:pPr>
    </w:p>
    <w:p w:rsidR="004770A9" w:rsidRPr="006804CD" w:rsidRDefault="004770A9" w:rsidP="00694D2C">
      <w:pPr>
        <w:widowControl w:val="0"/>
        <w:jc w:val="center"/>
        <w:rPr>
          <w:rFonts w:ascii="Arial" w:hAnsi="Arial" w:cs="Arial"/>
          <w:b/>
          <w:bCs/>
          <w:sz w:val="20"/>
        </w:rPr>
      </w:pPr>
    </w:p>
    <w:p w:rsidR="004770A9" w:rsidRPr="006804CD" w:rsidRDefault="00904B56" w:rsidP="00694D2C">
      <w:pPr>
        <w:widowControl w:val="0"/>
        <w:jc w:val="center"/>
        <w:rPr>
          <w:rFonts w:ascii="Arial" w:hAnsi="Arial" w:cs="Arial"/>
          <w:b/>
          <w:sz w:val="20"/>
        </w:rPr>
      </w:pPr>
      <w:r w:rsidRPr="006804CD">
        <w:rPr>
          <w:rFonts w:ascii="Arial" w:hAnsi="Arial" w:cs="Arial"/>
          <w:b/>
          <w:sz w:val="20"/>
        </w:rPr>
        <w:t>Article 10</w:t>
      </w:r>
    </w:p>
    <w:p w:rsidR="004770A9" w:rsidRPr="006804CD" w:rsidRDefault="004770A9" w:rsidP="00694D2C">
      <w:pPr>
        <w:widowControl w:val="0"/>
        <w:jc w:val="both"/>
        <w:rPr>
          <w:rFonts w:ascii="Arial" w:hAnsi="Arial" w:cs="Arial"/>
          <w:sz w:val="20"/>
        </w:rPr>
      </w:pPr>
    </w:p>
    <w:p w:rsidR="004770A9" w:rsidRPr="006804CD" w:rsidRDefault="001A2256" w:rsidP="00694D2C">
      <w:pPr>
        <w:widowControl w:val="0"/>
        <w:jc w:val="both"/>
        <w:rPr>
          <w:rFonts w:ascii="Arial" w:hAnsi="Arial" w:cs="Arial"/>
          <w:i/>
          <w:sz w:val="20"/>
        </w:rPr>
      </w:pPr>
      <w:r>
        <w:rPr>
          <w:rFonts w:ascii="Arial" w:hAnsi="Arial" w:cs="Arial"/>
          <w:sz w:val="20"/>
        </w:rPr>
        <w:t>Le directeur</w:t>
      </w:r>
      <w:r w:rsidR="004770A9" w:rsidRPr="006804CD">
        <w:rPr>
          <w:rFonts w:ascii="Arial" w:hAnsi="Arial" w:cs="Arial"/>
          <w:sz w:val="20"/>
        </w:rPr>
        <w:t xml:space="preserve"> des pêches maritimes et de l’aquaculture, les préfets de région présidents du comité de gestion des poissons migrateurs et les préfets de département sont chargés, chacun en ce qui le concerne, de l’exécution du présent arrêté qui sera publié au </w:t>
      </w:r>
      <w:r w:rsidR="004770A9" w:rsidRPr="006804CD">
        <w:rPr>
          <w:rFonts w:ascii="Arial" w:hAnsi="Arial" w:cs="Arial"/>
          <w:i/>
          <w:sz w:val="20"/>
        </w:rPr>
        <w:t>Journal officiel de la République française.</w:t>
      </w:r>
    </w:p>
    <w:p w:rsidR="004770A9" w:rsidRPr="006804CD" w:rsidRDefault="004770A9" w:rsidP="00694D2C">
      <w:pPr>
        <w:widowControl w:val="0"/>
        <w:jc w:val="both"/>
        <w:rPr>
          <w:rFonts w:ascii="Arial" w:hAnsi="Arial" w:cs="Arial"/>
          <w:sz w:val="20"/>
        </w:rPr>
      </w:pPr>
      <w:r w:rsidRPr="006804CD">
        <w:rPr>
          <w:rFonts w:ascii="Arial" w:hAnsi="Arial" w:cs="Arial"/>
          <w:sz w:val="20"/>
        </w:rPr>
        <w:t> </w:t>
      </w:r>
    </w:p>
    <w:p w:rsidR="004770A9" w:rsidRPr="006804CD" w:rsidRDefault="004770A9" w:rsidP="00694D2C">
      <w:pPr>
        <w:widowControl w:val="0"/>
        <w:jc w:val="both"/>
        <w:rPr>
          <w:rFonts w:ascii="Arial" w:hAnsi="Arial" w:cs="Arial"/>
          <w:sz w:val="20"/>
        </w:rPr>
      </w:pPr>
    </w:p>
    <w:p w:rsidR="004770A9" w:rsidRPr="006804CD" w:rsidRDefault="004770A9" w:rsidP="00694D2C">
      <w:pPr>
        <w:widowControl w:val="0"/>
        <w:jc w:val="both"/>
        <w:rPr>
          <w:rFonts w:ascii="Arial" w:hAnsi="Arial" w:cs="Arial"/>
          <w:sz w:val="20"/>
        </w:rPr>
      </w:pPr>
    </w:p>
    <w:p w:rsidR="004770A9" w:rsidRPr="006804CD" w:rsidRDefault="004770A9" w:rsidP="00694D2C">
      <w:pPr>
        <w:widowControl w:val="0"/>
        <w:jc w:val="both"/>
        <w:rPr>
          <w:rFonts w:ascii="Arial" w:hAnsi="Arial" w:cs="Arial"/>
          <w:sz w:val="20"/>
        </w:rPr>
      </w:pPr>
      <w:proofErr w:type="gramStart"/>
      <w:r w:rsidRPr="006804CD">
        <w:rPr>
          <w:rFonts w:ascii="Arial" w:hAnsi="Arial" w:cs="Arial"/>
          <w:sz w:val="20"/>
        </w:rPr>
        <w:t>Fait le</w:t>
      </w:r>
      <w:proofErr w:type="gramEnd"/>
      <w:r w:rsidRPr="006804CD">
        <w:rPr>
          <w:rFonts w:ascii="Arial" w:hAnsi="Arial" w:cs="Arial"/>
          <w:sz w:val="20"/>
        </w:rPr>
        <w:t xml:space="preserve">          </w:t>
      </w:r>
    </w:p>
    <w:p w:rsidR="004770A9" w:rsidRPr="006804CD" w:rsidRDefault="004770A9" w:rsidP="00694D2C">
      <w:pPr>
        <w:widowControl w:val="0"/>
        <w:jc w:val="right"/>
        <w:rPr>
          <w:rFonts w:ascii="Arial" w:hAnsi="Arial" w:cs="Arial"/>
          <w:sz w:val="20"/>
        </w:rPr>
      </w:pPr>
    </w:p>
    <w:p w:rsidR="004770A9" w:rsidRPr="006804CD" w:rsidRDefault="004770A9" w:rsidP="00694D2C">
      <w:pPr>
        <w:widowControl w:val="0"/>
        <w:jc w:val="right"/>
        <w:rPr>
          <w:rFonts w:ascii="Arial" w:hAnsi="Arial" w:cs="Arial"/>
          <w:sz w:val="20"/>
        </w:rPr>
      </w:pPr>
    </w:p>
    <w:p w:rsidR="004770A9" w:rsidRPr="006804CD" w:rsidRDefault="004770A9" w:rsidP="00694D2C">
      <w:pPr>
        <w:widowControl w:val="0"/>
        <w:jc w:val="right"/>
        <w:rPr>
          <w:rFonts w:ascii="Arial" w:hAnsi="Arial" w:cs="Arial"/>
          <w:sz w:val="20"/>
        </w:rPr>
      </w:pPr>
    </w:p>
    <w:p w:rsidR="004770A9" w:rsidRPr="006804CD" w:rsidRDefault="004770A9" w:rsidP="00694D2C">
      <w:pPr>
        <w:pStyle w:val="SNSignature"/>
        <w:ind w:firstLine="0"/>
        <w:rPr>
          <w:rFonts w:ascii="Arial" w:hAnsi="Arial" w:cs="Arial"/>
          <w:sz w:val="20"/>
          <w:szCs w:val="20"/>
          <w:lang w:eastAsia="ar-SA"/>
        </w:rPr>
      </w:pPr>
      <w:r w:rsidRPr="006804CD">
        <w:rPr>
          <w:rFonts w:ascii="Arial" w:hAnsi="Arial" w:cs="Arial"/>
          <w:sz w:val="20"/>
          <w:szCs w:val="20"/>
          <w:lang w:eastAsia="ar-SA"/>
        </w:rPr>
        <w:t>Pour la Ministre et par délégation,</w:t>
      </w:r>
    </w:p>
    <w:p w:rsidR="004770A9" w:rsidRDefault="00577D99" w:rsidP="00694D2C">
      <w:pPr>
        <w:pStyle w:val="SNSignature"/>
        <w:ind w:firstLine="0"/>
        <w:rPr>
          <w:rFonts w:ascii="Arial" w:hAnsi="Arial" w:cs="Arial"/>
          <w:sz w:val="20"/>
          <w:szCs w:val="20"/>
          <w:lang w:eastAsia="ar-SA"/>
        </w:rPr>
      </w:pPr>
      <w:r>
        <w:rPr>
          <w:rFonts w:ascii="Arial" w:hAnsi="Arial" w:cs="Arial"/>
          <w:sz w:val="20"/>
          <w:szCs w:val="20"/>
          <w:lang w:eastAsia="ar-SA"/>
        </w:rPr>
        <w:t>Le Directeur</w:t>
      </w:r>
      <w:r w:rsidR="004770A9" w:rsidRPr="006804CD">
        <w:rPr>
          <w:rFonts w:ascii="Arial" w:hAnsi="Arial" w:cs="Arial"/>
          <w:sz w:val="20"/>
          <w:szCs w:val="20"/>
          <w:lang w:eastAsia="ar-SA"/>
        </w:rPr>
        <w:t xml:space="preserve"> des pêches maritimes et de l’aquaculture,</w:t>
      </w:r>
    </w:p>
    <w:p w:rsidR="00577D99" w:rsidRDefault="00577D99" w:rsidP="00694D2C">
      <w:pPr>
        <w:pStyle w:val="SNSignature"/>
        <w:ind w:firstLine="0"/>
        <w:rPr>
          <w:rFonts w:ascii="Arial" w:hAnsi="Arial" w:cs="Arial"/>
          <w:sz w:val="20"/>
          <w:szCs w:val="20"/>
          <w:lang w:eastAsia="ar-SA"/>
        </w:rPr>
      </w:pPr>
    </w:p>
    <w:p w:rsidR="00577D99" w:rsidRPr="006804CD" w:rsidRDefault="00577D99" w:rsidP="00694D2C">
      <w:pPr>
        <w:pStyle w:val="SNSignature"/>
        <w:ind w:firstLine="0"/>
        <w:rPr>
          <w:rFonts w:ascii="Arial" w:hAnsi="Arial" w:cs="Arial"/>
          <w:sz w:val="20"/>
          <w:szCs w:val="20"/>
          <w:lang w:eastAsia="ar-SA"/>
        </w:rPr>
      </w:pPr>
      <w:r>
        <w:rPr>
          <w:rFonts w:ascii="Arial" w:hAnsi="Arial" w:cs="Arial"/>
          <w:sz w:val="20"/>
          <w:szCs w:val="20"/>
          <w:lang w:eastAsia="ar-SA"/>
        </w:rPr>
        <w:t>F. GUEUDAR DELAHAYE</w:t>
      </w:r>
    </w:p>
    <w:p w:rsidR="004770A9" w:rsidRPr="006804CD" w:rsidRDefault="004770A9" w:rsidP="00694D2C">
      <w:pPr>
        <w:pStyle w:val="SNSignature"/>
        <w:ind w:firstLine="0"/>
        <w:rPr>
          <w:rFonts w:ascii="Arial" w:hAnsi="Arial" w:cs="Arial"/>
          <w:sz w:val="20"/>
          <w:szCs w:val="20"/>
          <w:lang w:eastAsia="ar-SA"/>
        </w:rPr>
      </w:pPr>
    </w:p>
    <w:p w:rsidR="004770A9" w:rsidRPr="006804CD" w:rsidRDefault="004770A9" w:rsidP="00694D2C">
      <w:pPr>
        <w:pStyle w:val="SNSignature"/>
        <w:ind w:firstLine="0"/>
        <w:rPr>
          <w:rFonts w:ascii="Arial" w:hAnsi="Arial" w:cs="Arial"/>
          <w:sz w:val="20"/>
          <w:szCs w:val="20"/>
          <w:lang w:eastAsia="ar-SA"/>
        </w:rPr>
      </w:pPr>
    </w:p>
    <w:p w:rsidR="004770A9" w:rsidRPr="006804CD" w:rsidRDefault="004770A9" w:rsidP="00694D2C">
      <w:pPr>
        <w:pStyle w:val="SNSignature"/>
        <w:ind w:firstLine="0"/>
        <w:rPr>
          <w:rFonts w:ascii="Arial" w:hAnsi="Arial" w:cs="Arial"/>
          <w:sz w:val="20"/>
          <w:szCs w:val="20"/>
          <w:lang w:eastAsia="ar-SA"/>
        </w:rPr>
      </w:pPr>
    </w:p>
    <w:p w:rsidR="004770A9" w:rsidRPr="006804CD" w:rsidRDefault="004770A9" w:rsidP="00694D2C">
      <w:pPr>
        <w:pStyle w:val="SNSignature"/>
        <w:ind w:firstLine="0"/>
        <w:rPr>
          <w:rFonts w:ascii="Arial" w:hAnsi="Arial" w:cs="Arial"/>
          <w:sz w:val="20"/>
          <w:szCs w:val="20"/>
          <w:lang w:eastAsia="ar-SA"/>
        </w:rPr>
      </w:pPr>
    </w:p>
    <w:p w:rsidR="004770A9" w:rsidRPr="006804CD" w:rsidRDefault="004770A9" w:rsidP="00694D2C">
      <w:pPr>
        <w:pStyle w:val="SNSignature"/>
        <w:ind w:firstLine="0"/>
        <w:rPr>
          <w:rFonts w:ascii="Arial" w:hAnsi="Arial" w:cs="Arial"/>
          <w:sz w:val="20"/>
          <w:szCs w:val="20"/>
          <w:lang w:eastAsia="ar-SA"/>
        </w:rPr>
      </w:pPr>
    </w:p>
    <w:p w:rsidR="004770A9" w:rsidRPr="006804CD" w:rsidRDefault="004770A9" w:rsidP="00694D2C">
      <w:pPr>
        <w:pStyle w:val="SNSignature"/>
        <w:ind w:firstLine="0"/>
      </w:pPr>
    </w:p>
    <w:p w:rsidR="004770A9" w:rsidRPr="00694D2C" w:rsidRDefault="004770A9" w:rsidP="00694D2C"/>
    <w:sectPr w:rsidR="004770A9" w:rsidRPr="00694D2C" w:rsidSect="00BF03E1">
      <w:pgSz w:w="11906" w:h="16838"/>
      <w:pgMar w:top="567"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stylePaneFormatFilter w:val="00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
  <w:rsids>
    <w:rsidRoot w:val="00EB20A6"/>
    <w:rsid w:val="00057889"/>
    <w:rsid w:val="001409E8"/>
    <w:rsid w:val="0017238E"/>
    <w:rsid w:val="00193C66"/>
    <w:rsid w:val="001A2256"/>
    <w:rsid w:val="001D0320"/>
    <w:rsid w:val="001E6F07"/>
    <w:rsid w:val="002C32F7"/>
    <w:rsid w:val="002C415B"/>
    <w:rsid w:val="003228D5"/>
    <w:rsid w:val="00333D2D"/>
    <w:rsid w:val="003424E9"/>
    <w:rsid w:val="003F1B62"/>
    <w:rsid w:val="00410A04"/>
    <w:rsid w:val="00442EBE"/>
    <w:rsid w:val="004770A9"/>
    <w:rsid w:val="00480172"/>
    <w:rsid w:val="004D69DC"/>
    <w:rsid w:val="004F0C0C"/>
    <w:rsid w:val="00577D99"/>
    <w:rsid w:val="00627696"/>
    <w:rsid w:val="0064613F"/>
    <w:rsid w:val="00646A4B"/>
    <w:rsid w:val="0066688C"/>
    <w:rsid w:val="006804CD"/>
    <w:rsid w:val="00694D2C"/>
    <w:rsid w:val="006C4A7A"/>
    <w:rsid w:val="006E2019"/>
    <w:rsid w:val="00747F8B"/>
    <w:rsid w:val="007E23D7"/>
    <w:rsid w:val="00811125"/>
    <w:rsid w:val="00830722"/>
    <w:rsid w:val="0083693A"/>
    <w:rsid w:val="00840A44"/>
    <w:rsid w:val="00865BD2"/>
    <w:rsid w:val="008B2E6F"/>
    <w:rsid w:val="008B4794"/>
    <w:rsid w:val="008D5FF9"/>
    <w:rsid w:val="00904B56"/>
    <w:rsid w:val="0092495D"/>
    <w:rsid w:val="00934366"/>
    <w:rsid w:val="009B5C63"/>
    <w:rsid w:val="009E2F3E"/>
    <w:rsid w:val="009F6CB4"/>
    <w:rsid w:val="00A325D3"/>
    <w:rsid w:val="00AA7683"/>
    <w:rsid w:val="00AB7C27"/>
    <w:rsid w:val="00B63DEC"/>
    <w:rsid w:val="00BA4801"/>
    <w:rsid w:val="00BA5E29"/>
    <w:rsid w:val="00BE4506"/>
    <w:rsid w:val="00BF03E1"/>
    <w:rsid w:val="00C7188B"/>
    <w:rsid w:val="00C735B7"/>
    <w:rsid w:val="00D13089"/>
    <w:rsid w:val="00D43272"/>
    <w:rsid w:val="00E3160E"/>
    <w:rsid w:val="00E838EE"/>
    <w:rsid w:val="00EB20A6"/>
    <w:rsid w:val="00ED1C8A"/>
    <w:rsid w:val="00ED55E5"/>
    <w:rsid w:val="00F448C2"/>
    <w:rsid w:val="00F512DC"/>
    <w:rsid w:val="00FC27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E1"/>
    <w:pPr>
      <w:suppressAutoHyphens/>
      <w:overflowPunct w:val="0"/>
      <w:autoSpaceDE w:val="0"/>
      <w:textAlignment w:val="baseline"/>
    </w:pPr>
    <w:rPr>
      <w:sz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F03E1"/>
  </w:style>
  <w:style w:type="character" w:customStyle="1" w:styleId="WW8Num1z1">
    <w:name w:val="WW8Num1z1"/>
    <w:rsid w:val="00BF03E1"/>
  </w:style>
  <w:style w:type="character" w:customStyle="1" w:styleId="WW8Num1z2">
    <w:name w:val="WW8Num1z2"/>
    <w:rsid w:val="00BF03E1"/>
  </w:style>
  <w:style w:type="character" w:customStyle="1" w:styleId="WW8Num1z3">
    <w:name w:val="WW8Num1z3"/>
    <w:rsid w:val="00BF03E1"/>
  </w:style>
  <w:style w:type="character" w:customStyle="1" w:styleId="WW8Num1z4">
    <w:name w:val="WW8Num1z4"/>
    <w:rsid w:val="00BF03E1"/>
  </w:style>
  <w:style w:type="character" w:customStyle="1" w:styleId="WW8Num1z5">
    <w:name w:val="WW8Num1z5"/>
    <w:rsid w:val="00BF03E1"/>
  </w:style>
  <w:style w:type="character" w:customStyle="1" w:styleId="WW8Num1z6">
    <w:name w:val="WW8Num1z6"/>
    <w:rsid w:val="00BF03E1"/>
  </w:style>
  <w:style w:type="character" w:customStyle="1" w:styleId="WW8Num1z7">
    <w:name w:val="WW8Num1z7"/>
    <w:rsid w:val="00BF03E1"/>
  </w:style>
  <w:style w:type="character" w:customStyle="1" w:styleId="WW8Num1z8">
    <w:name w:val="WW8Num1z8"/>
    <w:rsid w:val="00BF03E1"/>
  </w:style>
  <w:style w:type="character" w:customStyle="1" w:styleId="WW8Num2z0">
    <w:name w:val="WW8Num2z0"/>
    <w:rsid w:val="00BF03E1"/>
    <w:rPr>
      <w:rFonts w:ascii="Calibri" w:eastAsia="Times New Roman" w:hAnsi="Calibri"/>
    </w:rPr>
  </w:style>
  <w:style w:type="character" w:customStyle="1" w:styleId="WW8Num2z1">
    <w:name w:val="WW8Num2z1"/>
    <w:rsid w:val="00BF03E1"/>
    <w:rPr>
      <w:rFonts w:ascii="Courier New" w:hAnsi="Courier New"/>
    </w:rPr>
  </w:style>
  <w:style w:type="character" w:customStyle="1" w:styleId="WW8Num2z2">
    <w:name w:val="WW8Num2z2"/>
    <w:rsid w:val="00BF03E1"/>
    <w:rPr>
      <w:rFonts w:ascii="Wingdings" w:hAnsi="Wingdings"/>
    </w:rPr>
  </w:style>
  <w:style w:type="character" w:customStyle="1" w:styleId="WW8Num2z3">
    <w:name w:val="WW8Num2z3"/>
    <w:rsid w:val="00BF03E1"/>
    <w:rPr>
      <w:rFonts w:ascii="Symbol" w:hAnsi="Symbol"/>
    </w:rPr>
  </w:style>
  <w:style w:type="character" w:customStyle="1" w:styleId="WW8Num3z0">
    <w:name w:val="WW8Num3z0"/>
    <w:rsid w:val="00BF03E1"/>
    <w:rPr>
      <w:rFonts w:ascii="Arial" w:hAnsi="Arial"/>
    </w:rPr>
  </w:style>
  <w:style w:type="character" w:customStyle="1" w:styleId="WW8Num3z1">
    <w:name w:val="WW8Num3z1"/>
    <w:rsid w:val="00BF03E1"/>
    <w:rPr>
      <w:rFonts w:ascii="Courier New" w:hAnsi="Courier New"/>
    </w:rPr>
  </w:style>
  <w:style w:type="character" w:customStyle="1" w:styleId="WW8Num3z2">
    <w:name w:val="WW8Num3z2"/>
    <w:rsid w:val="00BF03E1"/>
    <w:rPr>
      <w:rFonts w:ascii="Wingdings" w:hAnsi="Wingdings"/>
    </w:rPr>
  </w:style>
  <w:style w:type="character" w:customStyle="1" w:styleId="WW8Num3z3">
    <w:name w:val="WW8Num3z3"/>
    <w:rsid w:val="00BF03E1"/>
    <w:rPr>
      <w:rFonts w:ascii="Symbol" w:hAnsi="Symbol"/>
    </w:rPr>
  </w:style>
  <w:style w:type="character" w:customStyle="1" w:styleId="Policepardfaut2">
    <w:name w:val="Police par défaut2"/>
    <w:rsid w:val="00BF03E1"/>
  </w:style>
  <w:style w:type="character" w:customStyle="1" w:styleId="Policepardfaut1">
    <w:name w:val="Police par défaut1"/>
    <w:rsid w:val="00BF03E1"/>
  </w:style>
  <w:style w:type="character" w:customStyle="1" w:styleId="Absatz-Standardschriftart">
    <w:name w:val="Absatz-Standardschriftart"/>
    <w:rsid w:val="00BF03E1"/>
  </w:style>
  <w:style w:type="character" w:customStyle="1" w:styleId="WW-Absatz-Standardschriftart">
    <w:name w:val="WW-Absatz-Standardschriftart"/>
    <w:rsid w:val="00BF03E1"/>
  </w:style>
  <w:style w:type="character" w:customStyle="1" w:styleId="WW-Absatz-Standardschriftart1">
    <w:name w:val="WW-Absatz-Standardschriftart1"/>
    <w:rsid w:val="00BF03E1"/>
  </w:style>
  <w:style w:type="character" w:customStyle="1" w:styleId="WW-Absatz-Standardschriftart11">
    <w:name w:val="WW-Absatz-Standardschriftart11"/>
    <w:rsid w:val="00BF03E1"/>
  </w:style>
  <w:style w:type="character" w:customStyle="1" w:styleId="WW-Absatz-Standardschriftart111">
    <w:name w:val="WW-Absatz-Standardschriftart111"/>
    <w:rsid w:val="00BF03E1"/>
  </w:style>
  <w:style w:type="character" w:customStyle="1" w:styleId="WW-Policepardfaut">
    <w:name w:val="WW-Police par défaut"/>
    <w:rsid w:val="00BF03E1"/>
  </w:style>
  <w:style w:type="character" w:styleId="lev">
    <w:name w:val="Strong"/>
    <w:basedOn w:val="Policepardfaut1"/>
    <w:uiPriority w:val="22"/>
    <w:qFormat/>
    <w:rsid w:val="00BF03E1"/>
    <w:rPr>
      <w:rFonts w:cs="Times New Roman"/>
      <w:b/>
      <w:bCs/>
    </w:rPr>
  </w:style>
  <w:style w:type="character" w:styleId="Lienhypertexte">
    <w:name w:val="Hyperlink"/>
    <w:basedOn w:val="Policepardfaut2"/>
    <w:uiPriority w:val="99"/>
    <w:rsid w:val="00BF03E1"/>
    <w:rPr>
      <w:rFonts w:cs="Times New Roman"/>
      <w:color w:val="0000FF"/>
      <w:u w:val="single"/>
    </w:rPr>
  </w:style>
  <w:style w:type="paragraph" w:customStyle="1" w:styleId="Titre2">
    <w:name w:val="Titre2"/>
    <w:basedOn w:val="Normal"/>
    <w:next w:val="Corpsdetexte"/>
    <w:rsid w:val="00BF03E1"/>
    <w:pPr>
      <w:keepNext/>
      <w:spacing w:before="240" w:after="120"/>
    </w:pPr>
    <w:rPr>
      <w:rFonts w:ascii="Arial" w:hAnsi="Arial" w:cs="Arial"/>
      <w:sz w:val="28"/>
    </w:rPr>
  </w:style>
  <w:style w:type="paragraph" w:styleId="Corpsdetexte">
    <w:name w:val="Body Text"/>
    <w:basedOn w:val="Normal"/>
    <w:link w:val="CorpsdetexteCar"/>
    <w:uiPriority w:val="99"/>
    <w:rsid w:val="00BF03E1"/>
    <w:pPr>
      <w:spacing w:after="120"/>
    </w:pPr>
  </w:style>
  <w:style w:type="character" w:customStyle="1" w:styleId="CorpsdetexteCar">
    <w:name w:val="Corps de texte Car"/>
    <w:basedOn w:val="Policepardfaut"/>
    <w:link w:val="Corpsdetexte"/>
    <w:uiPriority w:val="99"/>
    <w:locked/>
    <w:rsid w:val="00694D2C"/>
    <w:rPr>
      <w:rFonts w:cs="Times New Roman"/>
      <w:sz w:val="24"/>
      <w:lang w:eastAsia="zh-CN"/>
    </w:rPr>
  </w:style>
  <w:style w:type="paragraph" w:styleId="Liste">
    <w:name w:val="List"/>
    <w:basedOn w:val="Corpsdetexte"/>
    <w:uiPriority w:val="99"/>
    <w:rsid w:val="00BF03E1"/>
  </w:style>
  <w:style w:type="paragraph" w:styleId="Lgende">
    <w:name w:val="caption"/>
    <w:basedOn w:val="Normal"/>
    <w:uiPriority w:val="35"/>
    <w:qFormat/>
    <w:rsid w:val="00BF03E1"/>
    <w:pPr>
      <w:suppressLineNumbers/>
      <w:spacing w:before="120" w:after="120"/>
    </w:pPr>
    <w:rPr>
      <w:rFonts w:ascii="Liberation Sans" w:hAnsi="Liberation Sans" w:cs="Mangal"/>
      <w:i/>
      <w:iCs/>
      <w:szCs w:val="24"/>
    </w:rPr>
  </w:style>
  <w:style w:type="paragraph" w:customStyle="1" w:styleId="Index">
    <w:name w:val="Index"/>
    <w:basedOn w:val="Normal"/>
    <w:rsid w:val="00BF03E1"/>
    <w:pPr>
      <w:suppressLineNumbers/>
    </w:pPr>
    <w:rPr>
      <w:rFonts w:ascii="Liberation Sans" w:hAnsi="Liberation Sans" w:cs="Tahoma"/>
    </w:rPr>
  </w:style>
  <w:style w:type="paragraph" w:customStyle="1" w:styleId="Titre1">
    <w:name w:val="Titre1"/>
    <w:basedOn w:val="Normal"/>
    <w:next w:val="Corpsdetexte"/>
    <w:rsid w:val="00BF03E1"/>
    <w:pPr>
      <w:keepNext/>
      <w:spacing w:before="240" w:after="120"/>
    </w:pPr>
    <w:rPr>
      <w:rFonts w:ascii="Liberation Sans" w:eastAsia="MS Mincho" w:hAnsi="Liberation Sans" w:cs="Tahoma"/>
      <w:sz w:val="28"/>
      <w:szCs w:val="28"/>
    </w:rPr>
  </w:style>
  <w:style w:type="paragraph" w:customStyle="1" w:styleId="Lgende1">
    <w:name w:val="Légende1"/>
    <w:basedOn w:val="Normal"/>
    <w:rsid w:val="00BF03E1"/>
    <w:pPr>
      <w:suppressLineNumbers/>
      <w:spacing w:before="120" w:after="120"/>
    </w:pPr>
    <w:rPr>
      <w:i/>
    </w:rPr>
  </w:style>
  <w:style w:type="paragraph" w:styleId="Sous-titre">
    <w:name w:val="Subtitle"/>
    <w:basedOn w:val="Titre1"/>
    <w:next w:val="Corpsdetexte"/>
    <w:link w:val="Sous-titreCar"/>
    <w:uiPriority w:val="11"/>
    <w:qFormat/>
    <w:rsid w:val="00BF03E1"/>
    <w:pPr>
      <w:jc w:val="center"/>
    </w:pPr>
    <w:rPr>
      <w:i/>
      <w:iCs/>
    </w:rPr>
  </w:style>
  <w:style w:type="character" w:customStyle="1" w:styleId="Sous-titreCar">
    <w:name w:val="Sous-titre Car"/>
    <w:basedOn w:val="Policepardfaut"/>
    <w:link w:val="Sous-titre"/>
    <w:uiPriority w:val="11"/>
    <w:rsid w:val="008B4CF5"/>
    <w:rPr>
      <w:rFonts w:ascii="Cambria" w:eastAsia="Times New Roman" w:hAnsi="Cambria" w:cs="Times New Roman"/>
      <w:sz w:val="24"/>
      <w:szCs w:val="24"/>
      <w:lang w:eastAsia="zh-CN"/>
    </w:rPr>
  </w:style>
  <w:style w:type="paragraph" w:customStyle="1" w:styleId="Rpertoire">
    <w:name w:val="Répertoire"/>
    <w:basedOn w:val="Normal"/>
    <w:rsid w:val="00BF03E1"/>
    <w:pPr>
      <w:suppressLineNumbers/>
    </w:pPr>
  </w:style>
  <w:style w:type="paragraph" w:styleId="NormalWeb">
    <w:name w:val="Normal (Web)"/>
    <w:basedOn w:val="Normal"/>
    <w:uiPriority w:val="99"/>
    <w:rsid w:val="00BF03E1"/>
    <w:pPr>
      <w:spacing w:before="280" w:after="280"/>
    </w:pPr>
    <w:rPr>
      <w:rFonts w:ascii="Arial Unicode MS" w:eastAsia="Arial Unicode MS" w:hAnsi="Arial Unicode MS" w:cs="Arial Unicode MS"/>
    </w:rPr>
  </w:style>
  <w:style w:type="paragraph" w:customStyle="1" w:styleId="Normalcentr1">
    <w:name w:val="Normal centré1"/>
    <w:basedOn w:val="Normal"/>
    <w:rsid w:val="00BF03E1"/>
    <w:pPr>
      <w:tabs>
        <w:tab w:val="left" w:pos="851"/>
      </w:tabs>
      <w:ind w:left="855" w:right="-1" w:hanging="855"/>
      <w:jc w:val="both"/>
    </w:pPr>
    <w:rPr>
      <w:rFonts w:ascii="Arial" w:hAnsi="Arial" w:cs="Arial"/>
      <w:sz w:val="22"/>
    </w:rPr>
  </w:style>
  <w:style w:type="paragraph" w:customStyle="1" w:styleId="SNRpublique">
    <w:name w:val="SNRépublique"/>
    <w:basedOn w:val="Normal"/>
    <w:rsid w:val="00BF03E1"/>
    <w:pPr>
      <w:overflowPunct/>
      <w:autoSpaceDE/>
      <w:jc w:val="center"/>
      <w:textAlignment w:val="auto"/>
    </w:pPr>
    <w:rPr>
      <w:rFonts w:ascii="Arial" w:hAnsi="Arial" w:cs="Arial"/>
      <w:b/>
      <w:sz w:val="20"/>
      <w:szCs w:val="24"/>
    </w:rPr>
  </w:style>
  <w:style w:type="paragraph" w:customStyle="1" w:styleId="SNTimbre">
    <w:name w:val="SNTimbre"/>
    <w:basedOn w:val="Normal"/>
    <w:rsid w:val="00BF03E1"/>
    <w:pPr>
      <w:overflowPunct/>
      <w:autoSpaceDE/>
      <w:spacing w:before="120"/>
      <w:jc w:val="center"/>
      <w:textAlignment w:val="auto"/>
    </w:pPr>
    <w:rPr>
      <w:rFonts w:ascii="Arial" w:hAnsi="Arial" w:cs="Arial"/>
      <w:sz w:val="20"/>
      <w:szCs w:val="24"/>
    </w:rPr>
  </w:style>
  <w:style w:type="paragraph" w:customStyle="1" w:styleId="SNLabelNOR">
    <w:name w:val="SNLabelNOR"/>
    <w:basedOn w:val="Normal"/>
    <w:uiPriority w:val="99"/>
    <w:rsid w:val="00BF03E1"/>
    <w:pPr>
      <w:suppressLineNumbers/>
      <w:overflowPunct/>
      <w:autoSpaceDE/>
      <w:jc w:val="right"/>
      <w:textAlignment w:val="auto"/>
    </w:pPr>
    <w:rPr>
      <w:rFonts w:ascii="Arial" w:hAnsi="Arial" w:cs="Arial"/>
      <w:sz w:val="20"/>
      <w:szCs w:val="24"/>
    </w:rPr>
  </w:style>
  <w:style w:type="paragraph" w:customStyle="1" w:styleId="SNLieuDate">
    <w:name w:val="SNLieuDate"/>
    <w:basedOn w:val="Normal"/>
    <w:next w:val="SNSignaturePrincipale"/>
    <w:rsid w:val="00BF03E1"/>
    <w:pPr>
      <w:overflowPunct/>
      <w:autoSpaceDE/>
      <w:spacing w:before="480" w:after="120"/>
      <w:ind w:firstLine="720"/>
      <w:textAlignment w:val="auto"/>
    </w:pPr>
    <w:rPr>
      <w:rFonts w:ascii="Arial" w:hAnsi="Arial" w:cs="Arial"/>
      <w:sz w:val="20"/>
      <w:szCs w:val="24"/>
    </w:rPr>
  </w:style>
  <w:style w:type="paragraph" w:customStyle="1" w:styleId="SNSignaturePrincipale">
    <w:name w:val="SNSignaturePrincipale"/>
    <w:basedOn w:val="Normal"/>
    <w:next w:val="SNSignatureGauche"/>
    <w:rsid w:val="00BF03E1"/>
    <w:pPr>
      <w:overflowPunct/>
      <w:autoSpaceDE/>
      <w:spacing w:before="480" w:after="480"/>
      <w:ind w:firstLine="720"/>
      <w:textAlignment w:val="auto"/>
    </w:pPr>
    <w:rPr>
      <w:rFonts w:ascii="Arial" w:hAnsi="Arial" w:cs="Arial"/>
      <w:sz w:val="20"/>
      <w:szCs w:val="24"/>
    </w:rPr>
  </w:style>
  <w:style w:type="paragraph" w:customStyle="1" w:styleId="SNSignatureGauche">
    <w:name w:val="SNSignatureGauche"/>
    <w:basedOn w:val="Normal"/>
    <w:next w:val="Normal"/>
    <w:rsid w:val="00BF03E1"/>
    <w:pPr>
      <w:overflowPunct/>
      <w:autoSpaceDE/>
      <w:spacing w:before="240" w:after="480"/>
      <w:ind w:firstLine="720"/>
      <w:textAlignment w:val="auto"/>
    </w:pPr>
    <w:rPr>
      <w:rFonts w:ascii="Arial" w:hAnsi="Arial" w:cs="Arial"/>
      <w:sz w:val="20"/>
      <w:szCs w:val="24"/>
    </w:rPr>
  </w:style>
  <w:style w:type="paragraph" w:styleId="Textedebulles">
    <w:name w:val="Balloon Text"/>
    <w:basedOn w:val="Normal"/>
    <w:link w:val="TextedebullesCar"/>
    <w:uiPriority w:val="99"/>
    <w:rsid w:val="00BF03E1"/>
    <w:rPr>
      <w:rFonts w:ascii="Tahoma" w:hAnsi="Tahoma" w:cs="Tahoma"/>
      <w:sz w:val="16"/>
      <w:szCs w:val="16"/>
    </w:rPr>
  </w:style>
  <w:style w:type="character" w:customStyle="1" w:styleId="TextedebullesCar">
    <w:name w:val="Texte de bulles Car"/>
    <w:basedOn w:val="Policepardfaut"/>
    <w:link w:val="Textedebulles"/>
    <w:uiPriority w:val="99"/>
    <w:semiHidden/>
    <w:rsid w:val="008B4CF5"/>
    <w:rPr>
      <w:sz w:val="0"/>
      <w:szCs w:val="0"/>
      <w:lang w:eastAsia="zh-CN"/>
    </w:rPr>
  </w:style>
  <w:style w:type="paragraph" w:customStyle="1" w:styleId="Contenudetableau">
    <w:name w:val="Contenu de tableau"/>
    <w:basedOn w:val="Normal"/>
    <w:rsid w:val="00BF03E1"/>
    <w:pPr>
      <w:suppressLineNumbers/>
    </w:pPr>
  </w:style>
  <w:style w:type="paragraph" w:customStyle="1" w:styleId="Titredetableau">
    <w:name w:val="Titre de tableau"/>
    <w:basedOn w:val="Contenudetableau"/>
    <w:rsid w:val="00BF03E1"/>
    <w:pPr>
      <w:jc w:val="center"/>
    </w:pPr>
    <w:rPr>
      <w:b/>
      <w:bCs/>
    </w:rPr>
  </w:style>
  <w:style w:type="paragraph" w:customStyle="1" w:styleId="SNObjet">
    <w:name w:val="SNObjet"/>
    <w:basedOn w:val="Normal"/>
    <w:next w:val="Normal"/>
    <w:rsid w:val="00BF03E1"/>
    <w:pPr>
      <w:widowControl w:val="0"/>
      <w:suppressLineNumbers/>
      <w:overflowPunct/>
      <w:autoSpaceDE/>
      <w:spacing w:after="119"/>
      <w:jc w:val="center"/>
      <w:textAlignment w:val="auto"/>
    </w:pPr>
    <w:rPr>
      <w:szCs w:val="24"/>
    </w:rPr>
  </w:style>
  <w:style w:type="paragraph" w:styleId="Paragraphedeliste">
    <w:name w:val="List Paragraph"/>
    <w:basedOn w:val="Normal"/>
    <w:uiPriority w:val="34"/>
    <w:qFormat/>
    <w:rsid w:val="00BF03E1"/>
    <w:pPr>
      <w:suppressAutoHyphens w:val="0"/>
      <w:overflowPunct/>
      <w:autoSpaceDE/>
      <w:spacing w:line="276" w:lineRule="auto"/>
      <w:ind w:left="720"/>
      <w:contextualSpacing/>
      <w:jc w:val="both"/>
      <w:textAlignment w:val="auto"/>
    </w:pPr>
    <w:rPr>
      <w:rFonts w:ascii="Calibri" w:hAnsi="Calibri" w:cs="Calibri"/>
      <w:sz w:val="22"/>
      <w:szCs w:val="22"/>
    </w:rPr>
  </w:style>
  <w:style w:type="paragraph" w:customStyle="1" w:styleId="Default">
    <w:name w:val="Default"/>
    <w:rsid w:val="00BF03E1"/>
    <w:pPr>
      <w:suppressAutoHyphens/>
      <w:autoSpaceDE w:val="0"/>
    </w:pPr>
    <w:rPr>
      <w:color w:val="000000"/>
      <w:sz w:val="24"/>
      <w:szCs w:val="24"/>
      <w:lang w:eastAsia="zh-CN"/>
    </w:rPr>
  </w:style>
  <w:style w:type="paragraph" w:customStyle="1" w:styleId="SNREPUBLIQUE">
    <w:name w:val="SNREPUBLIQUE"/>
    <w:basedOn w:val="Normal"/>
    <w:uiPriority w:val="99"/>
    <w:rsid w:val="00BF03E1"/>
    <w:pPr>
      <w:suppressAutoHyphens w:val="0"/>
      <w:overflowPunct/>
      <w:autoSpaceDE/>
      <w:jc w:val="center"/>
      <w:textAlignment w:val="auto"/>
    </w:pPr>
    <w:rPr>
      <w:b/>
      <w:bCs/>
    </w:rPr>
  </w:style>
  <w:style w:type="paragraph" w:customStyle="1" w:styleId="SNSignature">
    <w:name w:val="SNSignature"/>
    <w:basedOn w:val="Normal"/>
    <w:uiPriority w:val="99"/>
    <w:rsid w:val="00BF03E1"/>
    <w:pPr>
      <w:suppressAutoHyphens w:val="0"/>
      <w:overflowPunct/>
      <w:autoSpaceDE/>
      <w:ind w:firstLine="720"/>
      <w:textAlignment w:val="auto"/>
    </w:pPr>
    <w:rPr>
      <w:szCs w:val="24"/>
    </w:rPr>
  </w:style>
</w:styles>
</file>

<file path=word/webSettings.xml><?xml version="1.0" encoding="utf-8"?>
<w:webSettings xmlns:r="http://schemas.openxmlformats.org/officeDocument/2006/relationships" xmlns:w="http://schemas.openxmlformats.org/wordprocessingml/2006/main">
  <w:divs>
    <w:div w:id="280307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fran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8133</Characters>
  <Application>Microsoft Office Word</Application>
  <DocSecurity>4</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République Française</vt:lpstr>
      <vt:lpstr>République Française</vt:lpstr>
    </vt:vector>
  </TitlesOfParts>
  <Company/>
  <LinksUpToDate>false</LinksUpToDate>
  <CharactersWithSpaces>9612</CharactersWithSpaces>
  <SharedDoc>false</SharedDoc>
  <HLinks>
    <vt:vector size="6" baseType="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CII-DRAM PACA</dc:creator>
  <cp:lastModifiedBy>MEDDE</cp:lastModifiedBy>
  <cp:revision>2</cp:revision>
  <cp:lastPrinted>2015-09-17T08:13:00Z</cp:lastPrinted>
  <dcterms:created xsi:type="dcterms:W3CDTF">2015-09-22T19:21:00Z</dcterms:created>
  <dcterms:modified xsi:type="dcterms:W3CDTF">2015-09-22T19:21:00Z</dcterms:modified>
</cp:coreProperties>
</file>