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6C9" w:rsidRDefault="006776C9">
      <w:pPr>
        <w:jc w:val="both"/>
        <w:rPr>
          <w:rFonts w:ascii="Times New Roman" w:hAnsi="Times New Roman"/>
          <w:sz w:val="28"/>
          <w:szCs w:val="28"/>
        </w:rPr>
      </w:pPr>
    </w:p>
    <w:p w:rsidR="006776C9" w:rsidRPr="00753095" w:rsidRDefault="006776C9" w:rsidP="006776C9">
      <w:pPr>
        <w:pBdr>
          <w:top w:val="single" w:sz="4" w:space="1" w:color="auto"/>
          <w:left w:val="single" w:sz="4" w:space="4" w:color="auto"/>
          <w:bottom w:val="single" w:sz="4" w:space="1" w:color="auto"/>
          <w:right w:val="single" w:sz="4" w:space="4" w:color="auto"/>
        </w:pBdr>
        <w:jc w:val="center"/>
        <w:rPr>
          <w:rFonts w:ascii="Times New Roman" w:hAnsi="Times New Roman"/>
          <w:b/>
          <w:sz w:val="28"/>
          <w:szCs w:val="28"/>
        </w:rPr>
      </w:pPr>
      <w:r>
        <w:rPr>
          <w:rFonts w:ascii="Times New Roman" w:hAnsi="Times New Roman"/>
          <w:b/>
          <w:sz w:val="28"/>
          <w:szCs w:val="28"/>
        </w:rPr>
        <w:t>Participation du public – Note de présentation du projet de texte</w:t>
      </w:r>
    </w:p>
    <w:p w:rsidR="005E6C73" w:rsidRPr="00BD60D5" w:rsidRDefault="005E6C73">
      <w:pPr>
        <w:jc w:val="both"/>
        <w:rPr>
          <w:rFonts w:ascii="Times New Roman" w:hAnsi="Times New Roman"/>
          <w:sz w:val="28"/>
          <w:szCs w:val="28"/>
        </w:rPr>
      </w:pPr>
    </w:p>
    <w:p w:rsidR="00FE4871" w:rsidRDefault="00753095" w:rsidP="00FE4871">
      <w:pPr>
        <w:pBdr>
          <w:top w:val="single" w:sz="4" w:space="1" w:color="auto"/>
          <w:left w:val="single" w:sz="4" w:space="4" w:color="auto"/>
          <w:bottom w:val="single" w:sz="4" w:space="1" w:color="auto"/>
          <w:right w:val="single" w:sz="4" w:space="4" w:color="auto"/>
        </w:pBdr>
        <w:autoSpaceDE w:val="0"/>
        <w:jc w:val="center"/>
        <w:rPr>
          <w:b/>
          <w:bCs/>
        </w:rPr>
      </w:pPr>
      <w:r w:rsidRPr="004D6C1B">
        <w:rPr>
          <w:rFonts w:ascii="Times New Roman" w:hAnsi="Times New Roman"/>
          <w:b/>
          <w:bCs/>
          <w:sz w:val="28"/>
          <w:szCs w:val="28"/>
        </w:rPr>
        <w:t xml:space="preserve">Projet d’arrêté </w:t>
      </w:r>
      <w:r w:rsidR="00FE4871">
        <w:rPr>
          <w:rFonts w:ascii="Times New Roman" w:hAnsi="Times New Roman"/>
          <w:b/>
          <w:bCs/>
          <w:sz w:val="28"/>
          <w:szCs w:val="28"/>
        </w:rPr>
        <w:t>p</w:t>
      </w:r>
      <w:r w:rsidR="00FE4871" w:rsidRPr="00FE4871">
        <w:rPr>
          <w:rFonts w:ascii="Times New Roman" w:hAnsi="Times New Roman"/>
          <w:b/>
          <w:bCs/>
          <w:sz w:val="28"/>
          <w:szCs w:val="28"/>
        </w:rPr>
        <w:t>rescrivant les règles encadrant l’exercice de la pêche dans  la zone de haute mer concernée par l’Accord de gestion des Pêches du Sud de l’Océan Indien</w:t>
      </w:r>
    </w:p>
    <w:p w:rsidR="00510E95" w:rsidRPr="00BD60D5" w:rsidRDefault="00510E95" w:rsidP="00F94C66">
      <w:pPr>
        <w:jc w:val="both"/>
        <w:rPr>
          <w:rFonts w:ascii="Times New Roman" w:hAnsi="Times New Roman"/>
          <w:sz w:val="28"/>
          <w:szCs w:val="28"/>
        </w:rPr>
      </w:pPr>
    </w:p>
    <w:p w:rsidR="008674F5" w:rsidRDefault="008674F5" w:rsidP="00547FD8">
      <w:pPr>
        <w:jc w:val="both"/>
        <w:rPr>
          <w:b/>
          <w:bCs/>
          <w:sz w:val="22"/>
          <w:szCs w:val="22"/>
        </w:rPr>
      </w:pPr>
    </w:p>
    <w:p w:rsidR="00055E0A" w:rsidRPr="00055E0A" w:rsidRDefault="00055E0A" w:rsidP="00FD5A20">
      <w:pPr>
        <w:pStyle w:val="NormalWeb"/>
        <w:spacing w:before="0" w:after="0"/>
        <w:jc w:val="both"/>
        <w:rPr>
          <w:rFonts w:eastAsia="Calibri"/>
          <w:b/>
          <w:sz w:val="28"/>
          <w:szCs w:val="28"/>
        </w:rPr>
      </w:pPr>
      <w:r w:rsidRPr="00055E0A">
        <w:rPr>
          <w:rFonts w:eastAsia="Calibri"/>
          <w:b/>
          <w:sz w:val="28"/>
          <w:szCs w:val="28"/>
        </w:rPr>
        <w:t>Contexte et objectifs du projet de texte :</w:t>
      </w:r>
    </w:p>
    <w:p w:rsidR="00FE4871" w:rsidRPr="00FE4871" w:rsidRDefault="00FE4871" w:rsidP="00FE4871">
      <w:pPr>
        <w:pStyle w:val="western"/>
        <w:spacing w:after="240"/>
        <w:jc w:val="both"/>
        <w:rPr>
          <w:rFonts w:ascii="Times New Roman" w:hAnsi="Times New Roman"/>
          <w:b/>
          <w:bCs/>
          <w:u w:val="single"/>
        </w:rPr>
      </w:pPr>
      <w:r w:rsidRPr="00FE4871">
        <w:rPr>
          <w:rFonts w:ascii="Times New Roman" w:hAnsi="Times New Roman"/>
          <w:b/>
          <w:bCs/>
          <w:u w:val="single"/>
        </w:rPr>
        <w:t>Garantir la pérennité et le développement de l’activité de pêche des navires français dans l’océan Indien</w:t>
      </w:r>
    </w:p>
    <w:p w:rsidR="00FE4871" w:rsidRPr="00FE4871" w:rsidRDefault="00FE4871" w:rsidP="00FE4871">
      <w:pPr>
        <w:spacing w:after="120"/>
        <w:ind w:firstLine="708"/>
        <w:jc w:val="both"/>
        <w:rPr>
          <w:rFonts w:ascii="Times New Roman" w:eastAsia="Times New Roman" w:hAnsi="Times New Roman"/>
          <w:color w:val="000000"/>
          <w:kern w:val="0"/>
        </w:rPr>
      </w:pPr>
      <w:r w:rsidRPr="00FE4871">
        <w:rPr>
          <w:rFonts w:ascii="Times New Roman" w:eastAsia="Times New Roman" w:hAnsi="Times New Roman"/>
          <w:color w:val="000000"/>
          <w:kern w:val="0"/>
        </w:rPr>
        <w:t xml:space="preserve">La pêche à la </w:t>
      </w:r>
      <w:proofErr w:type="spellStart"/>
      <w:r w:rsidRPr="00FE4871">
        <w:rPr>
          <w:rFonts w:ascii="Times New Roman" w:eastAsia="Times New Roman" w:hAnsi="Times New Roman"/>
          <w:color w:val="000000"/>
          <w:kern w:val="0"/>
        </w:rPr>
        <w:t>légine</w:t>
      </w:r>
      <w:proofErr w:type="spellEnd"/>
      <w:r w:rsidRPr="00FE4871">
        <w:rPr>
          <w:rFonts w:ascii="Times New Roman" w:eastAsia="Times New Roman" w:hAnsi="Times New Roman"/>
          <w:color w:val="000000"/>
          <w:kern w:val="0"/>
        </w:rPr>
        <w:t xml:space="preserve"> dans l’océan Indien implique </w:t>
      </w:r>
      <w:r w:rsidR="009644AD">
        <w:rPr>
          <w:rFonts w:ascii="Times New Roman" w:eastAsia="Times New Roman" w:hAnsi="Times New Roman"/>
          <w:color w:val="000000"/>
          <w:kern w:val="0"/>
        </w:rPr>
        <w:t>sept</w:t>
      </w:r>
      <w:r w:rsidRPr="00FE4871">
        <w:rPr>
          <w:rFonts w:ascii="Times New Roman" w:eastAsia="Times New Roman" w:hAnsi="Times New Roman"/>
          <w:color w:val="000000"/>
          <w:kern w:val="0"/>
        </w:rPr>
        <w:t xml:space="preserve"> palangriers immatriculés au registre des Terres australes et antarctiques françaises (TAAF), qui opèrent principalement dans les </w:t>
      </w:r>
      <w:r w:rsidR="009644AD">
        <w:rPr>
          <w:rFonts w:ascii="Times New Roman" w:eastAsia="Times New Roman" w:hAnsi="Times New Roman"/>
          <w:color w:val="000000"/>
          <w:kern w:val="0"/>
        </w:rPr>
        <w:t>zones économiques exclusives (ZEE) des archipels de</w:t>
      </w:r>
      <w:r w:rsidRPr="00FE4871">
        <w:rPr>
          <w:rFonts w:ascii="Times New Roman" w:eastAsia="Times New Roman" w:hAnsi="Times New Roman"/>
          <w:color w:val="000000"/>
          <w:kern w:val="0"/>
        </w:rPr>
        <w:t xml:space="preserve"> Kerguelen et de Crozet. Elle est encadrée, dans ces zones, par une réglementation des TAAF. A titre accessoire, une partie de la flottille développe son activité dans les eaux internationales jouxtant les ZEE de Crozet et de l’Île du Prince Edward (Afrique du sud), sur le trajet de retour entre Crozet et La Réunion. Le cadre réglementaire est moins précis. En effet, la réglementation des TAAF n’est pas applicable, en conséquence de quoi l’activité des navires est régie par un système d’octroi de licence au cas par cas, par la Direction des pêches maritimes et de l’aquaculture.</w:t>
      </w:r>
    </w:p>
    <w:p w:rsidR="00FE4871" w:rsidRPr="00FE4871" w:rsidRDefault="00FE4871" w:rsidP="00FE4871">
      <w:pPr>
        <w:spacing w:after="120"/>
        <w:jc w:val="both"/>
        <w:rPr>
          <w:rFonts w:ascii="Times New Roman" w:eastAsia="Times New Roman" w:hAnsi="Times New Roman"/>
          <w:color w:val="000000"/>
          <w:kern w:val="0"/>
        </w:rPr>
      </w:pPr>
      <w:r w:rsidRPr="00FE4871">
        <w:rPr>
          <w:rFonts w:ascii="Times New Roman" w:eastAsia="Times New Roman" w:hAnsi="Times New Roman"/>
          <w:color w:val="000000"/>
          <w:kern w:val="0"/>
        </w:rPr>
        <w:tab/>
        <w:t>Depuis 2006 et la signature de l’Accord des pêcheries du sud de l’océan Indien, la création d’une nouvelle Organisation régionale de gestion des pêche</w:t>
      </w:r>
      <w:r w:rsidR="005465C1">
        <w:rPr>
          <w:rFonts w:ascii="Times New Roman" w:eastAsia="Times New Roman" w:hAnsi="Times New Roman"/>
          <w:color w:val="000000"/>
          <w:kern w:val="0"/>
        </w:rPr>
        <w:t>s</w:t>
      </w:r>
      <w:r w:rsidRPr="00FE4871">
        <w:rPr>
          <w:rFonts w:ascii="Times New Roman" w:eastAsia="Times New Roman" w:hAnsi="Times New Roman"/>
          <w:color w:val="000000"/>
          <w:kern w:val="0"/>
        </w:rPr>
        <w:t xml:space="preserve"> (ORGP) en charge des pêcheries non thonières dans les eaux internationales du sud de l’océan Indien </w:t>
      </w:r>
      <w:r w:rsidR="005465C1">
        <w:rPr>
          <w:rFonts w:ascii="Times New Roman" w:eastAsia="Times New Roman" w:hAnsi="Times New Roman"/>
          <w:color w:val="000000"/>
          <w:kern w:val="0"/>
        </w:rPr>
        <w:t>progresse</w:t>
      </w:r>
      <w:r w:rsidRPr="00FE4871">
        <w:rPr>
          <w:rFonts w:ascii="Times New Roman" w:eastAsia="Times New Roman" w:hAnsi="Times New Roman"/>
          <w:color w:val="000000"/>
          <w:kern w:val="0"/>
        </w:rPr>
        <w:t xml:space="preserve">. Alors que les Etats Parties à l’APSOI ont engagé des pourparlers pour prendre les premières mesures provisoires de gestion, la DPMA a prévu une clarification et un développement du cadre réglementaire de la pêcherie française de </w:t>
      </w:r>
      <w:proofErr w:type="spellStart"/>
      <w:r w:rsidRPr="00FE4871">
        <w:rPr>
          <w:rFonts w:ascii="Times New Roman" w:eastAsia="Times New Roman" w:hAnsi="Times New Roman"/>
          <w:color w:val="000000"/>
          <w:kern w:val="0"/>
        </w:rPr>
        <w:t>légine</w:t>
      </w:r>
      <w:proofErr w:type="spellEnd"/>
      <w:r w:rsidRPr="00FE4871">
        <w:rPr>
          <w:rFonts w:ascii="Times New Roman" w:eastAsia="Times New Roman" w:hAnsi="Times New Roman"/>
          <w:color w:val="000000"/>
          <w:kern w:val="0"/>
        </w:rPr>
        <w:t>. Il s’agit d’établir un cadre qui respecte les standards internationaux adoptés dans diverses ORGP concernant la protection des fonds marins et la limitation de la déprédation par les oiseaux et les orques.</w:t>
      </w:r>
    </w:p>
    <w:p w:rsidR="00FE4871" w:rsidRPr="00FE4871" w:rsidRDefault="00FE4871" w:rsidP="00FE4871">
      <w:pPr>
        <w:spacing w:after="120"/>
        <w:ind w:firstLine="708"/>
        <w:jc w:val="both"/>
        <w:rPr>
          <w:rFonts w:ascii="Times New Roman" w:eastAsia="Times New Roman" w:hAnsi="Times New Roman"/>
          <w:color w:val="000000"/>
          <w:kern w:val="0"/>
        </w:rPr>
      </w:pPr>
      <w:r w:rsidRPr="00FE4871">
        <w:rPr>
          <w:rFonts w:ascii="Times New Roman" w:eastAsia="Times New Roman" w:hAnsi="Times New Roman"/>
          <w:color w:val="000000"/>
          <w:kern w:val="0"/>
        </w:rPr>
        <w:t>La mise en place de ces mesures avant le développement d’un système propre à l’ORGP permettra de prouver que l’activité française dans la zone de régulation de l’APSOI est respectueuse des enjeux environnementaux, et d’influer sur les discussions en vue de l’adoption d’une réglementation APSOI qui préserve les intérêts français. Cet objectif est d’autant plus important que les premières mesures de réglementation de la pêche de fond proposé</w:t>
      </w:r>
      <w:r w:rsidR="005465C1">
        <w:rPr>
          <w:rFonts w:ascii="Times New Roman" w:eastAsia="Times New Roman" w:hAnsi="Times New Roman"/>
          <w:color w:val="000000"/>
          <w:kern w:val="0"/>
        </w:rPr>
        <w:t>e</w:t>
      </w:r>
      <w:r w:rsidRPr="00FE4871">
        <w:rPr>
          <w:rFonts w:ascii="Times New Roman" w:eastAsia="Times New Roman" w:hAnsi="Times New Roman"/>
          <w:color w:val="000000"/>
          <w:kern w:val="0"/>
        </w:rPr>
        <w:t>s par les Îles Cook avec le soutien de l’Australie visent directement la zone de pêche où se développe l’activité française.</w:t>
      </w:r>
    </w:p>
    <w:p w:rsidR="00FE4871" w:rsidRPr="00FE4871" w:rsidRDefault="00FE4871" w:rsidP="005465C1">
      <w:pPr>
        <w:spacing w:after="480"/>
        <w:ind w:firstLine="708"/>
        <w:jc w:val="both"/>
        <w:rPr>
          <w:rFonts w:ascii="Times New Roman" w:eastAsia="Times New Roman" w:hAnsi="Times New Roman"/>
          <w:color w:val="000000"/>
          <w:kern w:val="0"/>
        </w:rPr>
      </w:pPr>
      <w:r w:rsidRPr="00FE4871">
        <w:rPr>
          <w:rFonts w:ascii="Times New Roman" w:eastAsia="Times New Roman" w:hAnsi="Times New Roman"/>
          <w:color w:val="000000"/>
          <w:kern w:val="0"/>
        </w:rPr>
        <w:t>Ces dispositions ne créent pas d’obligations nouvelles pour les navires concernés, puisque des dispositions similaires existent déjà pour les eaux des TAAF. Il s’agit donc bien de garantir la pérennité et le développement de l’activité de pêche française dans les meilleures conditions</w:t>
      </w:r>
      <w:r w:rsidR="005465C1">
        <w:rPr>
          <w:rFonts w:ascii="Times New Roman" w:eastAsia="Times New Roman" w:hAnsi="Times New Roman"/>
          <w:color w:val="000000"/>
          <w:kern w:val="0"/>
        </w:rPr>
        <w:t>, ainsi que la cohérence des mesures applicables dans et hors les ZEE des TAAF</w:t>
      </w:r>
      <w:r w:rsidRPr="00FE4871">
        <w:rPr>
          <w:rFonts w:ascii="Times New Roman" w:eastAsia="Times New Roman" w:hAnsi="Times New Roman"/>
          <w:color w:val="000000"/>
          <w:kern w:val="0"/>
        </w:rPr>
        <w:t>. Cet arrêté a été rédigé en concertation avec les armements actuellement intéressés, les administrations conc</w:t>
      </w:r>
      <w:r w:rsidR="005465C1">
        <w:rPr>
          <w:rFonts w:ascii="Times New Roman" w:eastAsia="Times New Roman" w:hAnsi="Times New Roman"/>
          <w:color w:val="000000"/>
          <w:kern w:val="0"/>
        </w:rPr>
        <w:t>ernées et le Muséum national d’H</w:t>
      </w:r>
      <w:r w:rsidRPr="00FE4871">
        <w:rPr>
          <w:rFonts w:ascii="Times New Roman" w:eastAsia="Times New Roman" w:hAnsi="Times New Roman"/>
          <w:color w:val="000000"/>
          <w:kern w:val="0"/>
        </w:rPr>
        <w:t>istoire naturel</w:t>
      </w:r>
      <w:r w:rsidR="005465C1">
        <w:rPr>
          <w:rFonts w:ascii="Times New Roman" w:eastAsia="Times New Roman" w:hAnsi="Times New Roman"/>
          <w:color w:val="000000"/>
          <w:kern w:val="0"/>
        </w:rPr>
        <w:t>le (MNHN)</w:t>
      </w:r>
      <w:r w:rsidRPr="00FE4871">
        <w:rPr>
          <w:rFonts w:ascii="Times New Roman" w:eastAsia="Times New Roman" w:hAnsi="Times New Roman"/>
          <w:color w:val="000000"/>
          <w:kern w:val="0"/>
        </w:rPr>
        <w:t xml:space="preserve">, notamment chargé des études scientifiques réalisées dans la zone. </w:t>
      </w:r>
    </w:p>
    <w:p w:rsidR="00FE4871" w:rsidRPr="00FE4871" w:rsidRDefault="00FE4871" w:rsidP="00FE4871">
      <w:pPr>
        <w:spacing w:after="120"/>
        <w:jc w:val="both"/>
        <w:rPr>
          <w:rFonts w:ascii="Times New Roman" w:eastAsia="Times New Roman" w:hAnsi="Times New Roman"/>
          <w:b/>
          <w:color w:val="000000"/>
          <w:kern w:val="0"/>
          <w:u w:val="single"/>
        </w:rPr>
      </w:pPr>
      <w:r w:rsidRPr="00FE4871">
        <w:rPr>
          <w:rFonts w:ascii="Times New Roman" w:eastAsia="Times New Roman" w:hAnsi="Times New Roman"/>
          <w:b/>
          <w:color w:val="000000"/>
          <w:kern w:val="0"/>
          <w:u w:val="single"/>
        </w:rPr>
        <w:lastRenderedPageBreak/>
        <w:t>Dispositions de l’arrêté</w:t>
      </w:r>
    </w:p>
    <w:p w:rsidR="00FE4871" w:rsidRPr="00FE4871" w:rsidRDefault="00FE4871" w:rsidP="005465C1">
      <w:pPr>
        <w:spacing w:after="200"/>
        <w:jc w:val="both"/>
        <w:rPr>
          <w:rFonts w:ascii="Times New Roman" w:eastAsia="Times New Roman" w:hAnsi="Times New Roman"/>
          <w:color w:val="000000"/>
          <w:kern w:val="0"/>
        </w:rPr>
      </w:pPr>
      <w:r w:rsidRPr="00FE4871">
        <w:rPr>
          <w:rFonts w:ascii="Times New Roman" w:eastAsia="Times New Roman" w:hAnsi="Times New Roman"/>
          <w:color w:val="000000"/>
          <w:kern w:val="0"/>
        </w:rPr>
        <w:t>L’arrêté distingue entre deux types de pêcheries</w:t>
      </w:r>
      <w:r w:rsidR="005465C1">
        <w:rPr>
          <w:rFonts w:ascii="Times New Roman" w:eastAsia="Times New Roman" w:hAnsi="Times New Roman"/>
          <w:color w:val="000000"/>
          <w:kern w:val="0"/>
        </w:rPr>
        <w:t xml:space="preserve"> définis à l’article 1</w:t>
      </w:r>
      <w:r w:rsidRPr="00FE4871">
        <w:rPr>
          <w:rFonts w:ascii="Times New Roman" w:eastAsia="Times New Roman" w:hAnsi="Times New Roman"/>
          <w:color w:val="000000"/>
          <w:kern w:val="0"/>
        </w:rPr>
        <w:t> :</w:t>
      </w:r>
    </w:p>
    <w:p w:rsidR="00FE4871" w:rsidRPr="00FE4871" w:rsidRDefault="00FE4871" w:rsidP="005465C1">
      <w:pPr>
        <w:pStyle w:val="Paragraphedeliste"/>
        <w:numPr>
          <w:ilvl w:val="0"/>
          <w:numId w:val="24"/>
        </w:numPr>
        <w:jc w:val="both"/>
        <w:rPr>
          <w:rFonts w:ascii="Times New Roman" w:eastAsia="Times New Roman" w:hAnsi="Times New Roman"/>
          <w:color w:val="000000"/>
          <w:sz w:val="24"/>
          <w:szCs w:val="24"/>
          <w:lang w:eastAsia="fr-FR"/>
        </w:rPr>
      </w:pPr>
      <w:r w:rsidRPr="00FE4871">
        <w:rPr>
          <w:rFonts w:ascii="Times New Roman" w:eastAsia="Times New Roman" w:hAnsi="Times New Roman"/>
          <w:color w:val="000000"/>
          <w:sz w:val="24"/>
          <w:szCs w:val="24"/>
          <w:lang w:eastAsia="fr-FR"/>
        </w:rPr>
        <w:t xml:space="preserve">La pêcherie de </w:t>
      </w:r>
      <w:proofErr w:type="spellStart"/>
      <w:r w:rsidRPr="00FE4871">
        <w:rPr>
          <w:rFonts w:ascii="Times New Roman" w:eastAsia="Times New Roman" w:hAnsi="Times New Roman"/>
          <w:color w:val="000000"/>
          <w:sz w:val="24"/>
          <w:szCs w:val="24"/>
          <w:lang w:eastAsia="fr-FR"/>
        </w:rPr>
        <w:t>légine</w:t>
      </w:r>
      <w:proofErr w:type="spellEnd"/>
      <w:r w:rsidRPr="00FE4871">
        <w:rPr>
          <w:rFonts w:ascii="Times New Roman" w:eastAsia="Times New Roman" w:hAnsi="Times New Roman"/>
          <w:color w:val="000000"/>
          <w:sz w:val="24"/>
          <w:szCs w:val="24"/>
          <w:lang w:eastAsia="fr-FR"/>
        </w:rPr>
        <w:t xml:space="preserve"> dans une zone clairement délimitée (annexe </w:t>
      </w:r>
      <w:r w:rsidR="005465C1">
        <w:rPr>
          <w:rFonts w:ascii="Times New Roman" w:eastAsia="Times New Roman" w:hAnsi="Times New Roman"/>
          <w:color w:val="000000"/>
          <w:sz w:val="24"/>
          <w:szCs w:val="24"/>
          <w:lang w:eastAsia="fr-FR"/>
        </w:rPr>
        <w:t>I</w:t>
      </w:r>
      <w:r w:rsidRPr="00FE4871">
        <w:rPr>
          <w:rFonts w:ascii="Times New Roman" w:eastAsia="Times New Roman" w:hAnsi="Times New Roman"/>
          <w:color w:val="000000"/>
          <w:sz w:val="24"/>
          <w:szCs w:val="24"/>
          <w:lang w:eastAsia="fr-FR"/>
        </w:rPr>
        <w:t>), correspondant à la partie des eaux internationales dans laquelle l’activité française se développe ;</w:t>
      </w:r>
    </w:p>
    <w:p w:rsidR="00FE4871" w:rsidRPr="00FE4871" w:rsidRDefault="00FE4871" w:rsidP="005465C1">
      <w:pPr>
        <w:pStyle w:val="Paragraphedeliste"/>
        <w:numPr>
          <w:ilvl w:val="0"/>
          <w:numId w:val="24"/>
        </w:numPr>
        <w:jc w:val="both"/>
        <w:rPr>
          <w:rFonts w:ascii="Times New Roman" w:eastAsia="Times New Roman" w:hAnsi="Times New Roman"/>
          <w:color w:val="000000"/>
          <w:sz w:val="24"/>
          <w:szCs w:val="24"/>
          <w:lang w:eastAsia="fr-FR"/>
        </w:rPr>
      </w:pPr>
      <w:r w:rsidRPr="00FE4871">
        <w:rPr>
          <w:rFonts w:ascii="Times New Roman" w:eastAsia="Times New Roman" w:hAnsi="Times New Roman"/>
          <w:color w:val="000000"/>
          <w:sz w:val="24"/>
          <w:szCs w:val="24"/>
          <w:lang w:eastAsia="fr-FR"/>
        </w:rPr>
        <w:t xml:space="preserve">Toute pêcherie, y compris de </w:t>
      </w:r>
      <w:proofErr w:type="spellStart"/>
      <w:r w:rsidRPr="00FE4871">
        <w:rPr>
          <w:rFonts w:ascii="Times New Roman" w:eastAsia="Times New Roman" w:hAnsi="Times New Roman"/>
          <w:color w:val="000000"/>
          <w:sz w:val="24"/>
          <w:szCs w:val="24"/>
          <w:lang w:eastAsia="fr-FR"/>
        </w:rPr>
        <w:t>légine</w:t>
      </w:r>
      <w:proofErr w:type="spellEnd"/>
      <w:r w:rsidRPr="00FE4871">
        <w:rPr>
          <w:rFonts w:ascii="Times New Roman" w:eastAsia="Times New Roman" w:hAnsi="Times New Roman"/>
          <w:color w:val="000000"/>
          <w:sz w:val="24"/>
          <w:szCs w:val="24"/>
          <w:lang w:eastAsia="fr-FR"/>
        </w:rPr>
        <w:t xml:space="preserve">, à l’extérieur de la zone délimitée à l’annexe 1 ainsi que toute pêcherie autre que de </w:t>
      </w:r>
      <w:proofErr w:type="spellStart"/>
      <w:r w:rsidRPr="00FE4871">
        <w:rPr>
          <w:rFonts w:ascii="Times New Roman" w:eastAsia="Times New Roman" w:hAnsi="Times New Roman"/>
          <w:color w:val="000000"/>
          <w:sz w:val="24"/>
          <w:szCs w:val="24"/>
          <w:lang w:eastAsia="fr-FR"/>
        </w:rPr>
        <w:t>légine</w:t>
      </w:r>
      <w:proofErr w:type="spellEnd"/>
      <w:r w:rsidRPr="00FE4871">
        <w:rPr>
          <w:rFonts w:ascii="Times New Roman" w:eastAsia="Times New Roman" w:hAnsi="Times New Roman"/>
          <w:color w:val="000000"/>
          <w:sz w:val="24"/>
          <w:szCs w:val="24"/>
          <w:lang w:eastAsia="fr-FR"/>
        </w:rPr>
        <w:t xml:space="preserve"> dans la zone délimitée à l’annexe 1 ; ces pêcheries sont considérées expérimentales et soumises à un protocole préalable au développement de toute activité.</w:t>
      </w:r>
    </w:p>
    <w:p w:rsidR="00FE4871" w:rsidRPr="00FE4871" w:rsidRDefault="00FE4871" w:rsidP="005465C1">
      <w:pPr>
        <w:spacing w:after="200"/>
        <w:jc w:val="both"/>
        <w:rPr>
          <w:rFonts w:ascii="Times New Roman" w:eastAsia="Times New Roman" w:hAnsi="Times New Roman"/>
          <w:color w:val="000000"/>
          <w:kern w:val="0"/>
        </w:rPr>
      </w:pPr>
      <w:r w:rsidRPr="00FE4871">
        <w:rPr>
          <w:rFonts w:ascii="Times New Roman" w:eastAsia="Times New Roman" w:hAnsi="Times New Roman"/>
          <w:color w:val="000000"/>
          <w:kern w:val="0"/>
        </w:rPr>
        <w:t>Les articles suivants établissent :</w:t>
      </w:r>
    </w:p>
    <w:p w:rsidR="00FE4871" w:rsidRPr="00FE4871" w:rsidRDefault="005465C1" w:rsidP="005465C1">
      <w:pPr>
        <w:pStyle w:val="Paragraphedeliste"/>
        <w:numPr>
          <w:ilvl w:val="0"/>
          <w:numId w:val="25"/>
        </w:numPr>
        <w:jc w:val="both"/>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l</w:t>
      </w:r>
      <w:r w:rsidR="00FE4871">
        <w:rPr>
          <w:rFonts w:ascii="Times New Roman" w:eastAsia="Times New Roman" w:hAnsi="Times New Roman"/>
          <w:color w:val="000000"/>
          <w:sz w:val="24"/>
          <w:szCs w:val="24"/>
          <w:lang w:eastAsia="fr-FR"/>
        </w:rPr>
        <w:t>a période de pêche (article 2) ;</w:t>
      </w:r>
    </w:p>
    <w:p w:rsidR="00FE4871" w:rsidRDefault="005465C1" w:rsidP="005465C1">
      <w:pPr>
        <w:pStyle w:val="Paragraphedeliste"/>
        <w:numPr>
          <w:ilvl w:val="0"/>
          <w:numId w:val="25"/>
        </w:numPr>
        <w:jc w:val="both"/>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l</w:t>
      </w:r>
      <w:r w:rsidR="00FE4871">
        <w:rPr>
          <w:rFonts w:ascii="Times New Roman" w:eastAsia="Times New Roman" w:hAnsi="Times New Roman"/>
          <w:color w:val="000000"/>
          <w:sz w:val="24"/>
          <w:szCs w:val="24"/>
          <w:lang w:eastAsia="fr-FR"/>
        </w:rPr>
        <w:t>es engins de pêche autorisés, limités à la palangre et au casier (article 3)</w:t>
      </w:r>
      <w:r w:rsidR="00FE4871" w:rsidRPr="00FE4871">
        <w:rPr>
          <w:rFonts w:ascii="Times New Roman" w:eastAsia="Times New Roman" w:hAnsi="Times New Roman"/>
          <w:color w:val="000000"/>
          <w:sz w:val="24"/>
          <w:szCs w:val="24"/>
          <w:lang w:eastAsia="fr-FR"/>
        </w:rPr>
        <w:t> ;</w:t>
      </w:r>
    </w:p>
    <w:p w:rsidR="00FE4871" w:rsidRDefault="005465C1" w:rsidP="005465C1">
      <w:pPr>
        <w:pStyle w:val="Paragraphedeliste"/>
        <w:numPr>
          <w:ilvl w:val="0"/>
          <w:numId w:val="25"/>
        </w:numPr>
        <w:jc w:val="both"/>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les conditions et documents à fournir</w:t>
      </w:r>
      <w:r w:rsidR="00FE4871" w:rsidRPr="00FE4871">
        <w:rPr>
          <w:rFonts w:ascii="Times New Roman" w:eastAsia="Times New Roman" w:hAnsi="Times New Roman"/>
          <w:color w:val="000000"/>
          <w:sz w:val="24"/>
          <w:szCs w:val="24"/>
          <w:lang w:eastAsia="fr-FR"/>
        </w:rPr>
        <w:t xml:space="preserve"> pour obtenir une licence de pêche </w:t>
      </w:r>
      <w:r w:rsidR="00FE4871">
        <w:rPr>
          <w:rFonts w:ascii="Times New Roman" w:eastAsia="Times New Roman" w:hAnsi="Times New Roman"/>
          <w:color w:val="000000"/>
          <w:sz w:val="24"/>
          <w:szCs w:val="24"/>
          <w:lang w:eastAsia="fr-FR"/>
        </w:rPr>
        <w:t xml:space="preserve">(article 4, annexe II) </w:t>
      </w:r>
      <w:r w:rsidR="00FE4871" w:rsidRPr="00FE4871">
        <w:rPr>
          <w:rFonts w:ascii="Times New Roman" w:eastAsia="Times New Roman" w:hAnsi="Times New Roman"/>
          <w:color w:val="000000"/>
          <w:sz w:val="24"/>
          <w:szCs w:val="24"/>
          <w:lang w:eastAsia="fr-FR"/>
        </w:rPr>
        <w:t>;</w:t>
      </w:r>
    </w:p>
    <w:p w:rsidR="00FE4871" w:rsidRDefault="005465C1" w:rsidP="005465C1">
      <w:pPr>
        <w:pStyle w:val="Paragraphedeliste"/>
        <w:numPr>
          <w:ilvl w:val="0"/>
          <w:numId w:val="25"/>
        </w:numPr>
        <w:jc w:val="both"/>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l</w:t>
      </w:r>
      <w:r w:rsidR="00FE4871">
        <w:rPr>
          <w:rFonts w:ascii="Times New Roman" w:eastAsia="Times New Roman" w:hAnsi="Times New Roman"/>
          <w:color w:val="000000"/>
          <w:sz w:val="24"/>
          <w:szCs w:val="24"/>
          <w:lang w:eastAsia="fr-FR"/>
        </w:rPr>
        <w:t>es informations à fournir au Centre régional opérationnel de surveillance et de sauvetage de La Réunion concernant l’identification du navire et les programmes de pêche (article 5, annexe III) ;</w:t>
      </w:r>
    </w:p>
    <w:p w:rsidR="00FE4871" w:rsidRDefault="005465C1" w:rsidP="005465C1">
      <w:pPr>
        <w:pStyle w:val="Paragraphedeliste"/>
        <w:numPr>
          <w:ilvl w:val="0"/>
          <w:numId w:val="25"/>
        </w:numPr>
        <w:jc w:val="both"/>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l</w:t>
      </w:r>
      <w:r w:rsidR="00FE4871" w:rsidRPr="00FE4871">
        <w:rPr>
          <w:rFonts w:ascii="Times New Roman" w:eastAsia="Times New Roman" w:hAnsi="Times New Roman"/>
          <w:color w:val="000000"/>
          <w:sz w:val="24"/>
          <w:szCs w:val="24"/>
          <w:lang w:eastAsia="fr-FR"/>
        </w:rPr>
        <w:t>’obligation de disposer d’un système de suivi satellitaire à bord et les conditions de transmission des données (article 6, a</w:t>
      </w:r>
      <w:r w:rsidR="00FE4871">
        <w:rPr>
          <w:rFonts w:ascii="Times New Roman" w:eastAsia="Times New Roman" w:hAnsi="Times New Roman"/>
          <w:color w:val="000000"/>
          <w:sz w:val="24"/>
          <w:szCs w:val="24"/>
          <w:lang w:eastAsia="fr-FR"/>
        </w:rPr>
        <w:t>nnexe IV) ;</w:t>
      </w:r>
    </w:p>
    <w:p w:rsidR="00FE4871" w:rsidRPr="00FE4871" w:rsidRDefault="005465C1" w:rsidP="005465C1">
      <w:pPr>
        <w:pStyle w:val="Paragraphedeliste"/>
        <w:numPr>
          <w:ilvl w:val="0"/>
          <w:numId w:val="25"/>
        </w:numPr>
        <w:jc w:val="both"/>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l</w:t>
      </w:r>
      <w:r w:rsidR="00FE4871">
        <w:rPr>
          <w:rFonts w:ascii="Times New Roman" w:eastAsia="Times New Roman" w:hAnsi="Times New Roman"/>
          <w:color w:val="000000"/>
          <w:sz w:val="24"/>
          <w:szCs w:val="24"/>
          <w:lang w:eastAsia="fr-FR"/>
        </w:rPr>
        <w:t>’obligation d’embarquement d’un observateur scientifique et les conditions y afférentes (article 7, annexes V et VI) ;</w:t>
      </w:r>
    </w:p>
    <w:p w:rsidR="00FE4871" w:rsidRDefault="005465C1" w:rsidP="005465C1">
      <w:pPr>
        <w:pStyle w:val="Paragraphedeliste"/>
        <w:numPr>
          <w:ilvl w:val="0"/>
          <w:numId w:val="25"/>
        </w:numPr>
        <w:jc w:val="both"/>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l</w:t>
      </w:r>
      <w:r w:rsidR="00FE4871" w:rsidRPr="00FE4871">
        <w:rPr>
          <w:rFonts w:ascii="Times New Roman" w:eastAsia="Times New Roman" w:hAnsi="Times New Roman"/>
          <w:color w:val="000000"/>
          <w:sz w:val="24"/>
          <w:szCs w:val="24"/>
          <w:lang w:eastAsia="fr-FR"/>
        </w:rPr>
        <w:t>es dispositions concernant la protection des fonds marins, incluant une règle d’éloignement en cas de rencontre d’écosystèmes marins vulnérables (</w:t>
      </w:r>
      <w:r w:rsidR="00FE4871">
        <w:rPr>
          <w:rFonts w:ascii="Times New Roman" w:eastAsia="Times New Roman" w:hAnsi="Times New Roman"/>
          <w:color w:val="000000"/>
          <w:sz w:val="24"/>
          <w:szCs w:val="24"/>
          <w:lang w:eastAsia="fr-FR"/>
        </w:rPr>
        <w:t>« </w:t>
      </w:r>
      <w:r w:rsidR="00FE4871" w:rsidRPr="00FE4871">
        <w:rPr>
          <w:rFonts w:ascii="Times New Roman" w:eastAsia="Times New Roman" w:hAnsi="Times New Roman"/>
          <w:color w:val="000000"/>
          <w:sz w:val="24"/>
          <w:szCs w:val="24"/>
          <w:lang w:eastAsia="fr-FR"/>
        </w:rPr>
        <w:t>move-on-</w:t>
      </w:r>
      <w:proofErr w:type="spellStart"/>
      <w:r w:rsidR="00FE4871" w:rsidRPr="00FE4871">
        <w:rPr>
          <w:rFonts w:ascii="Times New Roman" w:eastAsia="Times New Roman" w:hAnsi="Times New Roman"/>
          <w:color w:val="000000"/>
          <w:sz w:val="24"/>
          <w:szCs w:val="24"/>
          <w:lang w:eastAsia="fr-FR"/>
        </w:rPr>
        <w:t>rule</w:t>
      </w:r>
      <w:proofErr w:type="spellEnd"/>
      <w:r w:rsidR="00FE4871">
        <w:rPr>
          <w:rFonts w:ascii="Times New Roman" w:eastAsia="Times New Roman" w:hAnsi="Times New Roman"/>
          <w:color w:val="000000"/>
          <w:sz w:val="24"/>
          <w:szCs w:val="24"/>
          <w:lang w:eastAsia="fr-FR"/>
        </w:rPr>
        <w:t> »)</w:t>
      </w:r>
      <w:r w:rsidR="00FE4871" w:rsidRPr="00FE4871">
        <w:rPr>
          <w:rFonts w:ascii="Times New Roman" w:eastAsia="Times New Roman" w:hAnsi="Times New Roman"/>
          <w:color w:val="000000"/>
          <w:sz w:val="24"/>
          <w:szCs w:val="24"/>
          <w:lang w:eastAsia="fr-FR"/>
        </w:rPr>
        <w:t>, un programme d’observateurs, un dispositif de fermeture de zones </w:t>
      </w:r>
      <w:r w:rsidR="00FE4871">
        <w:rPr>
          <w:rFonts w:ascii="Times New Roman" w:eastAsia="Times New Roman" w:hAnsi="Times New Roman"/>
          <w:color w:val="000000"/>
          <w:sz w:val="24"/>
          <w:szCs w:val="24"/>
          <w:lang w:eastAsia="fr-FR"/>
        </w:rPr>
        <w:t xml:space="preserve">(article 8, annexe VII) </w:t>
      </w:r>
      <w:r w:rsidR="00FE4871" w:rsidRPr="00FE4871">
        <w:rPr>
          <w:rFonts w:ascii="Times New Roman" w:eastAsia="Times New Roman" w:hAnsi="Times New Roman"/>
          <w:color w:val="000000"/>
          <w:sz w:val="24"/>
          <w:szCs w:val="24"/>
          <w:lang w:eastAsia="fr-FR"/>
        </w:rPr>
        <w:t>;</w:t>
      </w:r>
    </w:p>
    <w:p w:rsidR="00FE4871" w:rsidRPr="00FE4871" w:rsidRDefault="005465C1" w:rsidP="005465C1">
      <w:pPr>
        <w:pStyle w:val="Paragraphedeliste"/>
        <w:numPr>
          <w:ilvl w:val="0"/>
          <w:numId w:val="25"/>
        </w:numPr>
        <w:jc w:val="both"/>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la</w:t>
      </w:r>
      <w:r w:rsidR="00FE4871">
        <w:rPr>
          <w:rFonts w:ascii="Times New Roman" w:eastAsia="Times New Roman" w:hAnsi="Times New Roman"/>
          <w:color w:val="000000"/>
          <w:sz w:val="24"/>
          <w:szCs w:val="24"/>
          <w:lang w:eastAsia="fr-FR"/>
        </w:rPr>
        <w:t xml:space="preserve"> nécessité de réaliser une étude d’impact préalablement au développement de toute pêcherie exploratoire (article 9, annexe VIII)</w:t>
      </w:r>
    </w:p>
    <w:p w:rsidR="00FE4871" w:rsidRDefault="005465C1" w:rsidP="005465C1">
      <w:pPr>
        <w:pStyle w:val="Paragraphedeliste"/>
        <w:numPr>
          <w:ilvl w:val="0"/>
          <w:numId w:val="25"/>
        </w:numPr>
        <w:jc w:val="both"/>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d</w:t>
      </w:r>
      <w:r w:rsidR="00FE4871">
        <w:rPr>
          <w:rFonts w:ascii="Times New Roman" w:eastAsia="Times New Roman" w:hAnsi="Times New Roman"/>
          <w:color w:val="000000"/>
          <w:sz w:val="24"/>
          <w:szCs w:val="24"/>
          <w:lang w:eastAsia="fr-FR"/>
        </w:rPr>
        <w:t>es mesures diverses de protection de l’envi</w:t>
      </w:r>
      <w:r w:rsidR="009644AD">
        <w:rPr>
          <w:rFonts w:ascii="Times New Roman" w:eastAsia="Times New Roman" w:hAnsi="Times New Roman"/>
          <w:color w:val="000000"/>
          <w:sz w:val="24"/>
          <w:szCs w:val="24"/>
          <w:lang w:eastAsia="fr-FR"/>
        </w:rPr>
        <w:t>ronnement, notamment concernant la prévention de la mortalité aviaire et la gestion des déchets (article 10, annexes IX et X) ;</w:t>
      </w:r>
    </w:p>
    <w:p w:rsidR="009644AD" w:rsidRDefault="005465C1" w:rsidP="005465C1">
      <w:pPr>
        <w:pStyle w:val="Paragraphedeliste"/>
        <w:numPr>
          <w:ilvl w:val="0"/>
          <w:numId w:val="25"/>
        </w:numPr>
        <w:jc w:val="both"/>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l</w:t>
      </w:r>
      <w:r w:rsidR="009644AD">
        <w:rPr>
          <w:rFonts w:ascii="Times New Roman" w:eastAsia="Times New Roman" w:hAnsi="Times New Roman"/>
          <w:color w:val="000000"/>
          <w:sz w:val="24"/>
          <w:szCs w:val="24"/>
          <w:lang w:eastAsia="fr-FR"/>
        </w:rPr>
        <w:t xml:space="preserve">’obligation de débarquer la </w:t>
      </w:r>
      <w:proofErr w:type="spellStart"/>
      <w:r w:rsidR="009644AD">
        <w:rPr>
          <w:rFonts w:ascii="Times New Roman" w:eastAsia="Times New Roman" w:hAnsi="Times New Roman"/>
          <w:color w:val="000000"/>
          <w:sz w:val="24"/>
          <w:szCs w:val="24"/>
          <w:lang w:eastAsia="fr-FR"/>
        </w:rPr>
        <w:t>légine</w:t>
      </w:r>
      <w:proofErr w:type="spellEnd"/>
      <w:r w:rsidR="009644AD">
        <w:rPr>
          <w:rFonts w:ascii="Times New Roman" w:eastAsia="Times New Roman" w:hAnsi="Times New Roman"/>
          <w:color w:val="000000"/>
          <w:sz w:val="24"/>
          <w:szCs w:val="24"/>
          <w:lang w:eastAsia="fr-FR"/>
        </w:rPr>
        <w:t xml:space="preserve"> à Port-des-Galets (La Réunion) et le respect des obligations réglementaires européennes (article 11) ;</w:t>
      </w:r>
    </w:p>
    <w:p w:rsidR="009644AD" w:rsidRDefault="005465C1" w:rsidP="005465C1">
      <w:pPr>
        <w:pStyle w:val="Paragraphedeliste"/>
        <w:numPr>
          <w:ilvl w:val="0"/>
          <w:numId w:val="25"/>
        </w:numPr>
        <w:jc w:val="both"/>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l</w:t>
      </w:r>
      <w:r w:rsidR="009644AD">
        <w:rPr>
          <w:rFonts w:ascii="Times New Roman" w:eastAsia="Times New Roman" w:hAnsi="Times New Roman"/>
          <w:color w:val="000000"/>
          <w:sz w:val="24"/>
          <w:szCs w:val="24"/>
          <w:lang w:eastAsia="fr-FR"/>
        </w:rPr>
        <w:t>a fourniture des données de pêche au M</w:t>
      </w:r>
      <w:r>
        <w:rPr>
          <w:rFonts w:ascii="Times New Roman" w:eastAsia="Times New Roman" w:hAnsi="Times New Roman"/>
          <w:color w:val="000000"/>
          <w:sz w:val="24"/>
          <w:szCs w:val="24"/>
          <w:lang w:eastAsia="fr-FR"/>
        </w:rPr>
        <w:t>NHN</w:t>
      </w:r>
      <w:r w:rsidR="009644AD">
        <w:rPr>
          <w:rFonts w:ascii="Times New Roman" w:eastAsia="Times New Roman" w:hAnsi="Times New Roman"/>
          <w:color w:val="000000"/>
          <w:sz w:val="24"/>
          <w:szCs w:val="24"/>
          <w:lang w:eastAsia="fr-FR"/>
        </w:rPr>
        <w:t xml:space="preserve"> (article 12, annexe III) ;</w:t>
      </w:r>
    </w:p>
    <w:p w:rsidR="009644AD" w:rsidRDefault="005465C1" w:rsidP="005465C1">
      <w:pPr>
        <w:pStyle w:val="Paragraphedeliste"/>
        <w:numPr>
          <w:ilvl w:val="0"/>
          <w:numId w:val="25"/>
        </w:numPr>
        <w:jc w:val="both"/>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l</w:t>
      </w:r>
      <w:r w:rsidR="009644AD">
        <w:rPr>
          <w:rFonts w:ascii="Times New Roman" w:eastAsia="Times New Roman" w:hAnsi="Times New Roman"/>
          <w:color w:val="000000"/>
          <w:sz w:val="24"/>
          <w:szCs w:val="24"/>
          <w:lang w:eastAsia="fr-FR"/>
        </w:rPr>
        <w:t>e rôle de la DPMA de sanctionner les infractions aux dispositions de l’arrêté (article 13) ;</w:t>
      </w:r>
    </w:p>
    <w:p w:rsidR="009644AD" w:rsidRPr="00FE4871" w:rsidRDefault="005465C1" w:rsidP="005465C1">
      <w:pPr>
        <w:pStyle w:val="Paragraphedeliste"/>
        <w:numPr>
          <w:ilvl w:val="0"/>
          <w:numId w:val="25"/>
        </w:numPr>
        <w:jc w:val="both"/>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l</w:t>
      </w:r>
      <w:r w:rsidR="009644AD">
        <w:rPr>
          <w:rFonts w:ascii="Times New Roman" w:eastAsia="Times New Roman" w:hAnsi="Times New Roman"/>
          <w:color w:val="000000"/>
          <w:sz w:val="24"/>
          <w:szCs w:val="24"/>
          <w:lang w:eastAsia="fr-FR"/>
        </w:rPr>
        <w:t>a date d’entrée en vigueur et les autorités d’exécution (article 14).</w:t>
      </w:r>
    </w:p>
    <w:p w:rsidR="00D80119" w:rsidRPr="00D80119" w:rsidRDefault="00D80119" w:rsidP="00D80119">
      <w:pPr>
        <w:pStyle w:val="western"/>
        <w:spacing w:before="0" w:beforeAutospacing="0" w:after="0"/>
        <w:jc w:val="both"/>
        <w:rPr>
          <w:rFonts w:ascii="Times New Roman" w:hAnsi="Times New Roman"/>
        </w:rPr>
      </w:pPr>
    </w:p>
    <w:p w:rsidR="00D80119" w:rsidRPr="00D80119" w:rsidRDefault="00D80119" w:rsidP="00D80119">
      <w:pPr>
        <w:pStyle w:val="western"/>
        <w:spacing w:before="0" w:beforeAutospacing="0" w:after="0"/>
        <w:jc w:val="both"/>
        <w:rPr>
          <w:rFonts w:ascii="Times New Roman" w:hAnsi="Times New Roman"/>
        </w:rPr>
      </w:pPr>
      <w:r w:rsidRPr="00D80119">
        <w:rPr>
          <w:rFonts w:ascii="Times New Roman" w:hAnsi="Times New Roman"/>
        </w:rPr>
        <w:t>Dans le cadre de</w:t>
      </w:r>
      <w:r w:rsidR="009644AD">
        <w:rPr>
          <w:rFonts w:ascii="Times New Roman" w:hAnsi="Times New Roman"/>
        </w:rPr>
        <w:t xml:space="preserve"> la participation du public, ce</w:t>
      </w:r>
      <w:r w:rsidRPr="00D80119">
        <w:rPr>
          <w:rFonts w:ascii="Times New Roman" w:hAnsi="Times New Roman"/>
        </w:rPr>
        <w:t xml:space="preserve"> </w:t>
      </w:r>
      <w:r w:rsidR="009644AD">
        <w:rPr>
          <w:rFonts w:ascii="Times New Roman" w:hAnsi="Times New Roman"/>
        </w:rPr>
        <w:t>projet d’arrêté fai</w:t>
      </w:r>
      <w:r w:rsidRPr="00D80119">
        <w:rPr>
          <w:rFonts w:ascii="Times New Roman" w:hAnsi="Times New Roman"/>
        </w:rPr>
        <w:t xml:space="preserve">t l’objet d’une mise en ligne par les services de </w:t>
      </w:r>
      <w:r w:rsidR="009644AD">
        <w:rPr>
          <w:rFonts w:ascii="Times New Roman" w:hAnsi="Times New Roman"/>
        </w:rPr>
        <w:t>l’</w:t>
      </w:r>
      <w:r w:rsidRPr="00D80119">
        <w:rPr>
          <w:rFonts w:ascii="Times New Roman" w:hAnsi="Times New Roman"/>
        </w:rPr>
        <w:t>aut</w:t>
      </w:r>
      <w:r w:rsidR="009644AD">
        <w:rPr>
          <w:rFonts w:ascii="Times New Roman" w:hAnsi="Times New Roman"/>
        </w:rPr>
        <w:t>orité ministérielle compétente.</w:t>
      </w:r>
    </w:p>
    <w:p w:rsidR="00DF218B" w:rsidRDefault="00DF218B" w:rsidP="00FD5A20">
      <w:pPr>
        <w:pStyle w:val="Corpsdetexte"/>
        <w:spacing w:after="0"/>
        <w:jc w:val="both"/>
        <w:rPr>
          <w:rFonts w:ascii="Times New Roman" w:hAnsi="Times New Roman"/>
        </w:rPr>
      </w:pPr>
    </w:p>
    <w:p w:rsidR="00D80119" w:rsidRDefault="00D80119" w:rsidP="00FD5A20">
      <w:pPr>
        <w:pStyle w:val="Corpsdetexte"/>
        <w:spacing w:after="0"/>
        <w:jc w:val="both"/>
        <w:rPr>
          <w:rFonts w:ascii="Times New Roman" w:hAnsi="Times New Roman"/>
        </w:rPr>
      </w:pPr>
    </w:p>
    <w:p w:rsidR="00D80119" w:rsidRPr="004D6C1B" w:rsidRDefault="00D80119" w:rsidP="00FD5A20">
      <w:pPr>
        <w:pStyle w:val="Corpsdetexte"/>
        <w:spacing w:after="0"/>
        <w:jc w:val="both"/>
        <w:rPr>
          <w:rFonts w:ascii="Times New Roman" w:hAnsi="Times New Roman"/>
        </w:rPr>
      </w:pPr>
    </w:p>
    <w:p w:rsidR="00D80119" w:rsidRDefault="00D80119" w:rsidP="00FD5A20">
      <w:pPr>
        <w:jc w:val="both"/>
        <w:rPr>
          <w:rFonts w:ascii="Times New Roman" w:hAnsi="Times New Roman"/>
          <w:b/>
          <w:sz w:val="28"/>
          <w:szCs w:val="28"/>
        </w:rPr>
      </w:pPr>
    </w:p>
    <w:p w:rsidR="00D80119" w:rsidRDefault="00D80119" w:rsidP="00FD5A20">
      <w:pPr>
        <w:jc w:val="both"/>
        <w:rPr>
          <w:rFonts w:ascii="Times New Roman" w:hAnsi="Times New Roman"/>
          <w:b/>
          <w:sz w:val="28"/>
          <w:szCs w:val="28"/>
        </w:rPr>
      </w:pPr>
    </w:p>
    <w:p w:rsidR="00D80119" w:rsidRDefault="00D80119" w:rsidP="00FD5A20">
      <w:pPr>
        <w:jc w:val="both"/>
        <w:rPr>
          <w:rFonts w:ascii="Times New Roman" w:hAnsi="Times New Roman"/>
          <w:b/>
          <w:sz w:val="28"/>
          <w:szCs w:val="28"/>
        </w:rPr>
      </w:pPr>
    </w:p>
    <w:p w:rsidR="00D80119" w:rsidRDefault="00D80119" w:rsidP="00FD5A20">
      <w:pPr>
        <w:jc w:val="both"/>
        <w:rPr>
          <w:rFonts w:ascii="Times New Roman" w:hAnsi="Times New Roman"/>
          <w:b/>
          <w:sz w:val="28"/>
          <w:szCs w:val="28"/>
        </w:rPr>
      </w:pPr>
    </w:p>
    <w:p w:rsidR="00055E0A" w:rsidRPr="004D6C1B" w:rsidRDefault="00055E0A" w:rsidP="00FD5A20">
      <w:pPr>
        <w:jc w:val="both"/>
        <w:rPr>
          <w:rFonts w:ascii="Times New Roman" w:hAnsi="Times New Roman"/>
          <w:sz w:val="28"/>
          <w:szCs w:val="28"/>
        </w:rPr>
      </w:pPr>
      <w:r w:rsidRPr="004D6C1B">
        <w:rPr>
          <w:rFonts w:ascii="Times New Roman" w:hAnsi="Times New Roman"/>
          <w:b/>
          <w:sz w:val="28"/>
          <w:szCs w:val="28"/>
        </w:rPr>
        <w:t>Dates et lieux de la consultation :</w:t>
      </w:r>
    </w:p>
    <w:p w:rsidR="00055E0A" w:rsidRPr="004D6C1B" w:rsidRDefault="00055E0A" w:rsidP="00FD5A20">
      <w:pPr>
        <w:jc w:val="both"/>
        <w:rPr>
          <w:rFonts w:ascii="Times New Roman" w:hAnsi="Times New Roman"/>
        </w:rPr>
      </w:pPr>
    </w:p>
    <w:p w:rsidR="004D6C1B" w:rsidRPr="004D6C1B" w:rsidRDefault="004D6C1B" w:rsidP="001B1CD2">
      <w:pPr>
        <w:widowControl/>
        <w:suppressAutoHyphens w:val="0"/>
        <w:spacing w:before="100" w:beforeAutospacing="1"/>
        <w:jc w:val="center"/>
        <w:rPr>
          <w:rFonts w:ascii="Times New Roman" w:eastAsia="Times New Roman" w:hAnsi="Times New Roman"/>
          <w:color w:val="000000"/>
          <w:kern w:val="0"/>
        </w:rPr>
      </w:pPr>
      <w:r w:rsidRPr="004D6C1B">
        <w:rPr>
          <w:rFonts w:ascii="Times New Roman" w:eastAsia="Times New Roman" w:hAnsi="Times New Roman"/>
          <w:color w:val="000000"/>
          <w:kern w:val="0"/>
        </w:rPr>
        <w:t>La consultation est ouv</w:t>
      </w:r>
      <w:r w:rsidR="006055E8">
        <w:rPr>
          <w:rFonts w:ascii="Times New Roman" w:eastAsia="Times New Roman" w:hAnsi="Times New Roman"/>
          <w:color w:val="000000"/>
          <w:kern w:val="0"/>
        </w:rPr>
        <w:t xml:space="preserve">erte du </w:t>
      </w:r>
      <w:r w:rsidR="00FE77AE">
        <w:rPr>
          <w:rFonts w:ascii="Times New Roman" w:eastAsia="Times New Roman" w:hAnsi="Times New Roman"/>
          <w:color w:val="000000"/>
          <w:kern w:val="0"/>
        </w:rPr>
        <w:t>19 novembre au 10 décembre 2014</w:t>
      </w:r>
      <w:r w:rsidR="006055E8">
        <w:rPr>
          <w:rFonts w:ascii="Times New Roman" w:eastAsia="Times New Roman" w:hAnsi="Times New Roman"/>
          <w:color w:val="000000"/>
          <w:kern w:val="0"/>
        </w:rPr>
        <w:t xml:space="preserve"> </w:t>
      </w:r>
      <w:r w:rsidRPr="004D6C1B">
        <w:rPr>
          <w:rFonts w:ascii="Times New Roman" w:eastAsia="Times New Roman" w:hAnsi="Times New Roman"/>
          <w:color w:val="000000"/>
          <w:kern w:val="0"/>
        </w:rPr>
        <w:t>sur le site suivant :</w:t>
      </w:r>
    </w:p>
    <w:p w:rsidR="004D6C1B" w:rsidRPr="004D6C1B" w:rsidRDefault="004D6C1B" w:rsidP="001B1CD2">
      <w:pPr>
        <w:widowControl/>
        <w:suppressAutoHyphens w:val="0"/>
        <w:spacing w:before="100" w:beforeAutospacing="1"/>
        <w:jc w:val="center"/>
        <w:rPr>
          <w:rFonts w:ascii="Times New Roman" w:eastAsia="Times New Roman" w:hAnsi="Times New Roman"/>
          <w:color w:val="000000"/>
          <w:kern w:val="0"/>
        </w:rPr>
      </w:pPr>
      <w:r w:rsidRPr="004D6C1B">
        <w:rPr>
          <w:rFonts w:ascii="Times New Roman" w:eastAsia="Times New Roman" w:hAnsi="Times New Roman"/>
          <w:color w:val="0000FF"/>
          <w:kern w:val="0"/>
          <w:u w:val="single"/>
        </w:rPr>
        <w:t>http://www.consultations-publiques.developpement-durable.gouv.fr</w:t>
      </w:r>
    </w:p>
    <w:p w:rsidR="004D6C1B" w:rsidRPr="004D6C1B" w:rsidRDefault="004D6C1B" w:rsidP="00FD5A20">
      <w:pPr>
        <w:widowControl/>
        <w:suppressAutoHyphens w:val="0"/>
        <w:spacing w:before="100" w:beforeAutospacing="1"/>
        <w:jc w:val="both"/>
        <w:rPr>
          <w:rFonts w:ascii="Times New Roman" w:eastAsia="Times New Roman" w:hAnsi="Times New Roman"/>
          <w:color w:val="000000"/>
          <w:kern w:val="0"/>
        </w:rPr>
      </w:pPr>
    </w:p>
    <w:p w:rsidR="004D6C1B" w:rsidRDefault="004D6C1B" w:rsidP="00FD5A20">
      <w:pPr>
        <w:widowControl/>
        <w:suppressAutoHyphens w:val="0"/>
        <w:spacing w:before="100" w:beforeAutospacing="1"/>
        <w:jc w:val="both"/>
        <w:rPr>
          <w:rFonts w:ascii="Times New Roman" w:eastAsia="Times New Roman" w:hAnsi="Times New Roman"/>
          <w:color w:val="000000"/>
          <w:kern w:val="0"/>
        </w:rPr>
      </w:pPr>
    </w:p>
    <w:p w:rsidR="004D6C1B" w:rsidRPr="004D6C1B" w:rsidRDefault="004D6C1B" w:rsidP="001B1CD2">
      <w:pPr>
        <w:widowControl/>
        <w:suppressAutoHyphens w:val="0"/>
        <w:spacing w:before="100" w:beforeAutospacing="1"/>
        <w:jc w:val="center"/>
        <w:rPr>
          <w:rFonts w:ascii="Times New Roman" w:eastAsia="Times New Roman" w:hAnsi="Times New Roman"/>
          <w:color w:val="000000"/>
          <w:kern w:val="0"/>
        </w:rPr>
      </w:pPr>
      <w:r w:rsidRPr="004D6C1B">
        <w:rPr>
          <w:rFonts w:ascii="Times New Roman" w:eastAsia="Times New Roman" w:hAnsi="Times New Roman"/>
          <w:color w:val="000000"/>
          <w:kern w:val="0"/>
        </w:rPr>
        <w:t>Vous pouvez également adresser dans ce même délai vos observations à l’adresse suivante :</w:t>
      </w:r>
    </w:p>
    <w:p w:rsidR="004D6C1B" w:rsidRPr="004D6C1B" w:rsidRDefault="004D6C1B" w:rsidP="00FD5A20">
      <w:pPr>
        <w:widowControl/>
        <w:suppressAutoHyphens w:val="0"/>
        <w:spacing w:before="100" w:beforeAutospacing="1"/>
        <w:jc w:val="both"/>
        <w:rPr>
          <w:rFonts w:ascii="Times New Roman" w:eastAsia="Times New Roman" w:hAnsi="Times New Roman"/>
          <w:color w:val="000000"/>
          <w:kern w:val="0"/>
        </w:rPr>
      </w:pPr>
    </w:p>
    <w:p w:rsidR="004D6C1B" w:rsidRPr="00FD5A20" w:rsidRDefault="004D6C1B" w:rsidP="00FD5A20">
      <w:pPr>
        <w:widowControl/>
        <w:suppressAutoHyphens w:val="0"/>
        <w:spacing w:before="100" w:beforeAutospacing="1"/>
        <w:jc w:val="center"/>
        <w:rPr>
          <w:rFonts w:ascii="Times New Roman" w:eastAsia="Times New Roman" w:hAnsi="Times New Roman"/>
          <w:b/>
          <w:bCs/>
          <w:color w:val="000000"/>
          <w:kern w:val="0"/>
        </w:rPr>
      </w:pPr>
      <w:r w:rsidRPr="00FD5A20">
        <w:rPr>
          <w:rFonts w:ascii="Times New Roman" w:eastAsia="Times New Roman" w:hAnsi="Times New Roman"/>
          <w:b/>
          <w:bCs/>
          <w:color w:val="000000"/>
          <w:kern w:val="0"/>
        </w:rPr>
        <w:t>Direction des pêches maritimes et de l’aquaculture</w:t>
      </w:r>
    </w:p>
    <w:p w:rsidR="004D6C1B" w:rsidRPr="004D6C1B" w:rsidRDefault="004D6C1B" w:rsidP="00FD5A20">
      <w:pPr>
        <w:widowControl/>
        <w:suppressAutoHyphens w:val="0"/>
        <w:spacing w:before="100" w:beforeAutospacing="1"/>
        <w:jc w:val="center"/>
        <w:rPr>
          <w:rFonts w:ascii="Times New Roman" w:eastAsia="Times New Roman" w:hAnsi="Times New Roman"/>
          <w:color w:val="000000"/>
          <w:kern w:val="0"/>
        </w:rPr>
      </w:pPr>
      <w:r w:rsidRPr="004D6C1B">
        <w:rPr>
          <w:rFonts w:ascii="Times New Roman" w:eastAsia="Times New Roman" w:hAnsi="Times New Roman"/>
          <w:color w:val="000000"/>
          <w:kern w:val="0"/>
        </w:rPr>
        <w:t>Tour Voltaire</w:t>
      </w:r>
    </w:p>
    <w:p w:rsidR="004D6C1B" w:rsidRPr="004D6C1B" w:rsidRDefault="004D6C1B" w:rsidP="00FD5A20">
      <w:pPr>
        <w:widowControl/>
        <w:suppressAutoHyphens w:val="0"/>
        <w:spacing w:before="100" w:beforeAutospacing="1"/>
        <w:jc w:val="center"/>
        <w:rPr>
          <w:rFonts w:ascii="Times New Roman" w:eastAsia="Times New Roman" w:hAnsi="Times New Roman"/>
          <w:color w:val="000000"/>
          <w:kern w:val="0"/>
        </w:rPr>
      </w:pPr>
      <w:r w:rsidRPr="004D6C1B">
        <w:rPr>
          <w:rFonts w:ascii="Times New Roman" w:eastAsia="Times New Roman" w:hAnsi="Times New Roman"/>
          <w:color w:val="000000"/>
          <w:kern w:val="0"/>
        </w:rPr>
        <w:t>1 place des Degrés</w:t>
      </w:r>
    </w:p>
    <w:p w:rsidR="004D6C1B" w:rsidRPr="004D6C1B" w:rsidRDefault="004D6C1B" w:rsidP="00FD5A20">
      <w:pPr>
        <w:widowControl/>
        <w:suppressAutoHyphens w:val="0"/>
        <w:spacing w:before="100" w:beforeAutospacing="1"/>
        <w:jc w:val="center"/>
        <w:rPr>
          <w:rFonts w:ascii="Times New Roman" w:eastAsia="Times New Roman" w:hAnsi="Times New Roman"/>
          <w:color w:val="000000"/>
          <w:kern w:val="0"/>
        </w:rPr>
      </w:pPr>
      <w:r w:rsidRPr="004D6C1B">
        <w:rPr>
          <w:rFonts w:ascii="Times New Roman" w:eastAsia="Times New Roman" w:hAnsi="Times New Roman"/>
          <w:color w:val="000000"/>
          <w:kern w:val="0"/>
        </w:rPr>
        <w:t xml:space="preserve">92055 </w:t>
      </w:r>
      <w:smartTag w:uri="urn:schemas-microsoft-com:office:smarttags" w:element="PersonName">
        <w:smartTagPr>
          <w:attr w:name="ProductID" w:val="LA DEFENSE CEDEX"/>
        </w:smartTagPr>
        <w:r w:rsidRPr="004D6C1B">
          <w:rPr>
            <w:rFonts w:ascii="Times New Roman" w:eastAsia="Times New Roman" w:hAnsi="Times New Roman"/>
            <w:color w:val="000000"/>
            <w:kern w:val="0"/>
          </w:rPr>
          <w:t>LA DEFENSE CEDEX</w:t>
        </w:r>
      </w:smartTag>
    </w:p>
    <w:p w:rsidR="00BC6A37" w:rsidRPr="004D6C1B" w:rsidRDefault="00BC6A37" w:rsidP="00FD5A20">
      <w:pPr>
        <w:jc w:val="both"/>
        <w:rPr>
          <w:rFonts w:ascii="Times New Roman" w:hAnsi="Times New Roman"/>
        </w:rPr>
      </w:pPr>
    </w:p>
    <w:p w:rsidR="00753095" w:rsidRPr="00055E0A" w:rsidRDefault="00753095" w:rsidP="00FD5A20">
      <w:pPr>
        <w:jc w:val="both"/>
        <w:rPr>
          <w:rFonts w:ascii="Times New Roman" w:hAnsi="Times New Roman"/>
          <w:sz w:val="28"/>
          <w:szCs w:val="28"/>
        </w:rPr>
      </w:pPr>
    </w:p>
    <w:sectPr w:rsidR="00753095" w:rsidRPr="00055E0A" w:rsidSect="009E7A3F">
      <w:headerReference w:type="default" r:id="rId7"/>
      <w:pgSz w:w="11905" w:h="16837"/>
      <w:pgMar w:top="1134"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878" w:rsidRDefault="00F36878">
      <w:r>
        <w:separator/>
      </w:r>
    </w:p>
  </w:endnote>
  <w:endnote w:type="continuationSeparator" w:id="1">
    <w:p w:rsidR="00F36878" w:rsidRDefault="00F368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00"/>
    <w:family w:val="roman"/>
    <w:pitch w:val="variable"/>
    <w:sig w:usb0="A00002AF" w:usb1="5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878" w:rsidRDefault="00F36878">
      <w:r>
        <w:separator/>
      </w:r>
    </w:p>
  </w:footnote>
  <w:footnote w:type="continuationSeparator" w:id="1">
    <w:p w:rsidR="00F36878" w:rsidRDefault="00F368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31" w:rsidRDefault="00963231" w:rsidP="00055E0A">
    <w:pPr>
      <w:jc w:val="center"/>
      <w:rPr>
        <w:rFonts w:ascii="Arial" w:hAnsi="Arial" w:cs="Arial"/>
      </w:rPr>
    </w:pPr>
  </w:p>
  <w:p w:rsidR="00963231" w:rsidRDefault="00963231" w:rsidP="00055E0A">
    <w:pPr>
      <w:jc w:val="center"/>
      <w:rPr>
        <w:rFonts w:ascii="Arial" w:hAnsi="Arial" w:cs="Arial"/>
      </w:rPr>
    </w:pPr>
  </w:p>
  <w:p w:rsidR="00963231" w:rsidRDefault="00963231" w:rsidP="00055E0A">
    <w:pPr>
      <w:jc w:val="center"/>
      <w:rPr>
        <w:rFonts w:ascii="Arial" w:hAnsi="Arial" w:cs="Arial"/>
      </w:rPr>
    </w:pPr>
  </w:p>
  <w:p w:rsidR="00963231" w:rsidRPr="00EF78A3" w:rsidRDefault="00963231" w:rsidP="006776C9">
    <w:pPr>
      <w:pStyle w:val="m-BlocTitre"/>
      <w:rPr>
        <w:rFonts w:ascii="Arial" w:hAnsi="Arial" w:cs="Arial"/>
        <w:color w:val="808080"/>
        <w:szCs w:val="22"/>
      </w:rPr>
    </w:pPr>
    <w:r w:rsidRPr="00EF78A3">
      <w:rPr>
        <w:rFonts w:ascii="Arial" w:hAnsi="Arial" w:cs="Arial"/>
        <w:color w:val="808080"/>
        <w:szCs w:val="22"/>
      </w:rPr>
      <w:t>MINISTÈRE DE L’ÉCOLOGIE, DU DÉVELOPPEMENT DURABLE</w:t>
    </w:r>
  </w:p>
  <w:p w:rsidR="00963231" w:rsidRPr="00EF78A3" w:rsidRDefault="00963231" w:rsidP="006776C9">
    <w:pPr>
      <w:jc w:val="center"/>
      <w:rPr>
        <w:rFonts w:ascii="Arial" w:hAnsi="Arial" w:cs="Arial"/>
        <w:color w:val="808080"/>
        <w:sz w:val="22"/>
        <w:szCs w:val="22"/>
      </w:rPr>
    </w:pPr>
    <w:r w:rsidRPr="00EF78A3">
      <w:rPr>
        <w:rFonts w:ascii="Arial" w:hAnsi="Arial" w:cs="Arial"/>
        <w:color w:val="808080"/>
        <w:sz w:val="22"/>
        <w:szCs w:val="22"/>
      </w:rPr>
      <w:t>ET DE L'ÉNERGIE</w:t>
    </w:r>
  </w:p>
  <w:p w:rsidR="00963231" w:rsidRPr="002B7329" w:rsidRDefault="00AD229F" w:rsidP="00055E0A">
    <w:pPr>
      <w:jc w:val="center"/>
      <w:rPr>
        <w:rFonts w:ascii="Arial" w:hAnsi="Arial" w:cs="Arial"/>
      </w:rPr>
    </w:pPr>
    <w:r>
      <w:rPr>
        <w:rFonts w:ascii="Arial" w:hAnsi="Arial" w:cs="Arial"/>
        <w:noProof/>
      </w:rPr>
      <w:drawing>
        <wp:anchor distT="0" distB="0" distL="114935" distR="114935" simplePos="0" relativeHeight="251657728" behindDoc="1" locked="0" layoutInCell="1" allowOverlap="1">
          <wp:simplePos x="0" y="0"/>
          <wp:positionH relativeFrom="page">
            <wp:align>center</wp:align>
          </wp:positionH>
          <wp:positionV relativeFrom="page">
            <wp:posOffset>215900</wp:posOffset>
          </wp:positionV>
          <wp:extent cx="1075055" cy="646430"/>
          <wp:effectExtent l="1905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75055" cy="64643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00000002"/>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13997AD3"/>
    <w:multiLevelType w:val="multilevel"/>
    <w:tmpl w:val="7388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947DBD"/>
    <w:multiLevelType w:val="hybridMultilevel"/>
    <w:tmpl w:val="1E98F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87326C"/>
    <w:multiLevelType w:val="hybridMultilevel"/>
    <w:tmpl w:val="E4BCBAB2"/>
    <w:lvl w:ilvl="0" w:tplc="8FE4C9D8">
      <w:start w:val="14"/>
      <w:numFmt w:val="bullet"/>
      <w:lvlText w:val="-"/>
      <w:lvlJc w:val="left"/>
      <w:pPr>
        <w:tabs>
          <w:tab w:val="num" w:pos="1065"/>
        </w:tabs>
        <w:ind w:left="1065" w:hanging="360"/>
      </w:pPr>
      <w:rPr>
        <w:rFonts w:ascii="Times New Roman" w:eastAsia="Times New Roman" w:hAnsi="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6">
    <w:nsid w:val="24143CC3"/>
    <w:multiLevelType w:val="hybridMultilevel"/>
    <w:tmpl w:val="A042AA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272744B3"/>
    <w:multiLevelType w:val="hybridMultilevel"/>
    <w:tmpl w:val="88E8951E"/>
    <w:lvl w:ilvl="0" w:tplc="98849AAE">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nsid w:val="2BB86EA7"/>
    <w:multiLevelType w:val="hybridMultilevel"/>
    <w:tmpl w:val="9AA6609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C7662C5"/>
    <w:multiLevelType w:val="hybridMultilevel"/>
    <w:tmpl w:val="F9E426A6"/>
    <w:lvl w:ilvl="0" w:tplc="98849AAE">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nsid w:val="312A4B28"/>
    <w:multiLevelType w:val="hybridMultilevel"/>
    <w:tmpl w:val="0002CCE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31E0286A"/>
    <w:multiLevelType w:val="hybridMultilevel"/>
    <w:tmpl w:val="63424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1A50734"/>
    <w:multiLevelType w:val="hybridMultilevel"/>
    <w:tmpl w:val="20A4A608"/>
    <w:lvl w:ilvl="0" w:tplc="EDC2F3A8">
      <w:numFmt w:val="bullet"/>
      <w:lvlText w:val="-"/>
      <w:lvlJc w:val="left"/>
      <w:pPr>
        <w:tabs>
          <w:tab w:val="num" w:pos="720"/>
        </w:tabs>
        <w:ind w:left="720" w:hanging="360"/>
      </w:pPr>
      <w:rPr>
        <w:rFonts w:ascii="Liberation Sans" w:eastAsia="Times New Roman" w:hAnsi="Liberation San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44B056B6"/>
    <w:multiLevelType w:val="multilevel"/>
    <w:tmpl w:val="9D6EF0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51E4837"/>
    <w:multiLevelType w:val="multilevel"/>
    <w:tmpl w:val="6D1A18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B9B4394"/>
    <w:multiLevelType w:val="hybridMultilevel"/>
    <w:tmpl w:val="EC5C18C6"/>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6">
    <w:nsid w:val="63212CA4"/>
    <w:multiLevelType w:val="hybridMultilevel"/>
    <w:tmpl w:val="5584199A"/>
    <w:lvl w:ilvl="0" w:tplc="7CF2E83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3F919B2"/>
    <w:multiLevelType w:val="hybridMultilevel"/>
    <w:tmpl w:val="CAF6F102"/>
    <w:lvl w:ilvl="0" w:tplc="441EAB0E">
      <w:numFmt w:val="bullet"/>
      <w:lvlText w:val="-"/>
      <w:lvlJc w:val="left"/>
      <w:pPr>
        <w:tabs>
          <w:tab w:val="num" w:pos="1065"/>
        </w:tabs>
        <w:ind w:left="1065" w:hanging="360"/>
      </w:pPr>
      <w:rPr>
        <w:rFonts w:ascii="Times New Roman" w:eastAsia="Calibri"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8">
    <w:nsid w:val="67945FB1"/>
    <w:multiLevelType w:val="hybridMultilevel"/>
    <w:tmpl w:val="68CCEC94"/>
    <w:lvl w:ilvl="0" w:tplc="F67A69DA">
      <w:start w:val="2"/>
      <w:numFmt w:val="bullet"/>
      <w:lvlText w:val="-"/>
      <w:lvlJc w:val="left"/>
      <w:pPr>
        <w:tabs>
          <w:tab w:val="num" w:pos="720"/>
        </w:tabs>
        <w:ind w:left="720" w:hanging="360"/>
      </w:pPr>
      <w:rPr>
        <w:rFonts w:ascii="Liberation Sans" w:eastAsia="Calibri" w:hAnsi="Liberation San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694E360A"/>
    <w:multiLevelType w:val="hybridMultilevel"/>
    <w:tmpl w:val="4CFCDF14"/>
    <w:lvl w:ilvl="0" w:tplc="29AC27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BAA29EA"/>
    <w:multiLevelType w:val="multilevel"/>
    <w:tmpl w:val="6F64C7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9FF06E0"/>
    <w:multiLevelType w:val="multilevel"/>
    <w:tmpl w:val="FE8A95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A6E2E14"/>
    <w:multiLevelType w:val="hybridMultilevel"/>
    <w:tmpl w:val="E04AF868"/>
    <w:lvl w:ilvl="0" w:tplc="040C0001">
      <w:start w:val="1"/>
      <w:numFmt w:val="bullet"/>
      <w:lvlText w:val=""/>
      <w:lvlJc w:val="left"/>
      <w:pPr>
        <w:tabs>
          <w:tab w:val="num" w:pos="1429"/>
        </w:tabs>
        <w:ind w:left="1429" w:hanging="360"/>
      </w:pPr>
      <w:rPr>
        <w:rFonts w:ascii="Symbol" w:hAnsi="Symbol" w:hint="default"/>
      </w:rPr>
    </w:lvl>
    <w:lvl w:ilvl="1" w:tplc="040C0003" w:tentative="1">
      <w:start w:val="1"/>
      <w:numFmt w:val="bullet"/>
      <w:lvlText w:val="o"/>
      <w:lvlJc w:val="left"/>
      <w:pPr>
        <w:tabs>
          <w:tab w:val="num" w:pos="2149"/>
        </w:tabs>
        <w:ind w:left="2149" w:hanging="360"/>
      </w:pPr>
      <w:rPr>
        <w:rFonts w:ascii="Courier New" w:hAnsi="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23">
    <w:nsid w:val="7BEA178C"/>
    <w:multiLevelType w:val="hybridMultilevel"/>
    <w:tmpl w:val="A5B0FA6C"/>
    <w:lvl w:ilvl="0" w:tplc="7B722526">
      <w:start w:val="2"/>
      <w:numFmt w:val="bullet"/>
      <w:lvlText w:val="-"/>
      <w:lvlJc w:val="left"/>
      <w:pPr>
        <w:tabs>
          <w:tab w:val="num" w:pos="720"/>
        </w:tabs>
        <w:ind w:left="720" w:hanging="360"/>
      </w:pPr>
      <w:rPr>
        <w:rFonts w:ascii="Liberation Sans" w:eastAsia="Calibri" w:hAnsi="Liberation San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7D160D2F"/>
    <w:multiLevelType w:val="multilevel"/>
    <w:tmpl w:val="F66E62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
  </w:num>
  <w:num w:numId="3">
    <w:abstractNumId w:val="24"/>
  </w:num>
  <w:num w:numId="4">
    <w:abstractNumId w:val="15"/>
  </w:num>
  <w:num w:numId="5">
    <w:abstractNumId w:val="5"/>
  </w:num>
  <w:num w:numId="6">
    <w:abstractNumId w:val="22"/>
  </w:num>
  <w:num w:numId="7">
    <w:abstractNumId w:val="8"/>
  </w:num>
  <w:num w:numId="8">
    <w:abstractNumId w:val="6"/>
  </w:num>
  <w:num w:numId="9">
    <w:abstractNumId w:val="17"/>
  </w:num>
  <w:num w:numId="10">
    <w:abstractNumId w:val="9"/>
  </w:num>
  <w:num w:numId="11">
    <w:abstractNumId w:val="7"/>
  </w:num>
  <w:num w:numId="12">
    <w:abstractNumId w:val="2"/>
  </w:num>
  <w:num w:numId="13">
    <w:abstractNumId w:val="4"/>
  </w:num>
  <w:num w:numId="14">
    <w:abstractNumId w:val="11"/>
  </w:num>
  <w:num w:numId="15">
    <w:abstractNumId w:val="12"/>
  </w:num>
  <w:num w:numId="16">
    <w:abstractNumId w:val="10"/>
  </w:num>
  <w:num w:numId="17">
    <w:abstractNumId w:val="23"/>
  </w:num>
  <w:num w:numId="18">
    <w:abstractNumId w:val="18"/>
  </w:num>
  <w:num w:numId="19">
    <w:abstractNumId w:val="3"/>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0"/>
    <w:footnote w:id="1"/>
  </w:footnotePr>
  <w:endnotePr>
    <w:endnote w:id="0"/>
    <w:endnote w:id="1"/>
  </w:endnotePr>
  <w:compat>
    <w:spaceForUL/>
    <w:balanceSingleByteDoubleByteWidth/>
    <w:doNotLeaveBackslashAlone/>
    <w:ulTrailSpace/>
    <w:adjustLineHeightInTable/>
  </w:compat>
  <w:rsids>
    <w:rsidRoot w:val="004034EB"/>
    <w:rsid w:val="00012510"/>
    <w:rsid w:val="00023E20"/>
    <w:rsid w:val="00032F69"/>
    <w:rsid w:val="000528C9"/>
    <w:rsid w:val="00055E0A"/>
    <w:rsid w:val="00082039"/>
    <w:rsid w:val="000B6B52"/>
    <w:rsid w:val="000D04B3"/>
    <w:rsid w:val="00102D92"/>
    <w:rsid w:val="00126778"/>
    <w:rsid w:val="00126A1D"/>
    <w:rsid w:val="0013593F"/>
    <w:rsid w:val="00140B3F"/>
    <w:rsid w:val="0016222A"/>
    <w:rsid w:val="001B1CD2"/>
    <w:rsid w:val="001D2584"/>
    <w:rsid w:val="001E26E1"/>
    <w:rsid w:val="0020523B"/>
    <w:rsid w:val="002346A6"/>
    <w:rsid w:val="00266B8E"/>
    <w:rsid w:val="00275957"/>
    <w:rsid w:val="00296B18"/>
    <w:rsid w:val="002B3509"/>
    <w:rsid w:val="002B7329"/>
    <w:rsid w:val="002D76F4"/>
    <w:rsid w:val="00321F08"/>
    <w:rsid w:val="0035456D"/>
    <w:rsid w:val="003558DA"/>
    <w:rsid w:val="003725A2"/>
    <w:rsid w:val="003750F3"/>
    <w:rsid w:val="003C6A4A"/>
    <w:rsid w:val="003D0D61"/>
    <w:rsid w:val="004034EB"/>
    <w:rsid w:val="004205F6"/>
    <w:rsid w:val="00421098"/>
    <w:rsid w:val="00444810"/>
    <w:rsid w:val="00446860"/>
    <w:rsid w:val="00464BA7"/>
    <w:rsid w:val="00464D76"/>
    <w:rsid w:val="004730E6"/>
    <w:rsid w:val="00474C68"/>
    <w:rsid w:val="0048486A"/>
    <w:rsid w:val="004A7F6B"/>
    <w:rsid w:val="004B09A9"/>
    <w:rsid w:val="004D6C1B"/>
    <w:rsid w:val="004F3228"/>
    <w:rsid w:val="00501855"/>
    <w:rsid w:val="00510E95"/>
    <w:rsid w:val="00517859"/>
    <w:rsid w:val="0052690E"/>
    <w:rsid w:val="005465C1"/>
    <w:rsid w:val="00547FD8"/>
    <w:rsid w:val="00560C13"/>
    <w:rsid w:val="005745EE"/>
    <w:rsid w:val="00575FDC"/>
    <w:rsid w:val="00595AAF"/>
    <w:rsid w:val="005C0D5D"/>
    <w:rsid w:val="005D4EAD"/>
    <w:rsid w:val="005E6C73"/>
    <w:rsid w:val="005F5514"/>
    <w:rsid w:val="006055E8"/>
    <w:rsid w:val="006114FB"/>
    <w:rsid w:val="00627BA2"/>
    <w:rsid w:val="0063381B"/>
    <w:rsid w:val="006515C4"/>
    <w:rsid w:val="00654304"/>
    <w:rsid w:val="006548E8"/>
    <w:rsid w:val="00656044"/>
    <w:rsid w:val="0066071A"/>
    <w:rsid w:val="00660E30"/>
    <w:rsid w:val="00667C96"/>
    <w:rsid w:val="006712A8"/>
    <w:rsid w:val="00672108"/>
    <w:rsid w:val="006763C0"/>
    <w:rsid w:val="006776C9"/>
    <w:rsid w:val="00684411"/>
    <w:rsid w:val="00684BAB"/>
    <w:rsid w:val="006902DE"/>
    <w:rsid w:val="006A4795"/>
    <w:rsid w:val="00717118"/>
    <w:rsid w:val="00731D59"/>
    <w:rsid w:val="00731F42"/>
    <w:rsid w:val="0073746D"/>
    <w:rsid w:val="00753095"/>
    <w:rsid w:val="0075676E"/>
    <w:rsid w:val="00770731"/>
    <w:rsid w:val="00773A4F"/>
    <w:rsid w:val="00783F5E"/>
    <w:rsid w:val="007B03D7"/>
    <w:rsid w:val="007C5964"/>
    <w:rsid w:val="007D3A77"/>
    <w:rsid w:val="007F1B4F"/>
    <w:rsid w:val="007F7956"/>
    <w:rsid w:val="00802C0C"/>
    <w:rsid w:val="008209A3"/>
    <w:rsid w:val="00823C08"/>
    <w:rsid w:val="0082566F"/>
    <w:rsid w:val="00836BA8"/>
    <w:rsid w:val="0085566A"/>
    <w:rsid w:val="00864EAF"/>
    <w:rsid w:val="008674F5"/>
    <w:rsid w:val="0087327A"/>
    <w:rsid w:val="00873477"/>
    <w:rsid w:val="0088545A"/>
    <w:rsid w:val="008968D2"/>
    <w:rsid w:val="008A3C24"/>
    <w:rsid w:val="008B3433"/>
    <w:rsid w:val="008C239E"/>
    <w:rsid w:val="00903954"/>
    <w:rsid w:val="00916F81"/>
    <w:rsid w:val="0093282F"/>
    <w:rsid w:val="0096103D"/>
    <w:rsid w:val="00963231"/>
    <w:rsid w:val="009644AD"/>
    <w:rsid w:val="00992A22"/>
    <w:rsid w:val="00993427"/>
    <w:rsid w:val="0099624A"/>
    <w:rsid w:val="009E0F9A"/>
    <w:rsid w:val="009E7A3F"/>
    <w:rsid w:val="00A02F10"/>
    <w:rsid w:val="00A032A0"/>
    <w:rsid w:val="00A400F3"/>
    <w:rsid w:val="00A41C5B"/>
    <w:rsid w:val="00A45460"/>
    <w:rsid w:val="00A45D90"/>
    <w:rsid w:val="00A5308F"/>
    <w:rsid w:val="00A57EE9"/>
    <w:rsid w:val="00A63C6F"/>
    <w:rsid w:val="00AB40FC"/>
    <w:rsid w:val="00AB7973"/>
    <w:rsid w:val="00AC5F25"/>
    <w:rsid w:val="00AD229F"/>
    <w:rsid w:val="00AD2EEC"/>
    <w:rsid w:val="00AE3A2A"/>
    <w:rsid w:val="00AE3BEF"/>
    <w:rsid w:val="00AE47E8"/>
    <w:rsid w:val="00B10F07"/>
    <w:rsid w:val="00B759E7"/>
    <w:rsid w:val="00B81B1F"/>
    <w:rsid w:val="00BC4651"/>
    <w:rsid w:val="00BC6A37"/>
    <w:rsid w:val="00BC722A"/>
    <w:rsid w:val="00BD60D5"/>
    <w:rsid w:val="00C05D38"/>
    <w:rsid w:val="00C2707B"/>
    <w:rsid w:val="00C47643"/>
    <w:rsid w:val="00C57DDC"/>
    <w:rsid w:val="00C91BB6"/>
    <w:rsid w:val="00C93C37"/>
    <w:rsid w:val="00CB1439"/>
    <w:rsid w:val="00CD6E80"/>
    <w:rsid w:val="00CF4682"/>
    <w:rsid w:val="00CF5A6F"/>
    <w:rsid w:val="00D16322"/>
    <w:rsid w:val="00D265AA"/>
    <w:rsid w:val="00D42678"/>
    <w:rsid w:val="00D6076E"/>
    <w:rsid w:val="00D64485"/>
    <w:rsid w:val="00D80119"/>
    <w:rsid w:val="00D90B40"/>
    <w:rsid w:val="00D97A82"/>
    <w:rsid w:val="00D97E42"/>
    <w:rsid w:val="00DC4A9A"/>
    <w:rsid w:val="00DD057D"/>
    <w:rsid w:val="00DF11BB"/>
    <w:rsid w:val="00DF218B"/>
    <w:rsid w:val="00DF3FF6"/>
    <w:rsid w:val="00E1130E"/>
    <w:rsid w:val="00E14B5F"/>
    <w:rsid w:val="00E27B3F"/>
    <w:rsid w:val="00E30C79"/>
    <w:rsid w:val="00E32F43"/>
    <w:rsid w:val="00E5150B"/>
    <w:rsid w:val="00E63F2F"/>
    <w:rsid w:val="00E70C2C"/>
    <w:rsid w:val="00E83783"/>
    <w:rsid w:val="00EA682F"/>
    <w:rsid w:val="00EB0E53"/>
    <w:rsid w:val="00EB762C"/>
    <w:rsid w:val="00EC4B2F"/>
    <w:rsid w:val="00ED1ED8"/>
    <w:rsid w:val="00F1386E"/>
    <w:rsid w:val="00F36878"/>
    <w:rsid w:val="00F379AA"/>
    <w:rsid w:val="00F51371"/>
    <w:rsid w:val="00F81A54"/>
    <w:rsid w:val="00F94C66"/>
    <w:rsid w:val="00FA1A71"/>
    <w:rsid w:val="00FA6674"/>
    <w:rsid w:val="00FB0AB6"/>
    <w:rsid w:val="00FD3B6A"/>
    <w:rsid w:val="00FD5A20"/>
    <w:rsid w:val="00FD65A8"/>
    <w:rsid w:val="00FE4871"/>
    <w:rsid w:val="00FE77AE"/>
    <w:rsid w:val="00FF787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C08"/>
    <w:pPr>
      <w:widowControl w:val="0"/>
      <w:suppressAutoHyphens/>
    </w:pPr>
    <w:rPr>
      <w:rFonts w:ascii="Liberation Sans" w:eastAsia="Arial Unicode MS" w:hAnsi="Liberation Sans"/>
      <w:kern w:val="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rsid w:val="00823C08"/>
    <w:rPr>
      <w:rFonts w:ascii="OpenSymbol" w:eastAsia="Times New Roman" w:hAnsi="OpenSymbol"/>
    </w:rPr>
  </w:style>
  <w:style w:type="paragraph" w:customStyle="1" w:styleId="Titre1">
    <w:name w:val="Titre1"/>
    <w:basedOn w:val="Normal"/>
    <w:next w:val="Corpsdetexte"/>
    <w:rsid w:val="00823C08"/>
    <w:pPr>
      <w:keepNext/>
      <w:spacing w:before="240" w:after="120"/>
    </w:pPr>
    <w:rPr>
      <w:rFonts w:eastAsia="MS Mincho" w:cs="Tahoma"/>
      <w:sz w:val="28"/>
      <w:szCs w:val="28"/>
    </w:rPr>
  </w:style>
  <w:style w:type="paragraph" w:styleId="Corpsdetexte">
    <w:name w:val="Body Text"/>
    <w:basedOn w:val="Normal"/>
    <w:link w:val="CorpsdetexteCar"/>
    <w:uiPriority w:val="99"/>
    <w:rsid w:val="00823C08"/>
    <w:pPr>
      <w:spacing w:after="120"/>
    </w:pPr>
  </w:style>
  <w:style w:type="character" w:customStyle="1" w:styleId="CorpsdetexteCar">
    <w:name w:val="Corps de texte Car"/>
    <w:basedOn w:val="Policepardfaut"/>
    <w:link w:val="Corpsdetexte"/>
    <w:uiPriority w:val="99"/>
    <w:semiHidden/>
    <w:rsid w:val="00F33395"/>
    <w:rPr>
      <w:rFonts w:ascii="Liberation Sans" w:eastAsia="Arial Unicode MS" w:hAnsi="Liberation Sans"/>
      <w:kern w:val="1"/>
      <w:sz w:val="24"/>
      <w:szCs w:val="24"/>
    </w:rPr>
  </w:style>
  <w:style w:type="paragraph" w:styleId="Liste">
    <w:name w:val="List"/>
    <w:basedOn w:val="Corpsdetexte"/>
    <w:uiPriority w:val="99"/>
    <w:rsid w:val="00823C08"/>
    <w:rPr>
      <w:rFonts w:cs="Tahoma"/>
    </w:rPr>
  </w:style>
  <w:style w:type="paragraph" w:customStyle="1" w:styleId="Lgende1">
    <w:name w:val="Légende1"/>
    <w:basedOn w:val="Normal"/>
    <w:rsid w:val="00823C08"/>
    <w:pPr>
      <w:suppressLineNumbers/>
      <w:spacing w:before="120" w:after="120"/>
    </w:pPr>
    <w:rPr>
      <w:rFonts w:cs="Tahoma"/>
      <w:i/>
      <w:iCs/>
    </w:rPr>
  </w:style>
  <w:style w:type="paragraph" w:customStyle="1" w:styleId="Index">
    <w:name w:val="Index"/>
    <w:basedOn w:val="Normal"/>
    <w:rsid w:val="00823C08"/>
    <w:pPr>
      <w:suppressLineNumbers/>
    </w:pPr>
    <w:rPr>
      <w:rFonts w:cs="Tahoma"/>
    </w:rPr>
  </w:style>
  <w:style w:type="paragraph" w:styleId="En-tte">
    <w:name w:val="header"/>
    <w:basedOn w:val="Normal"/>
    <w:link w:val="En-tteCar"/>
    <w:uiPriority w:val="99"/>
    <w:rsid w:val="002B7329"/>
    <w:pPr>
      <w:tabs>
        <w:tab w:val="center" w:pos="4536"/>
        <w:tab w:val="right" w:pos="9072"/>
      </w:tabs>
    </w:pPr>
  </w:style>
  <w:style w:type="character" w:customStyle="1" w:styleId="En-tteCar">
    <w:name w:val="En-tête Car"/>
    <w:basedOn w:val="Policepardfaut"/>
    <w:link w:val="En-tte"/>
    <w:uiPriority w:val="99"/>
    <w:semiHidden/>
    <w:rsid w:val="00F33395"/>
    <w:rPr>
      <w:rFonts w:ascii="Liberation Sans" w:eastAsia="Arial Unicode MS" w:hAnsi="Liberation Sans"/>
      <w:kern w:val="1"/>
      <w:sz w:val="24"/>
      <w:szCs w:val="24"/>
    </w:rPr>
  </w:style>
  <w:style w:type="paragraph" w:styleId="Pieddepage">
    <w:name w:val="footer"/>
    <w:basedOn w:val="Normal"/>
    <w:link w:val="PieddepageCar"/>
    <w:uiPriority w:val="99"/>
    <w:rsid w:val="002B7329"/>
    <w:pPr>
      <w:tabs>
        <w:tab w:val="center" w:pos="4536"/>
        <w:tab w:val="right" w:pos="9072"/>
      </w:tabs>
    </w:pPr>
  </w:style>
  <w:style w:type="character" w:customStyle="1" w:styleId="PieddepageCar">
    <w:name w:val="Pied de page Car"/>
    <w:basedOn w:val="Policepardfaut"/>
    <w:link w:val="Pieddepage"/>
    <w:uiPriority w:val="99"/>
    <w:semiHidden/>
    <w:rsid w:val="00F33395"/>
    <w:rPr>
      <w:rFonts w:ascii="Liberation Sans" w:eastAsia="Arial Unicode MS" w:hAnsi="Liberation Sans"/>
      <w:kern w:val="1"/>
      <w:sz w:val="24"/>
      <w:szCs w:val="24"/>
    </w:rPr>
  </w:style>
  <w:style w:type="paragraph" w:styleId="Notedebasdepage">
    <w:name w:val="footnote text"/>
    <w:basedOn w:val="Normal"/>
    <w:link w:val="NotedebasdepageCar"/>
    <w:rsid w:val="00903954"/>
    <w:rPr>
      <w:sz w:val="20"/>
      <w:szCs w:val="20"/>
    </w:rPr>
  </w:style>
  <w:style w:type="character" w:customStyle="1" w:styleId="NotedebasdepageCar">
    <w:name w:val="Note de bas de page Car"/>
    <w:basedOn w:val="Policepardfaut"/>
    <w:link w:val="Notedebasdepage"/>
    <w:rsid w:val="00F33395"/>
    <w:rPr>
      <w:rFonts w:ascii="Liberation Sans" w:eastAsia="Arial Unicode MS" w:hAnsi="Liberation Sans"/>
      <w:kern w:val="1"/>
    </w:rPr>
  </w:style>
  <w:style w:type="character" w:styleId="Appelnotedebasdep">
    <w:name w:val="footnote reference"/>
    <w:basedOn w:val="Policepardfaut"/>
    <w:rsid w:val="00903954"/>
    <w:rPr>
      <w:rFonts w:cs="Times New Roman"/>
      <w:vertAlign w:val="superscript"/>
    </w:rPr>
  </w:style>
  <w:style w:type="character" w:styleId="Lienhypertexte">
    <w:name w:val="Hyperlink"/>
    <w:basedOn w:val="Policepardfaut"/>
    <w:rsid w:val="00547FD8"/>
    <w:rPr>
      <w:color w:val="0000FF"/>
      <w:u w:val="single"/>
    </w:rPr>
  </w:style>
  <w:style w:type="paragraph" w:styleId="Paragraphedeliste">
    <w:name w:val="List Paragraph"/>
    <w:basedOn w:val="Normal"/>
    <w:uiPriority w:val="34"/>
    <w:qFormat/>
    <w:rsid w:val="0099624A"/>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NormalWeb">
    <w:name w:val="Normal (Web)"/>
    <w:basedOn w:val="Normal"/>
    <w:rsid w:val="00753095"/>
    <w:pPr>
      <w:widowControl/>
      <w:suppressAutoHyphens w:val="0"/>
      <w:spacing w:before="100" w:beforeAutospacing="1" w:after="119"/>
    </w:pPr>
    <w:rPr>
      <w:rFonts w:ascii="Times New Roman" w:eastAsia="Times New Roman" w:hAnsi="Times New Roman"/>
      <w:kern w:val="0"/>
    </w:rPr>
  </w:style>
  <w:style w:type="paragraph" w:customStyle="1" w:styleId="m-BlocTitre">
    <w:name w:val="m-BlocTitre"/>
    <w:basedOn w:val="Normal"/>
    <w:rsid w:val="006776C9"/>
    <w:pPr>
      <w:widowControl/>
      <w:ind w:hanging="340"/>
      <w:jc w:val="center"/>
    </w:pPr>
    <w:rPr>
      <w:rFonts w:ascii="Liberation Serif" w:eastAsia="Times New Roman" w:hAnsi="Liberation Serif"/>
      <w:color w:val="4C4C4C"/>
      <w:kern w:val="0"/>
      <w:sz w:val="22"/>
      <w:lang w:eastAsia="ar-SA"/>
    </w:rPr>
  </w:style>
  <w:style w:type="paragraph" w:customStyle="1" w:styleId="western">
    <w:name w:val="western"/>
    <w:basedOn w:val="Normal"/>
    <w:rsid w:val="004D6C1B"/>
    <w:pPr>
      <w:widowControl/>
      <w:suppressAutoHyphens w:val="0"/>
      <w:spacing w:before="100" w:beforeAutospacing="1" w:after="119"/>
    </w:pPr>
    <w:rPr>
      <w:rFonts w:eastAsia="Times New Roman"/>
      <w:color w:val="000000"/>
      <w:kern w:val="0"/>
    </w:rPr>
  </w:style>
</w:styles>
</file>

<file path=word/webSettings.xml><?xml version="1.0" encoding="utf-8"?>
<w:webSettings xmlns:r="http://schemas.openxmlformats.org/officeDocument/2006/relationships" xmlns:w="http://schemas.openxmlformats.org/wordprocessingml/2006/main">
  <w:divs>
    <w:div w:id="163781843">
      <w:bodyDiv w:val="1"/>
      <w:marLeft w:val="0"/>
      <w:marRight w:val="0"/>
      <w:marTop w:val="0"/>
      <w:marBottom w:val="0"/>
      <w:divBdr>
        <w:top w:val="none" w:sz="0" w:space="0" w:color="auto"/>
        <w:left w:val="none" w:sz="0" w:space="0" w:color="auto"/>
        <w:bottom w:val="none" w:sz="0" w:space="0" w:color="auto"/>
        <w:right w:val="none" w:sz="0" w:space="0" w:color="auto"/>
      </w:divBdr>
    </w:div>
    <w:div w:id="350957866">
      <w:bodyDiv w:val="1"/>
      <w:marLeft w:val="0"/>
      <w:marRight w:val="0"/>
      <w:marTop w:val="0"/>
      <w:marBottom w:val="0"/>
      <w:divBdr>
        <w:top w:val="none" w:sz="0" w:space="0" w:color="auto"/>
        <w:left w:val="none" w:sz="0" w:space="0" w:color="auto"/>
        <w:bottom w:val="none" w:sz="0" w:space="0" w:color="auto"/>
        <w:right w:val="none" w:sz="0" w:space="0" w:color="auto"/>
      </w:divBdr>
    </w:div>
    <w:div w:id="435097895">
      <w:bodyDiv w:val="1"/>
      <w:marLeft w:val="0"/>
      <w:marRight w:val="0"/>
      <w:marTop w:val="0"/>
      <w:marBottom w:val="0"/>
      <w:divBdr>
        <w:top w:val="none" w:sz="0" w:space="0" w:color="auto"/>
        <w:left w:val="none" w:sz="0" w:space="0" w:color="auto"/>
        <w:bottom w:val="none" w:sz="0" w:space="0" w:color="auto"/>
        <w:right w:val="none" w:sz="0" w:space="0" w:color="auto"/>
      </w:divBdr>
    </w:div>
    <w:div w:id="602957470">
      <w:bodyDiv w:val="1"/>
      <w:marLeft w:val="0"/>
      <w:marRight w:val="0"/>
      <w:marTop w:val="0"/>
      <w:marBottom w:val="0"/>
      <w:divBdr>
        <w:top w:val="none" w:sz="0" w:space="0" w:color="auto"/>
        <w:left w:val="none" w:sz="0" w:space="0" w:color="auto"/>
        <w:bottom w:val="none" w:sz="0" w:space="0" w:color="auto"/>
        <w:right w:val="none" w:sz="0" w:space="0" w:color="auto"/>
      </w:divBdr>
    </w:div>
    <w:div w:id="639924774">
      <w:bodyDiv w:val="1"/>
      <w:marLeft w:val="0"/>
      <w:marRight w:val="0"/>
      <w:marTop w:val="0"/>
      <w:marBottom w:val="0"/>
      <w:divBdr>
        <w:top w:val="none" w:sz="0" w:space="0" w:color="auto"/>
        <w:left w:val="none" w:sz="0" w:space="0" w:color="auto"/>
        <w:bottom w:val="none" w:sz="0" w:space="0" w:color="auto"/>
        <w:right w:val="none" w:sz="0" w:space="0" w:color="auto"/>
      </w:divBdr>
    </w:div>
    <w:div w:id="649142412">
      <w:bodyDiv w:val="1"/>
      <w:marLeft w:val="0"/>
      <w:marRight w:val="0"/>
      <w:marTop w:val="0"/>
      <w:marBottom w:val="0"/>
      <w:divBdr>
        <w:top w:val="none" w:sz="0" w:space="0" w:color="auto"/>
        <w:left w:val="none" w:sz="0" w:space="0" w:color="auto"/>
        <w:bottom w:val="none" w:sz="0" w:space="0" w:color="auto"/>
        <w:right w:val="none" w:sz="0" w:space="0" w:color="auto"/>
      </w:divBdr>
    </w:div>
    <w:div w:id="1587760555">
      <w:bodyDiv w:val="1"/>
      <w:marLeft w:val="0"/>
      <w:marRight w:val="0"/>
      <w:marTop w:val="0"/>
      <w:marBottom w:val="0"/>
      <w:divBdr>
        <w:top w:val="none" w:sz="0" w:space="0" w:color="auto"/>
        <w:left w:val="none" w:sz="0" w:space="0" w:color="auto"/>
        <w:bottom w:val="none" w:sz="0" w:space="0" w:color="auto"/>
        <w:right w:val="none" w:sz="0" w:space="0" w:color="auto"/>
      </w:divBdr>
    </w:div>
    <w:div w:id="1609697511">
      <w:bodyDiv w:val="1"/>
      <w:marLeft w:val="0"/>
      <w:marRight w:val="0"/>
      <w:marTop w:val="0"/>
      <w:marBottom w:val="0"/>
      <w:divBdr>
        <w:top w:val="none" w:sz="0" w:space="0" w:color="auto"/>
        <w:left w:val="none" w:sz="0" w:space="0" w:color="auto"/>
        <w:bottom w:val="none" w:sz="0" w:space="0" w:color="auto"/>
        <w:right w:val="none" w:sz="0" w:space="0" w:color="auto"/>
      </w:divBdr>
    </w:div>
    <w:div w:id="1986397460">
      <w:bodyDiv w:val="1"/>
      <w:marLeft w:val="0"/>
      <w:marRight w:val="0"/>
      <w:marTop w:val="0"/>
      <w:marBottom w:val="0"/>
      <w:divBdr>
        <w:top w:val="none" w:sz="0" w:space="0" w:color="auto"/>
        <w:left w:val="none" w:sz="0" w:space="0" w:color="auto"/>
        <w:bottom w:val="none" w:sz="0" w:space="0" w:color="auto"/>
        <w:right w:val="none" w:sz="0" w:space="0" w:color="auto"/>
      </w:divBdr>
    </w:div>
    <w:div w:id="200562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895</Words>
  <Characters>4928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FICHE</vt:lpstr>
    </vt:vector>
  </TitlesOfParts>
  <Company/>
  <LinksUpToDate>false</LinksUpToDate>
  <CharactersWithSpaces>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dc:title>
  <dc:creator>Gorodetska</dc:creator>
  <cp:lastModifiedBy>LE GALLOUDEC Fabien - DPMA/SDRH/BGR</cp:lastModifiedBy>
  <cp:revision>5</cp:revision>
  <cp:lastPrinted>2013-09-20T16:28:00Z</cp:lastPrinted>
  <dcterms:created xsi:type="dcterms:W3CDTF">2014-11-12T09:22:00Z</dcterms:created>
  <dcterms:modified xsi:type="dcterms:W3CDTF">2014-11-12T16:17:00Z</dcterms:modified>
</cp:coreProperties>
</file>