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1" w14:textId="77777777" w:rsidR="00EF7252" w:rsidRDefault="00EF7252">
      <w:pPr>
        <w:rPr>
          <w:rFonts w:ascii="Arial" w:eastAsia="Arial" w:hAnsi="Arial" w:cs="Arial"/>
          <w:sz w:val="22"/>
          <w:szCs w:val="22"/>
        </w:rPr>
      </w:pPr>
    </w:p>
    <w:p w14:paraId="00000002" w14:textId="77777777" w:rsidR="00EF7252" w:rsidRDefault="007C6B33">
      <w:pPr>
        <w:rPr>
          <w:rFonts w:ascii="Arial" w:eastAsia="Arial" w:hAnsi="Arial" w:cs="Arial"/>
          <w:sz w:val="22"/>
          <w:szCs w:val="22"/>
        </w:rPr>
      </w:pPr>
      <w:r>
        <w:rPr>
          <w:rFonts w:ascii="Arial" w:eastAsia="Arial" w:hAnsi="Arial" w:cs="Arial"/>
          <w:sz w:val="22"/>
          <w:szCs w:val="22"/>
        </w:rPr>
        <w:br/>
      </w:r>
    </w:p>
    <w:p w14:paraId="00000003" w14:textId="77777777" w:rsidR="00EF7252" w:rsidRDefault="007C6B33">
      <w:pPr>
        <w:rPr>
          <w:rFonts w:ascii="Arial" w:eastAsia="Arial" w:hAnsi="Arial" w:cs="Arial"/>
          <w:sz w:val="22"/>
          <w:szCs w:val="22"/>
        </w:rPr>
      </w:pPr>
      <w:r>
        <w:rPr>
          <w:rFonts w:ascii="Arial" w:eastAsia="Arial" w:hAnsi="Arial" w:cs="Arial"/>
          <w:sz w:val="22"/>
          <w:szCs w:val="22"/>
        </w:rPr>
        <w:t xml:space="preserve">                                                                                                      </w:t>
      </w:r>
    </w:p>
    <w:tbl>
      <w:tblPr>
        <w:tblStyle w:val="a"/>
        <w:tblW w:w="3982" w:type="dxa"/>
        <w:tblInd w:w="0" w:type="dxa"/>
        <w:tblLayout w:type="fixed"/>
        <w:tblLook w:val="0000" w:firstRow="0" w:lastRow="0" w:firstColumn="0" w:lastColumn="0" w:noHBand="0" w:noVBand="0"/>
      </w:tblPr>
      <w:tblGrid>
        <w:gridCol w:w="1527"/>
        <w:gridCol w:w="967"/>
        <w:gridCol w:w="1488"/>
      </w:tblGrid>
      <w:tr w:rsidR="00EF7252" w14:paraId="000CF195" w14:textId="77777777">
        <w:tc>
          <w:tcPr>
            <w:tcW w:w="3982" w:type="dxa"/>
            <w:gridSpan w:val="3"/>
            <w:shd w:val="clear" w:color="auto" w:fill="auto"/>
          </w:tcPr>
          <w:p w14:paraId="00000004" w14:textId="77777777" w:rsidR="00EF7252" w:rsidRDefault="007C6B33">
            <w:pPr>
              <w:pBdr>
                <w:top w:val="nil"/>
                <w:left w:val="nil"/>
                <w:bottom w:val="nil"/>
                <w:right w:val="nil"/>
                <w:between w:val="nil"/>
              </w:pBdr>
              <w:jc w:val="center"/>
              <w:rPr>
                <w:b/>
                <w:color w:val="000000"/>
              </w:rPr>
            </w:pPr>
            <w:r>
              <w:rPr>
                <w:b/>
                <w:color w:val="000000"/>
              </w:rPr>
              <w:t>RÉPUBLIQUE FRANÇAISE</w:t>
            </w:r>
          </w:p>
        </w:tc>
      </w:tr>
      <w:tr w:rsidR="00EF7252" w14:paraId="0B9C9F19" w14:textId="77777777">
        <w:trPr>
          <w:trHeight w:val="113"/>
        </w:trPr>
        <w:tc>
          <w:tcPr>
            <w:tcW w:w="1527" w:type="dxa"/>
            <w:shd w:val="clear" w:color="auto" w:fill="auto"/>
          </w:tcPr>
          <w:p w14:paraId="00000007" w14:textId="77777777" w:rsidR="00EF7252" w:rsidRDefault="00EF7252"/>
        </w:tc>
        <w:tc>
          <w:tcPr>
            <w:tcW w:w="967" w:type="dxa"/>
            <w:shd w:val="clear" w:color="auto" w:fill="auto"/>
          </w:tcPr>
          <w:p w14:paraId="00000008" w14:textId="77777777" w:rsidR="00EF7252" w:rsidRDefault="00EF7252"/>
        </w:tc>
        <w:tc>
          <w:tcPr>
            <w:tcW w:w="1488" w:type="dxa"/>
            <w:shd w:val="clear" w:color="auto" w:fill="auto"/>
          </w:tcPr>
          <w:p w14:paraId="00000009" w14:textId="77777777" w:rsidR="00EF7252" w:rsidRDefault="00EF7252"/>
        </w:tc>
      </w:tr>
      <w:tr w:rsidR="00EF7252" w14:paraId="12903DE1" w14:textId="77777777">
        <w:tc>
          <w:tcPr>
            <w:tcW w:w="3982" w:type="dxa"/>
            <w:gridSpan w:val="3"/>
            <w:shd w:val="clear" w:color="auto" w:fill="auto"/>
          </w:tcPr>
          <w:p w14:paraId="3B071CD5" w14:textId="598BCF81" w:rsidR="00535D26" w:rsidRDefault="007C6B33" w:rsidP="00535D26">
            <w:pPr>
              <w:widowControl w:val="0"/>
              <w:pBdr>
                <w:top w:val="nil"/>
                <w:left w:val="nil"/>
                <w:bottom w:val="nil"/>
                <w:right w:val="nil"/>
                <w:between w:val="nil"/>
              </w:pBdr>
              <w:spacing w:before="120"/>
              <w:jc w:val="center"/>
              <w:rPr>
                <w:color w:val="000000"/>
              </w:rPr>
            </w:pPr>
            <w:r>
              <w:rPr>
                <w:color w:val="000000"/>
              </w:rPr>
              <w:t xml:space="preserve">Ministère de la transition écologique </w:t>
            </w:r>
            <w:r w:rsidR="00C351DB">
              <w:rPr>
                <w:color w:val="000000"/>
              </w:rPr>
              <w:t>et de la cohésion des territoires</w:t>
            </w:r>
          </w:p>
          <w:p w14:paraId="0000000B" w14:textId="3A8A6E43" w:rsidR="00EF7252" w:rsidRDefault="00EF7252" w:rsidP="00535D26">
            <w:pPr>
              <w:widowControl w:val="0"/>
              <w:pBdr>
                <w:top w:val="nil"/>
                <w:left w:val="nil"/>
                <w:bottom w:val="nil"/>
                <w:right w:val="nil"/>
                <w:between w:val="nil"/>
              </w:pBdr>
              <w:spacing w:before="120"/>
              <w:jc w:val="center"/>
              <w:rPr>
                <w:color w:val="000000"/>
              </w:rPr>
            </w:pPr>
          </w:p>
        </w:tc>
      </w:tr>
      <w:tr w:rsidR="00EF7252" w14:paraId="42A29FEC" w14:textId="77777777">
        <w:trPr>
          <w:trHeight w:val="227"/>
        </w:trPr>
        <w:tc>
          <w:tcPr>
            <w:tcW w:w="1527" w:type="dxa"/>
            <w:shd w:val="clear" w:color="auto" w:fill="auto"/>
          </w:tcPr>
          <w:p w14:paraId="0000000E" w14:textId="77777777" w:rsidR="00EF7252" w:rsidRDefault="00EF7252"/>
        </w:tc>
        <w:tc>
          <w:tcPr>
            <w:tcW w:w="967" w:type="dxa"/>
            <w:shd w:val="clear" w:color="auto" w:fill="auto"/>
          </w:tcPr>
          <w:p w14:paraId="0000000F" w14:textId="77777777" w:rsidR="00EF7252" w:rsidRDefault="00EF7252"/>
        </w:tc>
        <w:tc>
          <w:tcPr>
            <w:tcW w:w="1488" w:type="dxa"/>
            <w:shd w:val="clear" w:color="auto" w:fill="auto"/>
          </w:tcPr>
          <w:p w14:paraId="00000010" w14:textId="77777777" w:rsidR="00EF7252" w:rsidRDefault="00EF7252"/>
        </w:tc>
      </w:tr>
      <w:tr w:rsidR="00EF7252" w14:paraId="73DDF771" w14:textId="77777777">
        <w:trPr>
          <w:trHeight w:val="227"/>
        </w:trPr>
        <w:tc>
          <w:tcPr>
            <w:tcW w:w="1527" w:type="dxa"/>
            <w:shd w:val="clear" w:color="auto" w:fill="auto"/>
          </w:tcPr>
          <w:p w14:paraId="00000011" w14:textId="77777777" w:rsidR="00EF7252" w:rsidRDefault="00EF7252"/>
        </w:tc>
        <w:tc>
          <w:tcPr>
            <w:tcW w:w="967" w:type="dxa"/>
            <w:shd w:val="clear" w:color="auto" w:fill="auto"/>
          </w:tcPr>
          <w:p w14:paraId="00000012" w14:textId="77777777" w:rsidR="00EF7252" w:rsidRDefault="00EF7252"/>
        </w:tc>
        <w:tc>
          <w:tcPr>
            <w:tcW w:w="1488" w:type="dxa"/>
            <w:shd w:val="clear" w:color="auto" w:fill="auto"/>
          </w:tcPr>
          <w:p w14:paraId="00000013" w14:textId="77777777" w:rsidR="00EF7252" w:rsidRDefault="00EF7252"/>
        </w:tc>
      </w:tr>
    </w:tbl>
    <w:p w14:paraId="00000014" w14:textId="2C495BB2" w:rsidR="00EF7252" w:rsidRDefault="007C6B33">
      <w:pPr>
        <w:widowControl w:val="0"/>
        <w:pBdr>
          <w:top w:val="nil"/>
          <w:left w:val="nil"/>
          <w:bottom w:val="nil"/>
          <w:right w:val="nil"/>
          <w:between w:val="nil"/>
        </w:pBdr>
        <w:spacing w:before="720" w:after="120"/>
        <w:jc w:val="center"/>
        <w:rPr>
          <w:b/>
          <w:color w:val="000000"/>
        </w:rPr>
      </w:pPr>
      <w:r>
        <w:rPr>
          <w:b/>
          <w:color w:val="000000"/>
        </w:rPr>
        <w:t xml:space="preserve">Décret n°  </w:t>
      </w:r>
      <w:r>
        <w:rPr>
          <w:b/>
          <w:color w:val="000000"/>
        </w:rPr>
        <w:br/>
        <w:t xml:space="preserve">relatif à l’indice de </w:t>
      </w:r>
      <w:r w:rsidR="00C351DB">
        <w:rPr>
          <w:b/>
          <w:color w:val="000000"/>
        </w:rPr>
        <w:t>durabilité</w:t>
      </w:r>
      <w:r w:rsidR="00472CCA">
        <w:rPr>
          <w:b/>
          <w:color w:val="000000"/>
        </w:rPr>
        <w:t xml:space="preserve"> des équipements</w:t>
      </w:r>
      <w:r w:rsidR="002729D9" w:rsidRPr="002729D9">
        <w:t xml:space="preserve"> </w:t>
      </w:r>
      <w:r w:rsidR="002729D9" w:rsidRPr="002729D9">
        <w:rPr>
          <w:b/>
          <w:color w:val="000000"/>
        </w:rPr>
        <w:t>électriques et électroniques</w:t>
      </w:r>
    </w:p>
    <w:p w14:paraId="00000015" w14:textId="4D7BDE9C" w:rsidR="00EF7252" w:rsidRPr="00B94A6C" w:rsidRDefault="007C6B33" w:rsidP="00B94A6C">
      <w:pPr>
        <w:pBdr>
          <w:top w:val="nil"/>
          <w:left w:val="nil"/>
          <w:bottom w:val="nil"/>
          <w:right w:val="nil"/>
          <w:between w:val="nil"/>
        </w:pBdr>
        <w:jc w:val="center"/>
        <w:rPr>
          <w:color w:val="000000"/>
        </w:rPr>
      </w:pPr>
      <w:r w:rsidRPr="00C351DB">
        <w:rPr>
          <w:color w:val="000000"/>
          <w:highlight w:val="yellow"/>
        </w:rPr>
        <w:t>NOR :</w:t>
      </w:r>
      <w:r>
        <w:rPr>
          <w:color w:val="000000"/>
        </w:rPr>
        <w:t xml:space="preserve"> </w:t>
      </w:r>
    </w:p>
    <w:p w14:paraId="00000016" w14:textId="77777777" w:rsidR="00EF7252" w:rsidRDefault="007C6B33">
      <w:pPr>
        <w:pBdr>
          <w:top w:val="nil"/>
          <w:left w:val="nil"/>
          <w:bottom w:val="nil"/>
          <w:right w:val="nil"/>
          <w:between w:val="nil"/>
        </w:pBdr>
        <w:spacing w:before="720" w:after="240"/>
        <w:ind w:firstLine="720"/>
        <w:jc w:val="both"/>
        <w:rPr>
          <w:b/>
          <w:i/>
          <w:color w:val="000000"/>
        </w:rPr>
      </w:pPr>
      <w:r>
        <w:rPr>
          <w:b/>
          <w:i/>
          <w:color w:val="000000"/>
        </w:rPr>
        <w:t xml:space="preserve"> Publics concernés : </w:t>
      </w:r>
      <w:r>
        <w:rPr>
          <w:i/>
          <w:color w:val="000000"/>
        </w:rPr>
        <w:t xml:space="preserve">les producteurs, importateurs, distributeurs ou autres metteurs sur le marché d’équipements électriques et électroniques et les vendeurs de ces mêmes équipements ainsi que ceux utilisant un site internet, une plateforme ou toute autre voie de distribution en ligne dans le cadre de leur activité commerciale en France. </w:t>
      </w:r>
    </w:p>
    <w:p w14:paraId="00000017" w14:textId="1F1FC8C4" w:rsidR="00EF7252" w:rsidRDefault="007C6B33">
      <w:pPr>
        <w:pBdr>
          <w:top w:val="nil"/>
          <w:left w:val="nil"/>
          <w:bottom w:val="nil"/>
          <w:right w:val="nil"/>
          <w:between w:val="nil"/>
        </w:pBdr>
        <w:spacing w:before="120" w:after="240"/>
        <w:ind w:firstLine="720"/>
        <w:jc w:val="both"/>
        <w:rPr>
          <w:b/>
          <w:i/>
          <w:color w:val="000000"/>
        </w:rPr>
      </w:pPr>
      <w:r>
        <w:rPr>
          <w:b/>
          <w:i/>
          <w:color w:val="000000"/>
        </w:rPr>
        <w:t xml:space="preserve">Objet : </w:t>
      </w:r>
      <w:r>
        <w:rPr>
          <w:i/>
          <w:color w:val="000000"/>
        </w:rPr>
        <w:t>modalités d’applica</w:t>
      </w:r>
      <w:r w:rsidR="00C351DB">
        <w:rPr>
          <w:i/>
          <w:color w:val="000000"/>
        </w:rPr>
        <w:t>tion de l’indice de durabilité</w:t>
      </w:r>
      <w:r>
        <w:rPr>
          <w:i/>
          <w:color w:val="000000"/>
        </w:rPr>
        <w:t xml:space="preserve"> défini à l’article L</w:t>
      </w:r>
      <w:r w:rsidR="00F669C6">
        <w:rPr>
          <w:i/>
          <w:color w:val="000000"/>
        </w:rPr>
        <w:t>.</w:t>
      </w:r>
      <w:r>
        <w:rPr>
          <w:i/>
          <w:color w:val="000000"/>
        </w:rPr>
        <w:t xml:space="preserve"> 541-9-2 du code de l’environnement</w:t>
      </w:r>
      <w:r w:rsidR="00CF064B">
        <w:rPr>
          <w:i/>
          <w:color w:val="000000"/>
        </w:rPr>
        <w:t>.</w:t>
      </w:r>
    </w:p>
    <w:p w14:paraId="00000018" w14:textId="50A43876" w:rsidR="00EF7252" w:rsidRDefault="007C6B33">
      <w:pPr>
        <w:pBdr>
          <w:top w:val="nil"/>
          <w:left w:val="nil"/>
          <w:bottom w:val="nil"/>
          <w:right w:val="nil"/>
          <w:between w:val="nil"/>
        </w:pBdr>
        <w:spacing w:before="120" w:after="240"/>
        <w:ind w:firstLine="720"/>
        <w:rPr>
          <w:b/>
          <w:i/>
          <w:color w:val="000000"/>
        </w:rPr>
      </w:pPr>
      <w:r>
        <w:rPr>
          <w:b/>
          <w:i/>
          <w:color w:val="000000"/>
        </w:rPr>
        <w:t xml:space="preserve">Entrée en vigueur : </w:t>
      </w:r>
      <w:r>
        <w:rPr>
          <w:i/>
          <w:color w:val="000000"/>
        </w:rPr>
        <w:t>le texte entre en vigueur le 1</w:t>
      </w:r>
      <w:r>
        <w:rPr>
          <w:i/>
          <w:color w:val="000000"/>
          <w:vertAlign w:val="superscript"/>
        </w:rPr>
        <w:t>er</w:t>
      </w:r>
      <w:r>
        <w:rPr>
          <w:i/>
          <w:color w:val="000000"/>
        </w:rPr>
        <w:t xml:space="preserve"> janvier 202</w:t>
      </w:r>
      <w:r w:rsidR="002A0798">
        <w:rPr>
          <w:i/>
          <w:color w:val="000000"/>
        </w:rPr>
        <w:t>4</w:t>
      </w:r>
      <w:r>
        <w:rPr>
          <w:i/>
          <w:color w:val="000000"/>
        </w:rPr>
        <w:t>.</w:t>
      </w:r>
    </w:p>
    <w:p w14:paraId="00000019" w14:textId="680653D0" w:rsidR="00EF7252" w:rsidRDefault="007C6B33">
      <w:pPr>
        <w:pBdr>
          <w:top w:val="nil"/>
          <w:left w:val="nil"/>
          <w:bottom w:val="nil"/>
          <w:right w:val="nil"/>
          <w:between w:val="nil"/>
        </w:pBdr>
        <w:spacing w:before="120" w:after="240"/>
        <w:ind w:firstLine="720"/>
        <w:jc w:val="both"/>
        <w:rPr>
          <w:i/>
          <w:color w:val="000000"/>
        </w:rPr>
      </w:pPr>
      <w:r>
        <w:rPr>
          <w:b/>
          <w:i/>
          <w:color w:val="000000"/>
        </w:rPr>
        <w:t xml:space="preserve">Notice : </w:t>
      </w:r>
      <w:r>
        <w:rPr>
          <w:i/>
          <w:color w:val="000000"/>
        </w:rPr>
        <w:t>le présent décret définit les modalités d’application de l’article L</w:t>
      </w:r>
      <w:r w:rsidR="00F669C6">
        <w:rPr>
          <w:i/>
          <w:color w:val="000000"/>
        </w:rPr>
        <w:t>.</w:t>
      </w:r>
      <w:r>
        <w:rPr>
          <w:i/>
          <w:color w:val="000000"/>
        </w:rPr>
        <w:t xml:space="preserve"> 541-9-2 du code de l’environnement, qui prévoit la mise en œ</w:t>
      </w:r>
      <w:r w:rsidR="00C351DB">
        <w:rPr>
          <w:i/>
          <w:color w:val="000000"/>
        </w:rPr>
        <w:t>uvre d’un indice de durabilité</w:t>
      </w:r>
      <w:r>
        <w:rPr>
          <w:i/>
          <w:color w:val="000000"/>
        </w:rPr>
        <w:t xml:space="preserve"> </w:t>
      </w:r>
      <w:r w:rsidRPr="00D8659C">
        <w:rPr>
          <w:i/>
          <w:color w:val="000000"/>
        </w:rPr>
        <w:t>pour certaines catégories d’équipements électriques et électroniques</w:t>
      </w:r>
      <w:r>
        <w:rPr>
          <w:i/>
          <w:color w:val="000000"/>
        </w:rPr>
        <w:t xml:space="preserve">. Il précise notamment les critères </w:t>
      </w:r>
      <w:r w:rsidR="00D578F3">
        <w:rPr>
          <w:i/>
          <w:color w:val="000000"/>
        </w:rPr>
        <w:t xml:space="preserve">et les paramètres du </w:t>
      </w:r>
      <w:r>
        <w:rPr>
          <w:i/>
          <w:color w:val="000000"/>
        </w:rPr>
        <w:t>calcul retenus pour établir cet indice</w:t>
      </w:r>
      <w:r w:rsidR="00CF064B">
        <w:rPr>
          <w:i/>
          <w:color w:val="000000"/>
        </w:rPr>
        <w:t xml:space="preserve"> ainsi que le cadre général des obligations </w:t>
      </w:r>
      <w:r w:rsidR="00D578F3">
        <w:rPr>
          <w:i/>
          <w:color w:val="000000"/>
        </w:rPr>
        <w:t>concernant sa communication</w:t>
      </w:r>
      <w:r w:rsidR="00CF064B">
        <w:rPr>
          <w:i/>
          <w:color w:val="000000"/>
        </w:rPr>
        <w:t xml:space="preserve"> </w:t>
      </w:r>
      <w:r w:rsidR="00D578F3">
        <w:rPr>
          <w:i/>
          <w:color w:val="000000"/>
        </w:rPr>
        <w:t>et son affichage</w:t>
      </w:r>
      <w:r w:rsidR="003F4D09">
        <w:rPr>
          <w:i/>
          <w:color w:val="000000"/>
        </w:rPr>
        <w:t>.</w:t>
      </w:r>
    </w:p>
    <w:p w14:paraId="0000001A" w14:textId="77777777" w:rsidR="00EF7252" w:rsidRDefault="007C6B33">
      <w:pPr>
        <w:pBdr>
          <w:top w:val="nil"/>
          <w:left w:val="nil"/>
          <w:bottom w:val="nil"/>
          <w:right w:val="nil"/>
          <w:between w:val="nil"/>
        </w:pBdr>
        <w:spacing w:before="120" w:after="240"/>
        <w:ind w:firstLine="720"/>
        <w:jc w:val="both"/>
        <w:rPr>
          <w:b/>
          <w:color w:val="000000"/>
        </w:rPr>
      </w:pPr>
      <w:r>
        <w:rPr>
          <w:b/>
          <w:i/>
          <w:color w:val="000000"/>
        </w:rPr>
        <w:t xml:space="preserve">Références : </w:t>
      </w:r>
      <w:r>
        <w:rPr>
          <w:i/>
          <w:color w:val="000000"/>
        </w:rPr>
        <w:t>le présent décret pourra être consulté sur le site Légifrance (</w:t>
      </w:r>
      <w:hyperlink r:id="rId9">
        <w:r>
          <w:rPr>
            <w:i/>
            <w:color w:val="000000"/>
            <w:u w:val="single"/>
          </w:rPr>
          <w:t>http://www.legifrance.gouv.fr</w:t>
        </w:r>
      </w:hyperlink>
      <w:r>
        <w:rPr>
          <w:i/>
          <w:color w:val="000000"/>
        </w:rPr>
        <w:t>).]</w:t>
      </w:r>
    </w:p>
    <w:p w14:paraId="0000001B" w14:textId="77777777" w:rsidR="00EF7252" w:rsidRDefault="007C6B33">
      <w:pPr>
        <w:pBdr>
          <w:top w:val="nil"/>
          <w:left w:val="nil"/>
          <w:bottom w:val="nil"/>
          <w:right w:val="nil"/>
          <w:between w:val="nil"/>
        </w:pBdr>
        <w:spacing w:before="120" w:after="240"/>
        <w:ind w:firstLine="720"/>
        <w:jc w:val="both"/>
        <w:rPr>
          <w:i/>
          <w:color w:val="000000"/>
        </w:rPr>
      </w:pPr>
      <w:r>
        <w:br w:type="page"/>
      </w:r>
    </w:p>
    <w:p w14:paraId="0000001C" w14:textId="2C4D0BB5" w:rsidR="00EF7252" w:rsidRDefault="007C6B33">
      <w:pPr>
        <w:pBdr>
          <w:top w:val="nil"/>
          <w:left w:val="nil"/>
          <w:bottom w:val="nil"/>
          <w:right w:val="nil"/>
          <w:between w:val="nil"/>
        </w:pBdr>
        <w:spacing w:before="720" w:after="240"/>
        <w:ind w:firstLine="720"/>
        <w:rPr>
          <w:b/>
          <w:color w:val="000000"/>
        </w:rPr>
      </w:pPr>
      <w:r>
        <w:rPr>
          <w:b/>
          <w:color w:val="000000"/>
        </w:rPr>
        <w:lastRenderedPageBreak/>
        <w:t>L</w:t>
      </w:r>
      <w:r w:rsidR="005F39F5">
        <w:rPr>
          <w:b/>
          <w:color w:val="000000"/>
        </w:rPr>
        <w:t>a</w:t>
      </w:r>
      <w:r>
        <w:rPr>
          <w:b/>
          <w:color w:val="000000"/>
        </w:rPr>
        <w:t xml:space="preserve"> Premier ministre,</w:t>
      </w:r>
    </w:p>
    <w:p w14:paraId="2035E410" w14:textId="5EA56F6F" w:rsidR="00F35688" w:rsidRDefault="007C6B33" w:rsidP="00F35688">
      <w:pPr>
        <w:widowControl w:val="0"/>
        <w:pBdr>
          <w:top w:val="nil"/>
          <w:left w:val="nil"/>
          <w:bottom w:val="nil"/>
          <w:right w:val="nil"/>
          <w:between w:val="nil"/>
        </w:pBdr>
        <w:spacing w:before="120" w:after="120"/>
        <w:ind w:firstLine="709"/>
        <w:jc w:val="both"/>
        <w:rPr>
          <w:color w:val="000000"/>
        </w:rPr>
      </w:pPr>
      <w:r>
        <w:rPr>
          <w:color w:val="000000"/>
        </w:rPr>
        <w:t>Sur le rapport d</w:t>
      </w:r>
      <w:r w:rsidR="00A13BAE">
        <w:rPr>
          <w:color w:val="000000"/>
        </w:rPr>
        <w:t>u</w:t>
      </w:r>
      <w:r>
        <w:rPr>
          <w:color w:val="000000"/>
        </w:rPr>
        <w:t xml:space="preserve"> ministre de la transition écologique</w:t>
      </w:r>
      <w:r w:rsidR="00A13BAE">
        <w:rPr>
          <w:color w:val="000000"/>
        </w:rPr>
        <w:t xml:space="preserve"> et de la cohésion des territoires</w:t>
      </w:r>
      <w:r>
        <w:rPr>
          <w:color w:val="000000"/>
        </w:rPr>
        <w:t xml:space="preserve"> et du ministre de l'économie</w:t>
      </w:r>
      <w:r w:rsidR="00CF064B">
        <w:rPr>
          <w:color w:val="000000"/>
        </w:rPr>
        <w:t>,</w:t>
      </w:r>
      <w:r w:rsidR="003F4D09">
        <w:rPr>
          <w:color w:val="000000"/>
        </w:rPr>
        <w:t xml:space="preserve"> </w:t>
      </w:r>
      <w:r>
        <w:rPr>
          <w:color w:val="000000"/>
        </w:rPr>
        <w:t>des finances</w:t>
      </w:r>
      <w:r w:rsidR="00CF064B">
        <w:rPr>
          <w:color w:val="000000"/>
        </w:rPr>
        <w:t xml:space="preserve"> et de la </w:t>
      </w:r>
      <w:r w:rsidR="00A13BAE">
        <w:rPr>
          <w:color w:val="000000"/>
        </w:rPr>
        <w:t>souveraineté industrielle et numérique</w:t>
      </w:r>
      <w:r>
        <w:rPr>
          <w:color w:val="000000"/>
        </w:rPr>
        <w:t> ;</w:t>
      </w:r>
    </w:p>
    <w:p w14:paraId="0000001E" w14:textId="41C13858" w:rsidR="00EF7252" w:rsidRDefault="007C6B33">
      <w:pPr>
        <w:widowControl w:val="0"/>
        <w:pBdr>
          <w:top w:val="nil"/>
          <w:left w:val="nil"/>
          <w:bottom w:val="nil"/>
          <w:right w:val="nil"/>
          <w:between w:val="nil"/>
        </w:pBdr>
        <w:spacing w:before="120" w:after="120"/>
        <w:ind w:firstLine="709"/>
        <w:jc w:val="both"/>
        <w:rPr>
          <w:color w:val="000000"/>
        </w:rPr>
      </w:pPr>
      <w:r>
        <w:rPr>
          <w:color w:val="000000"/>
        </w:rPr>
        <w:t>Vu la directive 2008/98/CE du Parlement européen et du Conseil du 19 novembre 2008 modifiée relative aux déchets et abrogeant certaines directives ;</w:t>
      </w:r>
    </w:p>
    <w:p w14:paraId="0000001F" w14:textId="77777777" w:rsidR="00EF7252" w:rsidRDefault="007C6B33">
      <w:pPr>
        <w:widowControl w:val="0"/>
        <w:pBdr>
          <w:top w:val="nil"/>
          <w:left w:val="nil"/>
          <w:bottom w:val="nil"/>
          <w:right w:val="nil"/>
          <w:between w:val="nil"/>
        </w:pBdr>
        <w:spacing w:before="120" w:after="120"/>
        <w:ind w:firstLine="709"/>
        <w:jc w:val="both"/>
        <w:rPr>
          <w:color w:val="000000"/>
        </w:rPr>
      </w:pPr>
      <w:r>
        <w:rPr>
          <w:color w:val="000000"/>
        </w:rPr>
        <w:t>Vu la directive (UE) 2015/1535 du Parlement européen et du Conseil du 9 septembre 2015 prévoyant une procédure d'information dans le domaine des réglementations techniques et des règles relatives aux services de la société de l'information ;</w:t>
      </w:r>
    </w:p>
    <w:p w14:paraId="00000021" w14:textId="775528EA" w:rsidR="00EF7252" w:rsidRDefault="007C6B33">
      <w:pPr>
        <w:widowControl w:val="0"/>
        <w:pBdr>
          <w:top w:val="nil"/>
          <w:left w:val="nil"/>
          <w:bottom w:val="nil"/>
          <w:right w:val="nil"/>
          <w:between w:val="nil"/>
        </w:pBdr>
        <w:spacing w:before="120" w:after="120"/>
        <w:ind w:firstLine="709"/>
        <w:jc w:val="both"/>
        <w:rPr>
          <w:color w:val="000000"/>
        </w:rPr>
      </w:pPr>
      <w:r>
        <w:rPr>
          <w:color w:val="000000"/>
        </w:rPr>
        <w:t xml:space="preserve">Vu le code de l’environnement, notamment </w:t>
      </w:r>
      <w:r w:rsidR="002533B7">
        <w:rPr>
          <w:color w:val="000000"/>
        </w:rPr>
        <w:t xml:space="preserve">ses </w:t>
      </w:r>
      <w:r>
        <w:rPr>
          <w:color w:val="000000"/>
        </w:rPr>
        <w:t>article</w:t>
      </w:r>
      <w:r w:rsidR="002533B7">
        <w:rPr>
          <w:color w:val="000000"/>
        </w:rPr>
        <w:t>s</w:t>
      </w:r>
      <w:r>
        <w:rPr>
          <w:color w:val="000000"/>
        </w:rPr>
        <w:t xml:space="preserve"> L. 541-9-2</w:t>
      </w:r>
      <w:r w:rsidR="002533B7">
        <w:rPr>
          <w:color w:val="000000"/>
        </w:rPr>
        <w:t xml:space="preserve"> et L. 541-9-4</w:t>
      </w:r>
      <w:r>
        <w:rPr>
          <w:color w:val="000000"/>
        </w:rPr>
        <w:t xml:space="preserve"> dans </w:t>
      </w:r>
      <w:r w:rsidR="002533B7">
        <w:rPr>
          <w:color w:val="000000"/>
        </w:rPr>
        <w:t xml:space="preserve">leur </w:t>
      </w:r>
      <w:r>
        <w:rPr>
          <w:color w:val="000000"/>
        </w:rPr>
        <w:t>rédaction résultant de</w:t>
      </w:r>
      <w:r w:rsidR="002533B7">
        <w:rPr>
          <w:color w:val="000000"/>
        </w:rPr>
        <w:t xml:space="preserve">s </w:t>
      </w:r>
      <w:r>
        <w:rPr>
          <w:color w:val="000000"/>
        </w:rPr>
        <w:t>article</w:t>
      </w:r>
      <w:r w:rsidR="002533B7">
        <w:rPr>
          <w:color w:val="000000"/>
        </w:rPr>
        <w:t>s</w:t>
      </w:r>
      <w:r>
        <w:rPr>
          <w:color w:val="000000"/>
        </w:rPr>
        <w:t xml:space="preserve"> 16 </w:t>
      </w:r>
      <w:r w:rsidR="002533B7">
        <w:rPr>
          <w:color w:val="000000"/>
        </w:rPr>
        <w:t xml:space="preserve">et 29 </w:t>
      </w:r>
      <w:r>
        <w:rPr>
          <w:color w:val="000000"/>
        </w:rPr>
        <w:t>de la loi n° 2020-105 du 10 février 2020 relative à la lutte contre le gaspillage et à l’économie circulaire ;</w:t>
      </w:r>
    </w:p>
    <w:p w14:paraId="00000022" w14:textId="713050FC" w:rsidR="00EF7252" w:rsidRPr="008B3E41" w:rsidRDefault="007C6B33">
      <w:pPr>
        <w:widowControl w:val="0"/>
        <w:pBdr>
          <w:top w:val="nil"/>
          <w:left w:val="nil"/>
          <w:bottom w:val="nil"/>
          <w:right w:val="nil"/>
          <w:between w:val="nil"/>
        </w:pBdr>
        <w:spacing w:before="120" w:after="120"/>
        <w:ind w:firstLine="709"/>
        <w:jc w:val="both"/>
        <w:rPr>
          <w:color w:val="000000"/>
        </w:rPr>
      </w:pPr>
      <w:r w:rsidRPr="008B3E41">
        <w:rPr>
          <w:color w:val="000000"/>
        </w:rPr>
        <w:t xml:space="preserve">Vu la notification adressée à la Commission européenne </w:t>
      </w:r>
      <w:r w:rsidR="00C834CC" w:rsidRPr="008B3E41">
        <w:t>le</w:t>
      </w:r>
      <w:r w:rsidR="00A845A8">
        <w:t xml:space="preserve"> 2 août 2023 </w:t>
      </w:r>
      <w:bookmarkStart w:id="0" w:name="_GoBack"/>
      <w:bookmarkEnd w:id="0"/>
      <w:r w:rsidRPr="008B3E41">
        <w:rPr>
          <w:color w:val="000000"/>
        </w:rPr>
        <w:t>;</w:t>
      </w:r>
    </w:p>
    <w:p w14:paraId="03FAF78E" w14:textId="084D8049" w:rsidR="00C834CC" w:rsidRPr="008B3E41" w:rsidRDefault="00C834CC">
      <w:pPr>
        <w:widowControl w:val="0"/>
        <w:pBdr>
          <w:top w:val="nil"/>
          <w:left w:val="nil"/>
          <w:bottom w:val="nil"/>
          <w:right w:val="nil"/>
          <w:between w:val="nil"/>
        </w:pBdr>
        <w:spacing w:before="120" w:after="120"/>
        <w:ind w:firstLine="709"/>
        <w:jc w:val="both"/>
        <w:rPr>
          <w:color w:val="000000"/>
        </w:rPr>
      </w:pPr>
      <w:r w:rsidRPr="008B3E41">
        <w:t xml:space="preserve">Vu les observations formulées lors de la </w:t>
      </w:r>
      <w:r w:rsidRPr="008B3E41">
        <w:rPr>
          <w:rStyle w:val="surlignage"/>
        </w:rPr>
        <w:t>consultation</w:t>
      </w:r>
      <w:r w:rsidRPr="008B3E41">
        <w:t xml:space="preserve"> du public réalisée </w:t>
      </w:r>
      <w:proofErr w:type="spellStart"/>
      <w:r w:rsidRPr="008B3E41">
        <w:t>du</w:t>
      </w:r>
      <w:proofErr w:type="spellEnd"/>
      <w:r w:rsidRPr="008B3E41">
        <w:t xml:space="preserve"> </w:t>
      </w:r>
      <w:proofErr w:type="spellStart"/>
      <w:r w:rsidRPr="008B3E41">
        <w:t>au</w:t>
      </w:r>
      <w:proofErr w:type="spellEnd"/>
      <w:r w:rsidRPr="008B3E41">
        <w:t>, en application de l'article L. 123-19-1 du code de l'environnement ;</w:t>
      </w:r>
    </w:p>
    <w:p w14:paraId="00000023" w14:textId="77777777" w:rsidR="00EF7252" w:rsidRDefault="007C6B33">
      <w:pPr>
        <w:widowControl w:val="0"/>
        <w:pBdr>
          <w:top w:val="nil"/>
          <w:left w:val="nil"/>
          <w:bottom w:val="nil"/>
          <w:right w:val="nil"/>
          <w:between w:val="nil"/>
        </w:pBdr>
        <w:spacing w:before="120" w:after="120"/>
        <w:ind w:firstLine="709"/>
        <w:jc w:val="both"/>
        <w:rPr>
          <w:color w:val="000000"/>
        </w:rPr>
      </w:pPr>
      <w:r w:rsidRPr="008B3E41">
        <w:rPr>
          <w:color w:val="000000"/>
        </w:rPr>
        <w:t>Le Conseil d’Etat (section des travaux publics) entendu,</w:t>
      </w:r>
    </w:p>
    <w:p w14:paraId="00000024" w14:textId="77777777" w:rsidR="00EF7252" w:rsidRDefault="007C6B33">
      <w:pPr>
        <w:pBdr>
          <w:top w:val="nil"/>
          <w:left w:val="nil"/>
          <w:bottom w:val="nil"/>
          <w:right w:val="nil"/>
          <w:between w:val="nil"/>
        </w:pBdr>
        <w:spacing w:before="480" w:after="360"/>
        <w:jc w:val="center"/>
        <w:rPr>
          <w:b/>
          <w:color w:val="000000"/>
        </w:rPr>
      </w:pPr>
      <w:r>
        <w:rPr>
          <w:b/>
          <w:color w:val="000000"/>
        </w:rPr>
        <w:t>Décrète :</w:t>
      </w:r>
    </w:p>
    <w:p w14:paraId="00000025" w14:textId="77777777" w:rsidR="00EF7252" w:rsidRDefault="007C6B33">
      <w:pPr>
        <w:keepNext/>
        <w:keepLines/>
        <w:pBdr>
          <w:top w:val="nil"/>
          <w:left w:val="nil"/>
          <w:bottom w:val="nil"/>
          <w:right w:val="nil"/>
          <w:between w:val="nil"/>
        </w:pBdr>
        <w:spacing w:after="120"/>
        <w:jc w:val="center"/>
        <w:rPr>
          <w:b/>
          <w:color w:val="000000"/>
        </w:rPr>
      </w:pPr>
      <w:r>
        <w:rPr>
          <w:b/>
          <w:color w:val="000000"/>
        </w:rPr>
        <w:lastRenderedPageBreak/>
        <w:t>Article 1</w:t>
      </w:r>
      <w:r>
        <w:rPr>
          <w:b/>
          <w:color w:val="000000"/>
          <w:vertAlign w:val="superscript"/>
        </w:rPr>
        <w:t>er</w:t>
      </w:r>
    </w:p>
    <w:p w14:paraId="00000026" w14:textId="2F1C604E" w:rsidR="00EF7252" w:rsidRDefault="006A1C6B">
      <w:pPr>
        <w:keepNext/>
        <w:keepLines/>
        <w:pBdr>
          <w:top w:val="nil"/>
          <w:left w:val="nil"/>
          <w:bottom w:val="nil"/>
          <w:right w:val="nil"/>
          <w:between w:val="nil"/>
        </w:pBdr>
        <w:spacing w:after="120"/>
        <w:jc w:val="both"/>
        <w:rPr>
          <w:color w:val="000000"/>
        </w:rPr>
      </w:pPr>
      <w:r>
        <w:rPr>
          <w:color w:val="000000"/>
        </w:rPr>
        <w:t>Au</w:t>
      </w:r>
      <w:r w:rsidR="007C6B33">
        <w:rPr>
          <w:color w:val="000000"/>
        </w:rPr>
        <w:t xml:space="preserve"> titre IV du livre V</w:t>
      </w:r>
      <w:r w:rsidR="00247404">
        <w:rPr>
          <w:color w:val="000000"/>
        </w:rPr>
        <w:t xml:space="preserve"> du chapitre Ier de la section 9</w:t>
      </w:r>
      <w:r w:rsidR="007C6B33">
        <w:rPr>
          <w:color w:val="000000"/>
        </w:rPr>
        <w:t xml:space="preserve"> de la partie réglementaire du code de l'environnement, il est ajouté </w:t>
      </w:r>
      <w:r w:rsidR="00247404">
        <w:rPr>
          <w:color w:val="000000"/>
        </w:rPr>
        <w:t>une sous-section 5</w:t>
      </w:r>
      <w:r w:rsidR="007C6B33">
        <w:rPr>
          <w:color w:val="000000"/>
        </w:rPr>
        <w:t xml:space="preserve"> ainsi rédigé</w:t>
      </w:r>
      <w:r w:rsidR="00A13BAE">
        <w:rPr>
          <w:color w:val="000000"/>
        </w:rPr>
        <w:t>e</w:t>
      </w:r>
      <w:r w:rsidR="007C6B33">
        <w:rPr>
          <w:color w:val="000000"/>
        </w:rPr>
        <w:t xml:space="preserve"> :</w:t>
      </w:r>
    </w:p>
    <w:p w14:paraId="0000002A" w14:textId="580E1BFA" w:rsidR="00EF7252" w:rsidRDefault="007C6B33" w:rsidP="00247404">
      <w:pPr>
        <w:keepNext/>
        <w:keepLines/>
        <w:pBdr>
          <w:top w:val="nil"/>
          <w:left w:val="nil"/>
          <w:bottom w:val="nil"/>
          <w:right w:val="nil"/>
          <w:between w:val="nil"/>
        </w:pBdr>
        <w:spacing w:after="120"/>
        <w:jc w:val="both"/>
        <w:rPr>
          <w:color w:val="000000"/>
        </w:rPr>
      </w:pPr>
      <w:r>
        <w:rPr>
          <w:color w:val="000000"/>
        </w:rPr>
        <w:t xml:space="preserve">« </w:t>
      </w:r>
      <w:r w:rsidR="00247404">
        <w:rPr>
          <w:color w:val="000000"/>
        </w:rPr>
        <w:t>Affichage de l’indice de durabilité</w:t>
      </w:r>
    </w:p>
    <w:p w14:paraId="0000002B" w14:textId="77777777" w:rsidR="00EF7252" w:rsidRDefault="00EF7252">
      <w:pPr>
        <w:keepNext/>
        <w:keepLines/>
        <w:pBdr>
          <w:top w:val="nil"/>
          <w:left w:val="nil"/>
          <w:bottom w:val="nil"/>
          <w:right w:val="nil"/>
          <w:between w:val="nil"/>
        </w:pBdr>
        <w:spacing w:after="120"/>
        <w:jc w:val="both"/>
        <w:rPr>
          <w:color w:val="000000"/>
        </w:rPr>
      </w:pPr>
    </w:p>
    <w:p w14:paraId="0000002C" w14:textId="3E0DC73C" w:rsidR="00EF7252" w:rsidRPr="008B3E41" w:rsidRDefault="00C351DB">
      <w:pPr>
        <w:keepNext/>
        <w:keepLines/>
        <w:pBdr>
          <w:top w:val="nil"/>
          <w:left w:val="nil"/>
          <w:bottom w:val="nil"/>
          <w:right w:val="nil"/>
          <w:between w:val="nil"/>
        </w:pBdr>
        <w:spacing w:after="120"/>
        <w:jc w:val="both"/>
        <w:rPr>
          <w:color w:val="000000"/>
        </w:rPr>
      </w:pPr>
      <w:bookmarkStart w:id="1" w:name="_heading=h.gjdgxs" w:colFirst="0" w:colLast="0"/>
      <w:bookmarkEnd w:id="1"/>
      <w:r>
        <w:rPr>
          <w:color w:val="000000"/>
        </w:rPr>
        <w:t>« Art. R 5</w:t>
      </w:r>
      <w:r w:rsidR="007C6B33">
        <w:rPr>
          <w:color w:val="000000"/>
        </w:rPr>
        <w:t>4</w:t>
      </w:r>
      <w:r w:rsidR="00247404">
        <w:rPr>
          <w:color w:val="000000"/>
        </w:rPr>
        <w:t>1-233</w:t>
      </w:r>
      <w:r w:rsidR="007C6B33">
        <w:rPr>
          <w:color w:val="000000"/>
        </w:rPr>
        <w:t xml:space="preserve">.- L’indice de </w:t>
      </w:r>
      <w:r w:rsidR="00247404">
        <w:rPr>
          <w:color w:val="000000"/>
        </w:rPr>
        <w:t>durabilité</w:t>
      </w:r>
      <w:r w:rsidR="007C6B33">
        <w:rPr>
          <w:color w:val="000000"/>
        </w:rPr>
        <w:t xml:space="preserve"> </w:t>
      </w:r>
      <w:r w:rsidR="00246E9D">
        <w:rPr>
          <w:color w:val="000000"/>
        </w:rPr>
        <w:t xml:space="preserve">prévu </w:t>
      </w:r>
      <w:r w:rsidR="007C6B33">
        <w:rPr>
          <w:color w:val="000000"/>
        </w:rPr>
        <w:t>à l’article L. 5</w:t>
      </w:r>
      <w:r w:rsidR="007C6B33" w:rsidRPr="008B3E41">
        <w:rPr>
          <w:color w:val="000000"/>
        </w:rPr>
        <w:t>41-9-2 consiste en une note sur dix destinée à être portée à la connaissance des consommateurs au moment de l’acte d’achat d’un équipement neuf.</w:t>
      </w:r>
    </w:p>
    <w:p w14:paraId="31A12689" w14:textId="5427D4B0" w:rsidR="00927D53" w:rsidRDefault="00927D53">
      <w:pPr>
        <w:keepNext/>
        <w:keepLines/>
        <w:pBdr>
          <w:top w:val="nil"/>
          <w:left w:val="nil"/>
          <w:bottom w:val="nil"/>
          <w:right w:val="nil"/>
          <w:between w:val="nil"/>
        </w:pBdr>
        <w:spacing w:after="120"/>
        <w:jc w:val="both"/>
        <w:rPr>
          <w:color w:val="000000"/>
        </w:rPr>
      </w:pPr>
      <w:r w:rsidRPr="008B3E41">
        <w:rPr>
          <w:color w:val="000000"/>
        </w:rPr>
        <w:t>« </w:t>
      </w:r>
      <w:r w:rsidR="00A13BAE" w:rsidRPr="008B3E41">
        <w:rPr>
          <w:color w:val="000000"/>
        </w:rPr>
        <w:t xml:space="preserve">Pour </w:t>
      </w:r>
      <w:r w:rsidR="008B3E41">
        <w:rPr>
          <w:color w:val="000000"/>
        </w:rPr>
        <w:t>chaque</w:t>
      </w:r>
      <w:r w:rsidR="007A3181" w:rsidRPr="008B3E41">
        <w:rPr>
          <w:color w:val="000000"/>
        </w:rPr>
        <w:t xml:space="preserve"> catégorie</w:t>
      </w:r>
      <w:r w:rsidR="00A13BAE" w:rsidRPr="008B3E41">
        <w:rPr>
          <w:color w:val="000000"/>
        </w:rPr>
        <w:t xml:space="preserve"> </w:t>
      </w:r>
      <w:r w:rsidR="007A3181" w:rsidRPr="008B3E41">
        <w:rPr>
          <w:color w:val="000000"/>
        </w:rPr>
        <w:t>d’</w:t>
      </w:r>
      <w:r w:rsidR="00A13BAE" w:rsidRPr="008B3E41">
        <w:rPr>
          <w:color w:val="000000"/>
        </w:rPr>
        <w:t>équipements visé</w:t>
      </w:r>
      <w:r w:rsidR="007A3181" w:rsidRPr="008B3E41">
        <w:rPr>
          <w:color w:val="000000"/>
        </w:rPr>
        <w:t>e</w:t>
      </w:r>
      <w:r w:rsidR="00A13BAE" w:rsidRPr="008B3E41">
        <w:rPr>
          <w:color w:val="000000"/>
        </w:rPr>
        <w:t xml:space="preserve"> par arrêté des ministres chargés de l'environnement et de l'économie</w:t>
      </w:r>
      <w:r w:rsidR="007A3181" w:rsidRPr="008B3E41">
        <w:rPr>
          <w:color w:val="000000"/>
        </w:rPr>
        <w:t>, et</w:t>
      </w:r>
      <w:r w:rsidR="00A13BAE" w:rsidRPr="008B3E41">
        <w:rPr>
          <w:color w:val="000000"/>
        </w:rPr>
        <w:t xml:space="preserve"> pris en application du présent article, cet </w:t>
      </w:r>
      <w:r w:rsidRPr="008B3E41">
        <w:rPr>
          <w:color w:val="000000"/>
        </w:rPr>
        <w:t>indice de durabilité</w:t>
      </w:r>
      <w:r w:rsidR="00A13BAE" w:rsidRPr="008B3E41">
        <w:rPr>
          <w:color w:val="000000"/>
        </w:rPr>
        <w:t xml:space="preserve"> </w:t>
      </w:r>
      <w:r w:rsidRPr="008B3E41">
        <w:rPr>
          <w:color w:val="000000"/>
        </w:rPr>
        <w:t xml:space="preserve">remplace l’indice de réparabilité prévu </w:t>
      </w:r>
      <w:r w:rsidR="00A13BAE" w:rsidRPr="008B3E41">
        <w:rPr>
          <w:color w:val="000000"/>
        </w:rPr>
        <w:t>au I de</w:t>
      </w:r>
      <w:r w:rsidRPr="008B3E41">
        <w:rPr>
          <w:color w:val="000000"/>
        </w:rPr>
        <w:t xml:space="preserve"> l'article </w:t>
      </w:r>
      <w:r w:rsidR="00A13BAE" w:rsidRPr="008B3E41">
        <w:rPr>
          <w:color w:val="000000"/>
        </w:rPr>
        <w:t>R. 541-210, à compter de</w:t>
      </w:r>
      <w:r w:rsidR="007E6397" w:rsidRPr="008B3E41">
        <w:rPr>
          <w:color w:val="000000"/>
        </w:rPr>
        <w:t xml:space="preserve"> l’entrée en vigueur de l’indice de durabilité pour la catégorie d’équipement concerné.</w:t>
      </w:r>
      <w:r w:rsidR="007E6397">
        <w:rPr>
          <w:color w:val="000000"/>
        </w:rPr>
        <w:t xml:space="preserve"> </w:t>
      </w:r>
    </w:p>
    <w:p w14:paraId="0000002D" w14:textId="277E27B0" w:rsidR="00EF7252" w:rsidRDefault="007C6B33">
      <w:pPr>
        <w:keepNext/>
        <w:keepLines/>
        <w:pBdr>
          <w:top w:val="nil"/>
          <w:left w:val="nil"/>
          <w:bottom w:val="nil"/>
          <w:right w:val="nil"/>
          <w:between w:val="nil"/>
        </w:pBdr>
        <w:spacing w:after="120"/>
        <w:jc w:val="both"/>
        <w:rPr>
          <w:color w:val="000000"/>
        </w:rPr>
      </w:pPr>
      <w:r>
        <w:rPr>
          <w:color w:val="000000"/>
        </w:rPr>
        <w:t>« Cet indice se rapporte à c</w:t>
      </w:r>
      <w:r w:rsidR="00276444">
        <w:rPr>
          <w:color w:val="000000"/>
        </w:rPr>
        <w:t>haque modèle de cet équipement.</w:t>
      </w:r>
      <w:r>
        <w:rPr>
          <w:color w:val="000000"/>
        </w:rPr>
        <w:t xml:space="preserve"> </w:t>
      </w:r>
    </w:p>
    <w:p w14:paraId="0000002E" w14:textId="77777777" w:rsidR="00EF7252" w:rsidRDefault="00EF7252">
      <w:pPr>
        <w:keepNext/>
        <w:keepLines/>
        <w:pBdr>
          <w:top w:val="nil"/>
          <w:left w:val="nil"/>
          <w:bottom w:val="nil"/>
          <w:right w:val="nil"/>
          <w:between w:val="nil"/>
        </w:pBdr>
        <w:spacing w:after="120"/>
        <w:jc w:val="both"/>
        <w:rPr>
          <w:color w:val="000000"/>
        </w:rPr>
      </w:pPr>
    </w:p>
    <w:p w14:paraId="0000002F" w14:textId="08718105" w:rsidR="00EF7252" w:rsidRDefault="007C6B33">
      <w:pPr>
        <w:keepNext/>
        <w:keepLines/>
        <w:pBdr>
          <w:top w:val="nil"/>
          <w:left w:val="nil"/>
          <w:bottom w:val="nil"/>
          <w:right w:val="nil"/>
          <w:between w:val="nil"/>
        </w:pBdr>
        <w:spacing w:after="120"/>
        <w:jc w:val="both"/>
        <w:rPr>
          <w:color w:val="000000"/>
        </w:rPr>
      </w:pPr>
      <w:r>
        <w:rPr>
          <w:color w:val="000000"/>
        </w:rPr>
        <w:t xml:space="preserve">« Art. R </w:t>
      </w:r>
      <w:r w:rsidR="00247404">
        <w:rPr>
          <w:color w:val="000000"/>
        </w:rPr>
        <w:t>541-234</w:t>
      </w:r>
      <w:r>
        <w:rPr>
          <w:color w:val="000000"/>
        </w:rPr>
        <w:t xml:space="preserve">.- Aux fins </w:t>
      </w:r>
      <w:r w:rsidR="00CF064B">
        <w:rPr>
          <w:color w:val="000000"/>
        </w:rPr>
        <w:t xml:space="preserve">de la présente </w:t>
      </w:r>
      <w:r w:rsidR="00247404">
        <w:rPr>
          <w:color w:val="000000"/>
        </w:rPr>
        <w:t>sous-</w:t>
      </w:r>
      <w:r w:rsidR="00CF064B">
        <w:rPr>
          <w:color w:val="000000"/>
        </w:rPr>
        <w:t>section</w:t>
      </w:r>
      <w:r>
        <w:rPr>
          <w:color w:val="000000"/>
        </w:rPr>
        <w:t>, on entend par :</w:t>
      </w:r>
    </w:p>
    <w:p w14:paraId="00000030" w14:textId="056F5398" w:rsidR="00EF7252" w:rsidRDefault="007C6B33">
      <w:pPr>
        <w:keepNext/>
        <w:keepLines/>
        <w:pBdr>
          <w:top w:val="nil"/>
          <w:left w:val="nil"/>
          <w:bottom w:val="nil"/>
          <w:right w:val="nil"/>
          <w:between w:val="nil"/>
        </w:pBdr>
        <w:spacing w:after="120"/>
        <w:jc w:val="both"/>
        <w:rPr>
          <w:color w:val="000000"/>
        </w:rPr>
      </w:pPr>
      <w:r>
        <w:rPr>
          <w:color w:val="000000"/>
        </w:rPr>
        <w:t>« 1° « Mise à disposition sur le marché » : toute fourniture, dans le cadre d'une activité commerciale, d'un équipement destiné à être distribué ou utilisé sur le marché national, à titre onéreux ou gratuit ;</w:t>
      </w:r>
    </w:p>
    <w:p w14:paraId="00000031" w14:textId="1AE6993B" w:rsidR="00EF7252" w:rsidRDefault="007C6B33">
      <w:pPr>
        <w:keepNext/>
        <w:keepLines/>
        <w:pBdr>
          <w:top w:val="nil"/>
          <w:left w:val="nil"/>
          <w:bottom w:val="nil"/>
          <w:right w:val="nil"/>
          <w:between w:val="nil"/>
        </w:pBdr>
        <w:spacing w:after="120"/>
        <w:jc w:val="both"/>
        <w:rPr>
          <w:color w:val="000000"/>
        </w:rPr>
      </w:pPr>
      <w:r>
        <w:rPr>
          <w:color w:val="000000"/>
        </w:rPr>
        <w:t>« 2° « Mise sur le marché » : la première mise à disposition d'un équipement sur le marché national ;</w:t>
      </w:r>
    </w:p>
    <w:p w14:paraId="00000032" w14:textId="1B9129F4" w:rsidR="00EF7252" w:rsidRDefault="007C6B33">
      <w:pPr>
        <w:keepNext/>
        <w:keepLines/>
        <w:pBdr>
          <w:top w:val="nil"/>
          <w:left w:val="nil"/>
          <w:bottom w:val="nil"/>
          <w:right w:val="nil"/>
          <w:between w:val="nil"/>
        </w:pBdr>
        <w:spacing w:after="120"/>
        <w:jc w:val="both"/>
        <w:rPr>
          <w:color w:val="000000"/>
        </w:rPr>
      </w:pPr>
      <w:r>
        <w:rPr>
          <w:color w:val="000000"/>
        </w:rPr>
        <w:t>« 3° « Producteur » : toute personne physique ou morale qui fabrique un équipement ou le fait concevoir et le commercialise sous son propre nom ou sa propre marque ;</w:t>
      </w:r>
    </w:p>
    <w:p w14:paraId="00000033" w14:textId="2B032DFD" w:rsidR="00EF7252" w:rsidRDefault="007C6B33">
      <w:pPr>
        <w:keepNext/>
        <w:keepLines/>
        <w:pBdr>
          <w:top w:val="nil"/>
          <w:left w:val="nil"/>
          <w:bottom w:val="nil"/>
          <w:right w:val="nil"/>
          <w:between w:val="nil"/>
        </w:pBdr>
        <w:spacing w:after="120"/>
        <w:jc w:val="both"/>
        <w:rPr>
          <w:color w:val="000000"/>
        </w:rPr>
      </w:pPr>
      <w:r>
        <w:rPr>
          <w:color w:val="000000"/>
        </w:rPr>
        <w:t>« 4° « Importateur » : toute personne physique ou morale qui met sur le marché national un équipem</w:t>
      </w:r>
      <w:r w:rsidR="00276444">
        <w:rPr>
          <w:color w:val="000000"/>
        </w:rPr>
        <w:t xml:space="preserve">ent </w:t>
      </w:r>
      <w:r>
        <w:rPr>
          <w:color w:val="000000"/>
        </w:rPr>
        <w:t>en provenance d’États membres de l’Union européenne ou de pays tiers ;</w:t>
      </w:r>
    </w:p>
    <w:p w14:paraId="00000034" w14:textId="34080D2A" w:rsidR="00EF7252" w:rsidRDefault="007C6B33">
      <w:pPr>
        <w:keepNext/>
        <w:keepLines/>
        <w:pBdr>
          <w:top w:val="nil"/>
          <w:left w:val="nil"/>
          <w:bottom w:val="nil"/>
          <w:right w:val="nil"/>
          <w:between w:val="nil"/>
        </w:pBdr>
        <w:spacing w:after="120"/>
        <w:jc w:val="both"/>
        <w:rPr>
          <w:color w:val="000000"/>
        </w:rPr>
      </w:pPr>
      <w:r>
        <w:rPr>
          <w:color w:val="000000"/>
        </w:rPr>
        <w:t>« 5° « Distributeur » : toute personne physique ou morale faisant partie de la chaîne d'approvision</w:t>
      </w:r>
      <w:r w:rsidR="00276444">
        <w:rPr>
          <w:color w:val="000000"/>
        </w:rPr>
        <w:t>nement, autre que le producteur</w:t>
      </w:r>
      <w:r>
        <w:rPr>
          <w:color w:val="000000"/>
        </w:rPr>
        <w:t xml:space="preserve"> ou l'importateur, qui propose à la vente un équipement sur le marché national ;</w:t>
      </w:r>
    </w:p>
    <w:p w14:paraId="00000035" w14:textId="33EDDE53" w:rsidR="00EF7252" w:rsidRDefault="007C6B33">
      <w:pPr>
        <w:keepNext/>
        <w:keepLines/>
        <w:pBdr>
          <w:top w:val="nil"/>
          <w:left w:val="nil"/>
          <w:bottom w:val="nil"/>
          <w:right w:val="nil"/>
          <w:between w:val="nil"/>
        </w:pBdr>
        <w:spacing w:after="120"/>
        <w:jc w:val="both"/>
        <w:rPr>
          <w:color w:val="000000"/>
        </w:rPr>
      </w:pPr>
      <w:r>
        <w:rPr>
          <w:color w:val="000000"/>
        </w:rPr>
        <w:t xml:space="preserve">« 6° « Vendeur » : toute personne physique ou morale qui, dans le cadre d'une activité commerciale, met à disposition sur le marché en vendant, y compris à distance, des équipements à des consommateurs ; </w:t>
      </w:r>
    </w:p>
    <w:p w14:paraId="00000036" w14:textId="455EA04E" w:rsidR="00EF7252" w:rsidRDefault="007C6B33">
      <w:pPr>
        <w:keepNext/>
        <w:keepLines/>
        <w:pBdr>
          <w:top w:val="nil"/>
          <w:left w:val="nil"/>
          <w:bottom w:val="nil"/>
          <w:right w:val="nil"/>
          <w:between w:val="nil"/>
        </w:pBdr>
        <w:spacing w:after="120"/>
        <w:jc w:val="both"/>
        <w:rPr>
          <w:b/>
          <w:color w:val="000000"/>
        </w:rPr>
      </w:pPr>
      <w:r>
        <w:rPr>
          <w:color w:val="000000"/>
        </w:rPr>
        <w:t>« 7° « Vente à distance » : contrat conclu à distance entre un vendeur professionnel et un consommateur, dans le cadre d'un système organisé de vente, sans la présence physique simultanée du professionnel et du consommateur, par le recours exclusif à une ou plusieurs techniques de communication à distance jusqu'à la conclusion du contrat ;</w:t>
      </w:r>
    </w:p>
    <w:p w14:paraId="00000038" w14:textId="17174A38" w:rsidR="00EF7252" w:rsidRDefault="007C6B33">
      <w:pPr>
        <w:keepNext/>
        <w:keepLines/>
        <w:pBdr>
          <w:top w:val="nil"/>
          <w:left w:val="nil"/>
          <w:bottom w:val="nil"/>
          <w:right w:val="nil"/>
          <w:between w:val="nil"/>
        </w:pBdr>
        <w:spacing w:after="120"/>
        <w:jc w:val="both"/>
        <w:rPr>
          <w:color w:val="000000"/>
        </w:rPr>
      </w:pPr>
      <w:r>
        <w:rPr>
          <w:color w:val="000000"/>
        </w:rPr>
        <w:t xml:space="preserve">« 8° « Modèle » : une version d'un équipement dont toutes les unités partagent les mêmes caractéristiques techniques pertinentes aux fins du calcul de l’indice de </w:t>
      </w:r>
      <w:r w:rsidR="00247404">
        <w:rPr>
          <w:color w:val="000000"/>
        </w:rPr>
        <w:t>durabilité.</w:t>
      </w:r>
    </w:p>
    <w:p w14:paraId="00000039" w14:textId="0EE9F30C" w:rsidR="00EF7252" w:rsidRDefault="007C6B33">
      <w:pPr>
        <w:keepNext/>
        <w:keepLines/>
        <w:pBdr>
          <w:top w:val="nil"/>
          <w:left w:val="nil"/>
          <w:bottom w:val="nil"/>
          <w:right w:val="nil"/>
          <w:between w:val="nil"/>
        </w:pBdr>
        <w:spacing w:after="120"/>
        <w:jc w:val="both"/>
        <w:rPr>
          <w:color w:val="000000"/>
        </w:rPr>
      </w:pPr>
      <w:r>
        <w:rPr>
          <w:color w:val="000000"/>
        </w:rPr>
        <w:t xml:space="preserve">« Art. </w:t>
      </w:r>
      <w:r w:rsidR="00CF064B">
        <w:rPr>
          <w:color w:val="000000"/>
        </w:rPr>
        <w:t xml:space="preserve">R </w:t>
      </w:r>
      <w:r w:rsidR="00247404">
        <w:rPr>
          <w:color w:val="000000"/>
        </w:rPr>
        <w:t>541-235</w:t>
      </w:r>
      <w:r>
        <w:rPr>
          <w:color w:val="000000"/>
        </w:rPr>
        <w:t>.-</w:t>
      </w:r>
    </w:p>
    <w:p w14:paraId="26375E31" w14:textId="7AC91BF3" w:rsidR="00247404" w:rsidRDefault="007C6B33">
      <w:pPr>
        <w:keepNext/>
        <w:keepLines/>
        <w:pBdr>
          <w:top w:val="nil"/>
          <w:left w:val="nil"/>
          <w:bottom w:val="nil"/>
          <w:right w:val="nil"/>
          <w:between w:val="nil"/>
        </w:pBdr>
        <w:spacing w:after="120"/>
        <w:jc w:val="both"/>
        <w:rPr>
          <w:color w:val="FF0000"/>
        </w:rPr>
      </w:pPr>
      <w:r>
        <w:rPr>
          <w:color w:val="000000"/>
        </w:rPr>
        <w:t xml:space="preserve">« I.-  </w:t>
      </w:r>
      <w:r w:rsidR="00247404" w:rsidRPr="00ED6AA0">
        <w:rPr>
          <w:color w:val="000000"/>
        </w:rPr>
        <w:t>Les producteurs ou importateurs établissent pour les équipements qu’ils mettent sur le marché, l’indice de durabilité ainsi que les paramètres ayant permis de l’établir selon des modalités précisées par arrêté.</w:t>
      </w:r>
    </w:p>
    <w:p w14:paraId="0000003C" w14:textId="0E8FE6AE" w:rsidR="00EF7252" w:rsidRDefault="007C6B33">
      <w:pPr>
        <w:keepNext/>
        <w:keepLines/>
        <w:pBdr>
          <w:top w:val="nil"/>
          <w:left w:val="nil"/>
          <w:bottom w:val="nil"/>
          <w:right w:val="nil"/>
          <w:between w:val="nil"/>
        </w:pBdr>
        <w:spacing w:after="120"/>
        <w:jc w:val="both"/>
        <w:rPr>
          <w:color w:val="000000"/>
        </w:rPr>
      </w:pPr>
      <w:r>
        <w:rPr>
          <w:color w:val="000000"/>
        </w:rPr>
        <w:t xml:space="preserve">« II.- Les producteurs </w:t>
      </w:r>
      <w:r w:rsidR="008810B1">
        <w:rPr>
          <w:color w:val="000000"/>
        </w:rPr>
        <w:t>ou</w:t>
      </w:r>
      <w:r>
        <w:rPr>
          <w:color w:val="000000"/>
        </w:rPr>
        <w:t xml:space="preserve"> les importateurs communiquent sans frais et </w:t>
      </w:r>
      <w:sdt>
        <w:sdtPr>
          <w:tag w:val="goog_rdk_0"/>
          <w:id w:val="-175966572"/>
        </w:sdtPr>
        <w:sdtEndPr/>
        <w:sdtContent/>
      </w:sdt>
      <w:r>
        <w:rPr>
          <w:color w:val="000000"/>
        </w:rPr>
        <w:t xml:space="preserve">sous un format dématérialisé aux distributeurs ou aux vendeurs au moment du référencement et à la livraison des équipements </w:t>
      </w:r>
      <w:r w:rsidR="00535D26">
        <w:rPr>
          <w:color w:val="000000"/>
        </w:rPr>
        <w:t>pour chaque modèle</w:t>
      </w:r>
      <w:r w:rsidR="00A751E7">
        <w:rPr>
          <w:color w:val="000000"/>
        </w:rPr>
        <w:t xml:space="preserve"> d’équipements</w:t>
      </w:r>
      <w:r w:rsidR="00535D26">
        <w:rPr>
          <w:color w:val="000000"/>
        </w:rPr>
        <w:t xml:space="preserve"> </w:t>
      </w:r>
      <w:r w:rsidR="00A751E7">
        <w:rPr>
          <w:color w:val="000000"/>
        </w:rPr>
        <w:t>mis</w:t>
      </w:r>
      <w:r w:rsidR="00535D26">
        <w:rPr>
          <w:color w:val="000000"/>
        </w:rPr>
        <w:t xml:space="preserve"> sur le marché </w:t>
      </w:r>
      <w:r>
        <w:rPr>
          <w:color w:val="000000"/>
        </w:rPr>
        <w:t> :</w:t>
      </w:r>
    </w:p>
    <w:p w14:paraId="0000003D" w14:textId="103FF78B" w:rsidR="00EF7252" w:rsidRDefault="007C6B33">
      <w:pPr>
        <w:keepNext/>
        <w:keepLines/>
        <w:pBdr>
          <w:top w:val="nil"/>
          <w:left w:val="nil"/>
          <w:bottom w:val="nil"/>
          <w:right w:val="nil"/>
          <w:between w:val="nil"/>
        </w:pBdr>
        <w:spacing w:after="120"/>
        <w:jc w:val="both"/>
        <w:rPr>
          <w:color w:val="000000"/>
        </w:rPr>
      </w:pPr>
      <w:r>
        <w:rPr>
          <w:color w:val="000000"/>
        </w:rPr>
        <w:lastRenderedPageBreak/>
        <w:t>« </w:t>
      </w:r>
      <w:proofErr w:type="gramStart"/>
      <w:r w:rsidR="004E166F">
        <w:rPr>
          <w:color w:val="000000"/>
        </w:rPr>
        <w:t>a</w:t>
      </w:r>
      <w:proofErr w:type="gramEnd"/>
      <w:r w:rsidR="004E166F">
        <w:rPr>
          <w:color w:val="000000"/>
        </w:rPr>
        <w:t>) l’indice de durabilit</w:t>
      </w:r>
      <w:r>
        <w:rPr>
          <w:color w:val="000000"/>
        </w:rPr>
        <w:t>é selon les modalités et la signalétique prévues par arrêté.</w:t>
      </w:r>
    </w:p>
    <w:p w14:paraId="0000003E" w14:textId="4620249A" w:rsidR="00EF7252" w:rsidRDefault="00535D26">
      <w:pPr>
        <w:keepNext/>
        <w:keepLines/>
        <w:pBdr>
          <w:top w:val="nil"/>
          <w:left w:val="nil"/>
          <w:bottom w:val="nil"/>
          <w:right w:val="nil"/>
          <w:between w:val="nil"/>
        </w:pBdr>
        <w:spacing w:after="120"/>
        <w:jc w:val="both"/>
        <w:rPr>
          <w:color w:val="000000"/>
        </w:rPr>
      </w:pPr>
      <w:r>
        <w:rPr>
          <w:color w:val="000000"/>
        </w:rPr>
        <w:t>« </w:t>
      </w:r>
      <w:proofErr w:type="gramStart"/>
      <w:r>
        <w:rPr>
          <w:color w:val="000000"/>
        </w:rPr>
        <w:t>b</w:t>
      </w:r>
      <w:proofErr w:type="gramEnd"/>
      <w:r>
        <w:rPr>
          <w:color w:val="000000"/>
        </w:rPr>
        <w:t xml:space="preserve">) </w:t>
      </w:r>
      <w:r w:rsidR="0092137C">
        <w:rPr>
          <w:color w:val="000000"/>
        </w:rPr>
        <w:t xml:space="preserve">le tableau </w:t>
      </w:r>
      <w:r w:rsidR="007E6397">
        <w:rPr>
          <w:color w:val="000000"/>
        </w:rPr>
        <w:t>du détail de la notation de l’indice de durabilité</w:t>
      </w:r>
      <w:r w:rsidR="007C6B33">
        <w:rPr>
          <w:color w:val="000000"/>
        </w:rPr>
        <w:t xml:space="preserve">, selon le format prévu par arrêté. </w:t>
      </w:r>
    </w:p>
    <w:p w14:paraId="0000003F" w14:textId="72758AD8" w:rsidR="00EF7252" w:rsidRDefault="007C6B33">
      <w:pPr>
        <w:keepNext/>
        <w:keepLines/>
        <w:pBdr>
          <w:top w:val="nil"/>
          <w:left w:val="nil"/>
          <w:bottom w:val="nil"/>
          <w:right w:val="nil"/>
          <w:between w:val="nil"/>
        </w:pBdr>
        <w:spacing w:after="120"/>
        <w:jc w:val="both"/>
        <w:rPr>
          <w:color w:val="000000"/>
        </w:rPr>
      </w:pPr>
      <w:r>
        <w:rPr>
          <w:color w:val="000000"/>
        </w:rPr>
        <w:t xml:space="preserve">« III.- Lorsqu’il ne se confond pas avec le vendeur, le distributeur communique sans frais dans les mêmes conditions mentionnées aux a) et b) l’indice et </w:t>
      </w:r>
      <w:r w:rsidR="00ED6AA0">
        <w:rPr>
          <w:color w:val="000000"/>
        </w:rPr>
        <w:t>le tableau du détail de sa notation</w:t>
      </w:r>
      <w:r>
        <w:rPr>
          <w:color w:val="000000"/>
        </w:rPr>
        <w:t xml:space="preserve"> au vendeur au moment du référencement et à la livraison des équipements électriques et électroniques.</w:t>
      </w:r>
    </w:p>
    <w:p w14:paraId="00000040" w14:textId="1709B8A3" w:rsidR="00EF7252" w:rsidRDefault="007C6B33">
      <w:pPr>
        <w:keepNext/>
        <w:keepLines/>
        <w:pBdr>
          <w:top w:val="nil"/>
          <w:left w:val="nil"/>
          <w:bottom w:val="nil"/>
          <w:right w:val="nil"/>
          <w:between w:val="nil"/>
        </w:pBdr>
        <w:spacing w:after="120"/>
        <w:jc w:val="both"/>
        <w:rPr>
          <w:color w:val="000000"/>
        </w:rPr>
      </w:pPr>
      <w:r>
        <w:rPr>
          <w:color w:val="000000"/>
        </w:rPr>
        <w:t>« IV.- L’indice peut de</w:t>
      </w:r>
      <w:sdt>
        <w:sdtPr>
          <w:tag w:val="goog_rdk_1"/>
          <w:id w:val="-1505658389"/>
        </w:sdtPr>
        <w:sdtEndPr/>
        <w:sdtContent/>
      </w:sdt>
      <w:r>
        <w:rPr>
          <w:color w:val="000000"/>
        </w:rPr>
        <w:t xml:space="preserve"> surcro</w:t>
      </w:r>
      <w:r w:rsidR="00276444">
        <w:rPr>
          <w:color w:val="000000"/>
        </w:rPr>
        <w:t>î</w:t>
      </w:r>
      <w:r>
        <w:rPr>
          <w:color w:val="000000"/>
        </w:rPr>
        <w:t xml:space="preserve">t être apposé directement sur chaque </w:t>
      </w:r>
      <w:r w:rsidR="00246E9D">
        <w:rPr>
          <w:color w:val="000000"/>
        </w:rPr>
        <w:t>équipement</w:t>
      </w:r>
      <w:r>
        <w:rPr>
          <w:color w:val="000000"/>
        </w:rPr>
        <w:t xml:space="preserve"> ou sur l’emballage par voie d’étiquetage ou de marquage, en respectant la signalétique prévue par arrêté.</w:t>
      </w:r>
    </w:p>
    <w:p w14:paraId="00000041" w14:textId="3DE3056F" w:rsidR="00EF7252" w:rsidRDefault="00535D26">
      <w:pPr>
        <w:keepNext/>
        <w:keepLines/>
        <w:pBdr>
          <w:top w:val="nil"/>
          <w:left w:val="nil"/>
          <w:bottom w:val="nil"/>
          <w:right w:val="nil"/>
          <w:between w:val="nil"/>
        </w:pBdr>
        <w:spacing w:after="120"/>
        <w:jc w:val="both"/>
        <w:rPr>
          <w:color w:val="000000"/>
        </w:rPr>
      </w:pPr>
      <w:r>
        <w:rPr>
          <w:color w:val="000000"/>
        </w:rPr>
        <w:t>« </w:t>
      </w:r>
      <w:r w:rsidR="007C6B33">
        <w:rPr>
          <w:color w:val="000000"/>
        </w:rPr>
        <w:t xml:space="preserve">V.- Les informations mentionnées au </w:t>
      </w:r>
      <w:r w:rsidR="00CF064B">
        <w:rPr>
          <w:color w:val="000000"/>
        </w:rPr>
        <w:t>II</w:t>
      </w:r>
      <w:r w:rsidR="007C6B33">
        <w:rPr>
          <w:color w:val="000000"/>
        </w:rPr>
        <w:t xml:space="preserve"> sont </w:t>
      </w:r>
      <w:r w:rsidR="004E1CF6" w:rsidRPr="004E166F">
        <w:rPr>
          <w:color w:val="000000"/>
        </w:rPr>
        <w:t xml:space="preserve">mises à disposition </w:t>
      </w:r>
      <w:r w:rsidR="007E2520" w:rsidRPr="004E166F">
        <w:rPr>
          <w:color w:val="000000"/>
        </w:rPr>
        <w:t>du public</w:t>
      </w:r>
      <w:r w:rsidR="00B812E8" w:rsidRPr="004E166F">
        <w:rPr>
          <w:color w:val="000000"/>
        </w:rPr>
        <w:t xml:space="preserve"> par voie électronique</w:t>
      </w:r>
      <w:r w:rsidR="007E2520" w:rsidRPr="004E166F">
        <w:rPr>
          <w:color w:val="000000"/>
        </w:rPr>
        <w:t xml:space="preserve"> </w:t>
      </w:r>
      <w:r w:rsidR="004E1CF6" w:rsidRPr="004E166F">
        <w:rPr>
          <w:color w:val="000000"/>
        </w:rPr>
        <w:t xml:space="preserve">et </w:t>
      </w:r>
      <w:r w:rsidR="007C6B33" w:rsidRPr="004E166F">
        <w:rPr>
          <w:color w:val="000000"/>
        </w:rPr>
        <w:t>communiquées sans frais</w:t>
      </w:r>
      <w:r w:rsidRPr="004E166F">
        <w:rPr>
          <w:color w:val="000000"/>
        </w:rPr>
        <w:t xml:space="preserve"> par les producteurs </w:t>
      </w:r>
      <w:r w:rsidR="004E166F">
        <w:rPr>
          <w:color w:val="000000"/>
        </w:rPr>
        <w:t>ou</w:t>
      </w:r>
      <w:r w:rsidRPr="004E166F">
        <w:rPr>
          <w:color w:val="000000"/>
        </w:rPr>
        <w:t xml:space="preserve"> importateurs</w:t>
      </w:r>
      <w:r w:rsidR="00F279C1">
        <w:rPr>
          <w:color w:val="000000"/>
        </w:rPr>
        <w:t xml:space="preserve">, dans un délai de </w:t>
      </w:r>
      <w:r w:rsidR="007C6B33" w:rsidRPr="004E166F">
        <w:rPr>
          <w:color w:val="000000"/>
        </w:rPr>
        <w:t>5 jours</w:t>
      </w:r>
      <w:r w:rsidR="00D459F8">
        <w:rPr>
          <w:color w:val="000000"/>
        </w:rPr>
        <w:t xml:space="preserve"> ouvrés</w:t>
      </w:r>
      <w:r w:rsidR="007C6B33" w:rsidRPr="004E166F">
        <w:rPr>
          <w:color w:val="000000"/>
        </w:rPr>
        <w:t>, à</w:t>
      </w:r>
      <w:r w:rsidR="007C6B33">
        <w:rPr>
          <w:color w:val="000000"/>
        </w:rPr>
        <w:t xml:space="preserve"> toute personne qui en fait la demande</w:t>
      </w:r>
      <w:r w:rsidR="00D459F8">
        <w:rPr>
          <w:color w:val="000000"/>
        </w:rPr>
        <w:t xml:space="preserve"> </w:t>
      </w:r>
      <w:r w:rsidR="00D459F8" w:rsidRPr="004D5506">
        <w:rPr>
          <w:color w:val="000000"/>
        </w:rPr>
        <w:t>pendant une période d'au minimum deux ans après la mise sur le marché de la dernière unité d'un modèle d'équipement</w:t>
      </w:r>
      <w:r w:rsidR="007C6B33">
        <w:rPr>
          <w:color w:val="000000"/>
        </w:rPr>
        <w:t>.</w:t>
      </w:r>
    </w:p>
    <w:p w14:paraId="79AE2A1E" w14:textId="77777777" w:rsidR="00ED6AA0" w:rsidRDefault="00ED6AA0">
      <w:pPr>
        <w:keepNext/>
        <w:keepLines/>
        <w:pBdr>
          <w:top w:val="nil"/>
          <w:left w:val="nil"/>
          <w:bottom w:val="nil"/>
          <w:right w:val="nil"/>
          <w:between w:val="nil"/>
        </w:pBdr>
        <w:spacing w:after="120"/>
        <w:jc w:val="both"/>
        <w:rPr>
          <w:color w:val="000000"/>
        </w:rPr>
      </w:pPr>
    </w:p>
    <w:p w14:paraId="014DA4E8" w14:textId="299A81C0" w:rsidR="004E166F" w:rsidRDefault="004E166F">
      <w:pPr>
        <w:keepNext/>
        <w:keepLines/>
        <w:pBdr>
          <w:top w:val="nil"/>
          <w:left w:val="nil"/>
          <w:bottom w:val="nil"/>
          <w:right w:val="nil"/>
          <w:between w:val="nil"/>
        </w:pBdr>
        <w:spacing w:after="120"/>
        <w:jc w:val="both"/>
        <w:rPr>
          <w:color w:val="000000"/>
        </w:rPr>
      </w:pPr>
      <w:r>
        <w:rPr>
          <w:color w:val="000000"/>
        </w:rPr>
        <w:t>« </w:t>
      </w:r>
      <w:r w:rsidR="0092137C">
        <w:rPr>
          <w:color w:val="000000"/>
        </w:rPr>
        <w:t>Art. R 541-236</w:t>
      </w:r>
      <w:r>
        <w:rPr>
          <w:color w:val="000000"/>
        </w:rPr>
        <w:t xml:space="preserve">.- </w:t>
      </w:r>
      <w:r w:rsidR="003B311D">
        <w:t xml:space="preserve">Un accès centralisé aux paramètres ayant permis d’établir l’indice </w:t>
      </w:r>
      <w:r w:rsidR="0092137C">
        <w:t>de durabilité</w:t>
      </w:r>
      <w:r w:rsidR="003B311D">
        <w:t xml:space="preserve"> est mis en place par l'autorité administrative</w:t>
      </w:r>
      <w:r w:rsidR="008A0A30">
        <w:t>.</w:t>
      </w:r>
    </w:p>
    <w:p w14:paraId="59D12ACE" w14:textId="11CD849B" w:rsidR="008A0A30" w:rsidRPr="008A0A30" w:rsidRDefault="008A0A30" w:rsidP="008A0A30">
      <w:pPr>
        <w:keepNext/>
        <w:keepLines/>
        <w:suppressAutoHyphens/>
        <w:spacing w:after="120"/>
        <w:jc w:val="both"/>
      </w:pPr>
      <w:r>
        <w:t>« </w:t>
      </w:r>
      <w:r w:rsidR="008B3E41" w:rsidRPr="008B3E41">
        <w:rPr>
          <w:color w:val="000000"/>
        </w:rPr>
        <w:t xml:space="preserve">Pour </w:t>
      </w:r>
      <w:r w:rsidR="008B3E41">
        <w:rPr>
          <w:color w:val="000000"/>
        </w:rPr>
        <w:t>chaque</w:t>
      </w:r>
      <w:r w:rsidR="008B3E41" w:rsidRPr="008B3E41">
        <w:rPr>
          <w:color w:val="000000"/>
        </w:rPr>
        <w:t xml:space="preserve"> catégorie d’équipements visée par arrêté </w:t>
      </w:r>
      <w:r w:rsidR="008B3E41" w:rsidRPr="00A76D28">
        <w:rPr>
          <w:color w:val="000000"/>
        </w:rPr>
        <w:t>des ministres chargés de l'environnement et de l'économie</w:t>
      </w:r>
      <w:r>
        <w:t>, l</w:t>
      </w:r>
      <w:r w:rsidRPr="008A0A30">
        <w:t>’indice de durabilité ainsi que les paramètres ayant permis de l’établir</w:t>
      </w:r>
      <w:r w:rsidR="004D5506" w:rsidRPr="004D5506">
        <w:t>, en dehors de ceux utilisés pour calculer le critère relatif au prix des pièces détachées,</w:t>
      </w:r>
      <w:r w:rsidRPr="008A0A30">
        <w:t xml:space="preserve"> sont des données accessibles sur une base ouverte à tous les utilisateurs dans des conditions non discriminatoires. </w:t>
      </w:r>
    </w:p>
    <w:p w14:paraId="48640397" w14:textId="38774A01" w:rsidR="008A0A30" w:rsidRPr="008A0A30" w:rsidRDefault="008A0A30" w:rsidP="008A0A30">
      <w:pPr>
        <w:keepNext/>
        <w:keepLines/>
        <w:suppressAutoHyphens/>
        <w:spacing w:after="120"/>
        <w:jc w:val="both"/>
      </w:pPr>
      <w:r w:rsidRPr="008A0A30">
        <w:t xml:space="preserve">« Ces données comprennent également les informations relatives à l’identification des modèles d’équipement concernés et aux modalités du calcul.  </w:t>
      </w:r>
    </w:p>
    <w:p w14:paraId="3FEAA121" w14:textId="488DFDEB" w:rsidR="008A0A30" w:rsidRPr="008A0A30" w:rsidRDefault="008A0A30" w:rsidP="008A0A30">
      <w:pPr>
        <w:keepNext/>
        <w:keepLines/>
        <w:suppressAutoHyphens/>
        <w:spacing w:after="120"/>
        <w:jc w:val="both"/>
      </w:pPr>
      <w:r w:rsidRPr="008A0A30">
        <w:t>« Ces données sont rendues publiques, sous la responsabilité du producteur ou importateur visé à l’article R. 541-235</w:t>
      </w:r>
      <w:r w:rsidR="00B962AD">
        <w:t xml:space="preserve">, </w:t>
      </w:r>
      <w:r w:rsidR="00B962AD" w:rsidRPr="000E6653">
        <w:t>selon les termes de la licence ouverte de réutilisation d'informations publiques mentionnée à l’article D</w:t>
      </w:r>
      <w:r w:rsidR="006E1347">
        <w:t xml:space="preserve">. </w:t>
      </w:r>
      <w:r w:rsidR="00B962AD" w:rsidRPr="000E6653">
        <w:t xml:space="preserve">323-2-1 du </w:t>
      </w:r>
      <w:r w:rsidR="006E1347">
        <w:t>c</w:t>
      </w:r>
      <w:r w:rsidR="006E1347" w:rsidRPr="000E6653">
        <w:t xml:space="preserve">ode </w:t>
      </w:r>
      <w:r w:rsidR="00B962AD" w:rsidRPr="000E6653">
        <w:t>des relations entre le public et l’administration, permettant la réutilisation libre de ces données.</w:t>
      </w:r>
      <w:r w:rsidR="008B3E41">
        <w:t xml:space="preserve"> Pour un modèle, en cas d’actualisation du calcul de la note de l’indice de durabilité, ces données sont mises à jour, dans un délai ne pouvant excéder </w:t>
      </w:r>
      <w:r w:rsidR="001C0D22">
        <w:t>un</w:t>
      </w:r>
      <w:r w:rsidR="008B3E41">
        <w:t xml:space="preserve"> mois après cette actualisation, dans les conditions décrites ci-dessus. </w:t>
      </w:r>
    </w:p>
    <w:p w14:paraId="4FF81069" w14:textId="77777777" w:rsidR="008A0A30" w:rsidRDefault="008A0A30">
      <w:pPr>
        <w:keepNext/>
        <w:keepLines/>
        <w:pBdr>
          <w:top w:val="nil"/>
          <w:left w:val="nil"/>
          <w:bottom w:val="nil"/>
          <w:right w:val="nil"/>
          <w:between w:val="nil"/>
        </w:pBdr>
        <w:spacing w:after="120"/>
        <w:jc w:val="both"/>
        <w:rPr>
          <w:strike/>
          <w:color w:val="000000"/>
        </w:rPr>
      </w:pPr>
    </w:p>
    <w:p w14:paraId="00000043" w14:textId="403ADEF7" w:rsidR="00EF7252" w:rsidRDefault="007C6B33">
      <w:pPr>
        <w:keepNext/>
        <w:keepLines/>
        <w:pBdr>
          <w:top w:val="nil"/>
          <w:left w:val="nil"/>
          <w:bottom w:val="nil"/>
          <w:right w:val="nil"/>
          <w:between w:val="nil"/>
        </w:pBdr>
        <w:spacing w:after="120"/>
        <w:jc w:val="both"/>
        <w:rPr>
          <w:color w:val="000000"/>
        </w:rPr>
      </w:pPr>
      <w:r>
        <w:rPr>
          <w:color w:val="000000"/>
        </w:rPr>
        <w:t>« </w:t>
      </w:r>
      <w:r w:rsidR="004E166F">
        <w:rPr>
          <w:color w:val="000000"/>
        </w:rPr>
        <w:t xml:space="preserve">Art. R </w:t>
      </w:r>
      <w:r w:rsidR="0092137C">
        <w:rPr>
          <w:color w:val="000000"/>
        </w:rPr>
        <w:t>541-237</w:t>
      </w:r>
      <w:r>
        <w:rPr>
          <w:color w:val="000000"/>
        </w:rPr>
        <w:t>.-</w:t>
      </w:r>
    </w:p>
    <w:p w14:paraId="00000044" w14:textId="3B1C7C96" w:rsidR="00EF7252" w:rsidRDefault="007C6B33">
      <w:pPr>
        <w:keepNext/>
        <w:keepLines/>
        <w:pBdr>
          <w:top w:val="nil"/>
          <w:left w:val="nil"/>
          <w:bottom w:val="nil"/>
          <w:right w:val="nil"/>
          <w:between w:val="nil"/>
        </w:pBdr>
        <w:spacing w:after="120"/>
        <w:jc w:val="both"/>
        <w:rPr>
          <w:color w:val="000000"/>
        </w:rPr>
      </w:pPr>
      <w:r>
        <w:rPr>
          <w:color w:val="000000"/>
        </w:rPr>
        <w:t xml:space="preserve">« I.- Lorsque l’équipement est proposé à la vente en magasin, le vendeur fait figurer selon les modalités et la signalétique prévues par arrêté, l’indice de </w:t>
      </w:r>
      <w:r w:rsidR="004E166F">
        <w:rPr>
          <w:color w:val="000000"/>
        </w:rPr>
        <w:t>durabilit</w:t>
      </w:r>
      <w:r>
        <w:rPr>
          <w:color w:val="000000"/>
        </w:rPr>
        <w:t xml:space="preserve">é fourni par le producteur ou l’importateur, de manière visible, sur </w:t>
      </w:r>
      <w:r w:rsidR="004E1CF6">
        <w:rPr>
          <w:color w:val="000000"/>
        </w:rPr>
        <w:t xml:space="preserve">chaque </w:t>
      </w:r>
      <w:r>
        <w:rPr>
          <w:color w:val="000000"/>
        </w:rPr>
        <w:t>équipement proposé</w:t>
      </w:r>
      <w:r w:rsidR="00246E9D">
        <w:rPr>
          <w:color w:val="000000"/>
        </w:rPr>
        <w:t xml:space="preserve"> à la vente</w:t>
      </w:r>
      <w:r>
        <w:rPr>
          <w:color w:val="000000"/>
        </w:rPr>
        <w:t xml:space="preserve">, ou à proximité immédiate. </w:t>
      </w:r>
    </w:p>
    <w:p w14:paraId="00000045" w14:textId="57F82EB4" w:rsidR="00EF7252" w:rsidRDefault="007C6B33">
      <w:pPr>
        <w:keepNext/>
        <w:keepLines/>
        <w:pBdr>
          <w:top w:val="nil"/>
          <w:left w:val="nil"/>
          <w:bottom w:val="nil"/>
          <w:right w:val="nil"/>
          <w:between w:val="nil"/>
        </w:pBdr>
        <w:spacing w:after="120"/>
        <w:jc w:val="both"/>
        <w:rPr>
          <w:color w:val="000000"/>
        </w:rPr>
      </w:pPr>
      <w:r>
        <w:rPr>
          <w:color w:val="000000"/>
        </w:rPr>
        <w:t xml:space="preserve">« II.- Lorsque l’équipement est proposé à la  vente à distance, le vendeur </w:t>
      </w:r>
      <w:sdt>
        <w:sdtPr>
          <w:tag w:val="goog_rdk_2"/>
          <w:id w:val="-1276936923"/>
        </w:sdtPr>
        <w:sdtEndPr/>
        <w:sdtContent/>
      </w:sdt>
      <w:r>
        <w:rPr>
          <w:color w:val="000000"/>
        </w:rPr>
        <w:t xml:space="preserve">affiche l’indice de </w:t>
      </w:r>
      <w:r w:rsidR="004E166F">
        <w:rPr>
          <w:color w:val="000000"/>
        </w:rPr>
        <w:t>durabilit</w:t>
      </w:r>
      <w:r>
        <w:rPr>
          <w:color w:val="000000"/>
        </w:rPr>
        <w:t>é de manière visible dans la présentation</w:t>
      </w:r>
      <w:r w:rsidR="00873DD9">
        <w:rPr>
          <w:color w:val="000000"/>
        </w:rPr>
        <w:t xml:space="preserve"> de l’</w:t>
      </w:r>
      <w:r>
        <w:rPr>
          <w:color w:val="000000"/>
        </w:rPr>
        <w:t>équipement</w:t>
      </w:r>
      <w:r w:rsidR="0092137C">
        <w:rPr>
          <w:color w:val="000000"/>
        </w:rPr>
        <w:t xml:space="preserve"> et dans toutes les pages internet permettant l’achat de l’équipement,</w:t>
      </w:r>
      <w:r>
        <w:rPr>
          <w:color w:val="000000"/>
        </w:rPr>
        <w:t xml:space="preserve"> à proximité </w:t>
      </w:r>
      <w:r w:rsidR="00246E9D">
        <w:rPr>
          <w:color w:val="000000"/>
        </w:rPr>
        <w:t xml:space="preserve">de son </w:t>
      </w:r>
      <w:r>
        <w:rPr>
          <w:color w:val="000000"/>
        </w:rPr>
        <w:t xml:space="preserve">prix, selon les modalités et la signalétique prévues par </w:t>
      </w:r>
      <w:r w:rsidR="00D80FED">
        <w:rPr>
          <w:color w:val="000000"/>
        </w:rPr>
        <w:t xml:space="preserve">un </w:t>
      </w:r>
      <w:r>
        <w:rPr>
          <w:color w:val="000000"/>
        </w:rPr>
        <w:t>arrêté</w:t>
      </w:r>
      <w:r w:rsidR="00D80FED">
        <w:rPr>
          <w:color w:val="000000"/>
        </w:rPr>
        <w:t xml:space="preserve"> </w:t>
      </w:r>
      <w:r>
        <w:rPr>
          <w:color w:val="000000"/>
        </w:rPr>
        <w:t>.</w:t>
      </w:r>
    </w:p>
    <w:p w14:paraId="00000048" w14:textId="4F6DC2D3" w:rsidR="00EF7252" w:rsidRPr="00A64FBA" w:rsidRDefault="007C6B33">
      <w:pPr>
        <w:keepNext/>
        <w:keepLines/>
        <w:pBdr>
          <w:top w:val="nil"/>
          <w:left w:val="nil"/>
          <w:bottom w:val="nil"/>
          <w:right w:val="nil"/>
          <w:between w:val="nil"/>
        </w:pBdr>
        <w:spacing w:after="120"/>
        <w:jc w:val="both"/>
        <w:rPr>
          <w:color w:val="000000"/>
        </w:rPr>
      </w:pPr>
      <w:r>
        <w:rPr>
          <w:color w:val="000000"/>
        </w:rPr>
        <w:t>« III.- Le vendeur met également à disposition des consommateurs l</w:t>
      </w:r>
      <w:r w:rsidR="0092137C">
        <w:rPr>
          <w:color w:val="000000"/>
        </w:rPr>
        <w:t xml:space="preserve">e tableau </w:t>
      </w:r>
      <w:r w:rsidR="00ED6AA0">
        <w:rPr>
          <w:color w:val="000000"/>
        </w:rPr>
        <w:t xml:space="preserve">du détail de la notation de </w:t>
      </w:r>
      <w:r>
        <w:rPr>
          <w:color w:val="000000"/>
        </w:rPr>
        <w:t xml:space="preserve">l'indice de </w:t>
      </w:r>
      <w:r w:rsidR="004E166F">
        <w:rPr>
          <w:color w:val="000000"/>
        </w:rPr>
        <w:t>durabilit</w:t>
      </w:r>
      <w:r>
        <w:rPr>
          <w:color w:val="000000"/>
        </w:rPr>
        <w:t xml:space="preserve">é </w:t>
      </w:r>
      <w:r w:rsidR="00873DD9">
        <w:rPr>
          <w:color w:val="000000"/>
        </w:rPr>
        <w:t>de l’</w:t>
      </w:r>
      <w:r>
        <w:rPr>
          <w:color w:val="000000"/>
        </w:rPr>
        <w:t>équipement, par tout procédé approprié.</w:t>
      </w:r>
      <w:r w:rsidR="0092137C">
        <w:rPr>
          <w:color w:val="000000"/>
        </w:rPr>
        <w:t xml:space="preserve"> </w:t>
      </w:r>
      <w:r w:rsidR="00A64FBA">
        <w:rPr>
          <w:color w:val="000000"/>
        </w:rPr>
        <w:br/>
      </w:r>
      <w:r w:rsidR="00F279C1" w:rsidRPr="00F279C1">
        <w:rPr>
          <w:color w:val="000000"/>
        </w:rPr>
        <w:t>Lorsque l’équipement est proposé à la vente en magasin, le tableau du détail de la notation de l’indice de durabilité est accessible en rayon</w:t>
      </w:r>
      <w:r w:rsidR="004D1F10">
        <w:rPr>
          <w:rStyle w:val="Marquedecommentaire"/>
        </w:rPr>
        <w:t xml:space="preserve">. </w:t>
      </w:r>
      <w:r w:rsidR="004D1F10">
        <w:rPr>
          <w:color w:val="000000"/>
        </w:rPr>
        <w:t>S</w:t>
      </w:r>
      <w:r w:rsidR="00F279C1" w:rsidRPr="00F279C1">
        <w:rPr>
          <w:color w:val="000000"/>
        </w:rPr>
        <w:t>ur demande du client</w:t>
      </w:r>
      <w:r w:rsidR="004D1F10">
        <w:rPr>
          <w:color w:val="000000"/>
        </w:rPr>
        <w:t>, u</w:t>
      </w:r>
      <w:r w:rsidR="00F279C1">
        <w:rPr>
          <w:color w:val="000000"/>
        </w:rPr>
        <w:t>n exemplaire doit</w:t>
      </w:r>
      <w:r w:rsidR="00444323">
        <w:rPr>
          <w:color w:val="000000"/>
        </w:rPr>
        <w:t xml:space="preserve"> lui</w:t>
      </w:r>
      <w:r w:rsidR="00F279C1">
        <w:rPr>
          <w:color w:val="000000"/>
        </w:rPr>
        <w:t xml:space="preserve"> être délivré</w:t>
      </w:r>
      <w:r w:rsidR="00B05DB0">
        <w:rPr>
          <w:color w:val="000000"/>
        </w:rPr>
        <w:t xml:space="preserve"> sous un format papier ou dématérialisé</w:t>
      </w:r>
      <w:r w:rsidR="00444323">
        <w:rPr>
          <w:color w:val="000000"/>
        </w:rPr>
        <w:t>,</w:t>
      </w:r>
      <w:r w:rsidR="00B05DB0">
        <w:rPr>
          <w:color w:val="000000"/>
        </w:rPr>
        <w:t xml:space="preserve"> selon son choix</w:t>
      </w:r>
      <w:r w:rsidR="00F279C1" w:rsidRPr="00F279C1">
        <w:rPr>
          <w:color w:val="000000"/>
        </w:rPr>
        <w:t>. Lorsque l’équipement est proposé à la vente en ligne, le tableau du détail de la notation de l’indice de durabilité est accessible directement depuis les mêmes pages internet où sont affichées l’indice de durabilité.</w:t>
      </w:r>
    </w:p>
    <w:p w14:paraId="496352EF" w14:textId="77777777" w:rsidR="006E1347" w:rsidRDefault="006E1347">
      <w:pPr>
        <w:keepNext/>
        <w:keepLines/>
        <w:pBdr>
          <w:top w:val="nil"/>
          <w:left w:val="nil"/>
          <w:bottom w:val="nil"/>
          <w:right w:val="nil"/>
          <w:between w:val="nil"/>
        </w:pBdr>
        <w:spacing w:after="120"/>
        <w:jc w:val="both"/>
        <w:rPr>
          <w:color w:val="000000"/>
        </w:rPr>
      </w:pPr>
    </w:p>
    <w:p w14:paraId="00000049" w14:textId="33F1414F" w:rsidR="00EF7252" w:rsidRDefault="007C6B33">
      <w:pPr>
        <w:keepNext/>
        <w:keepLines/>
        <w:pBdr>
          <w:top w:val="nil"/>
          <w:left w:val="nil"/>
          <w:bottom w:val="nil"/>
          <w:right w:val="nil"/>
          <w:between w:val="nil"/>
        </w:pBdr>
        <w:spacing w:after="120"/>
        <w:jc w:val="both"/>
        <w:rPr>
          <w:color w:val="000000"/>
        </w:rPr>
      </w:pPr>
      <w:r>
        <w:rPr>
          <w:color w:val="000000"/>
        </w:rPr>
        <w:lastRenderedPageBreak/>
        <w:t>« </w:t>
      </w:r>
      <w:r w:rsidR="00A64FBA">
        <w:rPr>
          <w:color w:val="000000"/>
        </w:rPr>
        <w:t>Art. R 541-238.-</w:t>
      </w:r>
    </w:p>
    <w:p w14:paraId="0000004A" w14:textId="28D42DE2" w:rsidR="00EF7252" w:rsidRDefault="007C6B33">
      <w:pPr>
        <w:keepNext/>
        <w:keepLines/>
        <w:pBdr>
          <w:top w:val="nil"/>
          <w:left w:val="nil"/>
          <w:bottom w:val="nil"/>
          <w:right w:val="nil"/>
          <w:between w:val="nil"/>
        </w:pBdr>
        <w:spacing w:after="120"/>
        <w:jc w:val="both"/>
        <w:rPr>
          <w:color w:val="000000"/>
        </w:rPr>
      </w:pPr>
      <w:r>
        <w:rPr>
          <w:color w:val="000000"/>
        </w:rPr>
        <w:t>« I-.</w:t>
      </w:r>
      <w:r w:rsidR="0089246A">
        <w:rPr>
          <w:color w:val="000000"/>
        </w:rPr>
        <w:t xml:space="preserve"> </w:t>
      </w:r>
      <w:r>
        <w:rPr>
          <w:color w:val="000000"/>
        </w:rPr>
        <w:t xml:space="preserve">L’indice de </w:t>
      </w:r>
      <w:r w:rsidR="00A64FBA">
        <w:rPr>
          <w:color w:val="000000"/>
        </w:rPr>
        <w:t>durabilité</w:t>
      </w:r>
      <w:r>
        <w:rPr>
          <w:color w:val="000000"/>
        </w:rPr>
        <w:t xml:space="preserve"> est calculé à partir des paramètres suivants : </w:t>
      </w:r>
    </w:p>
    <w:p w14:paraId="6EF10A0B" w14:textId="0C2F6482" w:rsidR="00A64FBA" w:rsidRDefault="00A64FBA">
      <w:pPr>
        <w:keepNext/>
        <w:keepLines/>
        <w:pBdr>
          <w:top w:val="nil"/>
          <w:left w:val="nil"/>
          <w:bottom w:val="nil"/>
          <w:right w:val="nil"/>
          <w:between w:val="nil"/>
        </w:pBdr>
        <w:spacing w:after="120"/>
        <w:jc w:val="both"/>
        <w:rPr>
          <w:color w:val="000000"/>
        </w:rPr>
      </w:pPr>
      <w:r>
        <w:rPr>
          <w:color w:val="000000"/>
        </w:rPr>
        <w:t>« </w:t>
      </w:r>
      <w:proofErr w:type="gramStart"/>
      <w:r>
        <w:rPr>
          <w:color w:val="000000"/>
        </w:rPr>
        <w:t>a</w:t>
      </w:r>
      <w:proofErr w:type="gramEnd"/>
      <w:r>
        <w:rPr>
          <w:color w:val="000000"/>
        </w:rPr>
        <w:t xml:space="preserve">) Une note sur dix relative à la réparabilité des équipements ; </w:t>
      </w:r>
    </w:p>
    <w:p w14:paraId="3A36CD33" w14:textId="50363B31" w:rsidR="00A64FBA" w:rsidRDefault="00A64FBA">
      <w:pPr>
        <w:keepNext/>
        <w:keepLines/>
        <w:pBdr>
          <w:top w:val="nil"/>
          <w:left w:val="nil"/>
          <w:bottom w:val="nil"/>
          <w:right w:val="nil"/>
          <w:between w:val="nil"/>
        </w:pBdr>
        <w:spacing w:after="120"/>
        <w:jc w:val="both"/>
        <w:rPr>
          <w:color w:val="000000"/>
        </w:rPr>
      </w:pPr>
      <w:r>
        <w:rPr>
          <w:color w:val="000000"/>
        </w:rPr>
        <w:t>« </w:t>
      </w:r>
      <w:proofErr w:type="gramStart"/>
      <w:r>
        <w:rPr>
          <w:color w:val="000000"/>
        </w:rPr>
        <w:t>b</w:t>
      </w:r>
      <w:proofErr w:type="gramEnd"/>
      <w:r>
        <w:rPr>
          <w:color w:val="000000"/>
        </w:rPr>
        <w:t>) Une note sur dix relative à la fiabilité des équipements</w:t>
      </w:r>
      <w:r w:rsidR="007A3181">
        <w:rPr>
          <w:color w:val="000000"/>
        </w:rPr>
        <w:t xml:space="preserve"> </w:t>
      </w:r>
      <w:r>
        <w:rPr>
          <w:color w:val="000000"/>
        </w:rPr>
        <w:t>;</w:t>
      </w:r>
    </w:p>
    <w:p w14:paraId="5C14EDEC" w14:textId="56694B98" w:rsidR="007D60D7" w:rsidRDefault="00A64FBA">
      <w:pPr>
        <w:keepNext/>
        <w:keepLines/>
        <w:pBdr>
          <w:top w:val="nil"/>
          <w:left w:val="nil"/>
          <w:bottom w:val="nil"/>
          <w:right w:val="nil"/>
          <w:between w:val="nil"/>
        </w:pBdr>
        <w:spacing w:after="120"/>
        <w:jc w:val="both"/>
        <w:rPr>
          <w:color w:val="000000"/>
        </w:rPr>
      </w:pPr>
      <w:r>
        <w:rPr>
          <w:color w:val="000000"/>
        </w:rPr>
        <w:t>« </w:t>
      </w:r>
      <w:proofErr w:type="gramStart"/>
      <w:r>
        <w:rPr>
          <w:color w:val="000000"/>
        </w:rPr>
        <w:t>c</w:t>
      </w:r>
      <w:proofErr w:type="gramEnd"/>
      <w:r>
        <w:rPr>
          <w:color w:val="000000"/>
        </w:rPr>
        <w:t xml:space="preserve">) </w:t>
      </w:r>
      <w:r w:rsidR="007A3181">
        <w:rPr>
          <w:color w:val="000000"/>
        </w:rPr>
        <w:t>Le cas échéant, u</w:t>
      </w:r>
      <w:r>
        <w:rPr>
          <w:color w:val="000000"/>
        </w:rPr>
        <w:t xml:space="preserve">ne note sur dix </w:t>
      </w:r>
      <w:r w:rsidR="007A3181">
        <w:rPr>
          <w:color w:val="000000"/>
        </w:rPr>
        <w:t>relative à</w:t>
      </w:r>
      <w:r>
        <w:rPr>
          <w:color w:val="000000"/>
        </w:rPr>
        <w:t xml:space="preserve"> l’amélioration </w:t>
      </w:r>
      <w:r w:rsidR="007A3181">
        <w:rPr>
          <w:color w:val="000000"/>
        </w:rPr>
        <w:t xml:space="preserve">logicielle et matérielle </w:t>
      </w:r>
      <w:r>
        <w:rPr>
          <w:color w:val="000000"/>
        </w:rPr>
        <w:t xml:space="preserve">des </w:t>
      </w:r>
      <w:r w:rsidR="007D60D7">
        <w:rPr>
          <w:color w:val="000000"/>
        </w:rPr>
        <w:t>équipements;</w:t>
      </w:r>
    </w:p>
    <w:p w14:paraId="00000051" w14:textId="3A98FCEE" w:rsidR="00EF7252" w:rsidRDefault="00927D53">
      <w:pPr>
        <w:keepNext/>
        <w:keepLines/>
        <w:pBdr>
          <w:top w:val="nil"/>
          <w:left w:val="nil"/>
          <w:bottom w:val="nil"/>
          <w:right w:val="nil"/>
          <w:between w:val="nil"/>
        </w:pBdr>
        <w:spacing w:after="120"/>
        <w:jc w:val="both"/>
        <w:rPr>
          <w:color w:val="000000"/>
        </w:rPr>
      </w:pPr>
      <w:r>
        <w:rPr>
          <w:color w:val="000000"/>
        </w:rPr>
        <w:t>« </w:t>
      </w:r>
      <w:r w:rsidR="007D60D7">
        <w:rPr>
          <w:color w:val="000000"/>
        </w:rPr>
        <w:t>L’indice de durabilit</w:t>
      </w:r>
      <w:r w:rsidR="007C6B33">
        <w:rPr>
          <w:color w:val="000000"/>
        </w:rPr>
        <w:t xml:space="preserve">é est obtenu </w:t>
      </w:r>
      <w:r>
        <w:rPr>
          <w:color w:val="000000"/>
        </w:rPr>
        <w:t>à partir des</w:t>
      </w:r>
      <w:r w:rsidR="007C6B33">
        <w:rPr>
          <w:color w:val="000000"/>
        </w:rPr>
        <w:t xml:space="preserve"> notes </w:t>
      </w:r>
      <w:r>
        <w:rPr>
          <w:color w:val="000000"/>
        </w:rPr>
        <w:t>mentionnées au</w:t>
      </w:r>
      <w:r w:rsidR="007A3181">
        <w:rPr>
          <w:color w:val="000000"/>
        </w:rPr>
        <w:t>x</w:t>
      </w:r>
      <w:r>
        <w:rPr>
          <w:color w:val="000000"/>
        </w:rPr>
        <w:t xml:space="preserve"> a), b) et c) selon les modalités fixées par arrêté </w:t>
      </w:r>
      <w:r w:rsidR="00D80FED">
        <w:rPr>
          <w:color w:val="000000"/>
        </w:rPr>
        <w:t>et s’exprime</w:t>
      </w:r>
      <w:r w:rsidR="007C6B33">
        <w:rPr>
          <w:color w:val="000000"/>
        </w:rPr>
        <w:t xml:space="preserve"> </w:t>
      </w:r>
      <w:r w:rsidR="00D80FED">
        <w:rPr>
          <w:color w:val="000000"/>
        </w:rPr>
        <w:t xml:space="preserve">en </w:t>
      </w:r>
      <w:r w:rsidR="007C6B33">
        <w:rPr>
          <w:color w:val="000000"/>
        </w:rPr>
        <w:t xml:space="preserve">une note synthétique sur une échelle de 1 à 10. </w:t>
      </w:r>
    </w:p>
    <w:p w14:paraId="00000053" w14:textId="4804F0F4" w:rsidR="00EF7252" w:rsidRDefault="00927D53">
      <w:pPr>
        <w:keepNext/>
        <w:keepLines/>
        <w:pBdr>
          <w:top w:val="nil"/>
          <w:left w:val="nil"/>
          <w:bottom w:val="nil"/>
          <w:right w:val="nil"/>
          <w:between w:val="nil"/>
        </w:pBdr>
        <w:spacing w:after="120"/>
        <w:jc w:val="both"/>
        <w:rPr>
          <w:color w:val="000000"/>
        </w:rPr>
      </w:pPr>
      <w:r>
        <w:rPr>
          <w:color w:val="000000"/>
        </w:rPr>
        <w:t xml:space="preserve"> « I</w:t>
      </w:r>
      <w:r w:rsidR="00276444">
        <w:rPr>
          <w:color w:val="000000"/>
        </w:rPr>
        <w:t>I</w:t>
      </w:r>
      <w:r w:rsidR="007C6B33">
        <w:rPr>
          <w:color w:val="000000"/>
        </w:rPr>
        <w:t>-. Pour chaque catégorie d’équipements</w:t>
      </w:r>
      <w:r w:rsidR="007A3181">
        <w:rPr>
          <w:color w:val="000000"/>
        </w:rPr>
        <w:t xml:space="preserve"> visée,</w:t>
      </w:r>
      <w:r w:rsidR="007C6B33">
        <w:rPr>
          <w:color w:val="000000"/>
        </w:rPr>
        <w:t xml:space="preserve"> un arrêté d</w:t>
      </w:r>
      <w:r w:rsidR="007A3181">
        <w:rPr>
          <w:color w:val="000000"/>
        </w:rPr>
        <w:t>es</w:t>
      </w:r>
      <w:r w:rsidR="007C6B33">
        <w:rPr>
          <w:color w:val="000000"/>
        </w:rPr>
        <w:t xml:space="preserve"> ministre</w:t>
      </w:r>
      <w:r w:rsidR="007A3181">
        <w:rPr>
          <w:color w:val="000000"/>
        </w:rPr>
        <w:t>s</w:t>
      </w:r>
      <w:r w:rsidR="007C6B33">
        <w:rPr>
          <w:color w:val="000000"/>
        </w:rPr>
        <w:t xml:space="preserve"> chargé de l’environnement et de l’économie précise </w:t>
      </w:r>
      <w:r w:rsidR="00276444">
        <w:rPr>
          <w:color w:val="000000"/>
        </w:rPr>
        <w:t>l’ensemble</w:t>
      </w:r>
      <w:r w:rsidR="007C6B33">
        <w:rPr>
          <w:color w:val="000000"/>
        </w:rPr>
        <w:t xml:space="preserve"> des critères</w:t>
      </w:r>
      <w:r w:rsidR="00276444">
        <w:rPr>
          <w:color w:val="000000"/>
        </w:rPr>
        <w:t xml:space="preserve"> et sous</w:t>
      </w:r>
      <w:r w:rsidR="007A3181">
        <w:rPr>
          <w:color w:val="000000"/>
        </w:rPr>
        <w:t xml:space="preserve">- </w:t>
      </w:r>
      <w:r w:rsidR="00276444">
        <w:rPr>
          <w:color w:val="000000"/>
        </w:rPr>
        <w:t>critères y compris les critères</w:t>
      </w:r>
      <w:r w:rsidR="007C6B33">
        <w:rPr>
          <w:color w:val="000000"/>
        </w:rPr>
        <w:t xml:space="preserve"> spécifiques</w:t>
      </w:r>
      <w:r w:rsidR="00276444">
        <w:rPr>
          <w:color w:val="000000"/>
        </w:rPr>
        <w:t xml:space="preserve"> à la catégorie</w:t>
      </w:r>
      <w:r w:rsidR="007C6B33">
        <w:rPr>
          <w:color w:val="000000"/>
        </w:rPr>
        <w:t xml:space="preserve"> </w:t>
      </w:r>
      <w:r w:rsidR="00276444">
        <w:rPr>
          <w:color w:val="000000"/>
        </w:rPr>
        <w:t>ainsi que les modes de calcul de l’indice</w:t>
      </w:r>
      <w:r w:rsidR="007C6B33">
        <w:rPr>
          <w:color w:val="000000"/>
        </w:rPr>
        <w:t xml:space="preserve">. </w:t>
      </w:r>
    </w:p>
    <w:p w14:paraId="00000056" w14:textId="6E037AF0" w:rsidR="00EF7252" w:rsidRDefault="00EF7252" w:rsidP="0079784F">
      <w:pPr>
        <w:keepNext/>
        <w:keepLines/>
        <w:pBdr>
          <w:top w:val="nil"/>
          <w:left w:val="nil"/>
          <w:bottom w:val="nil"/>
          <w:right w:val="nil"/>
          <w:between w:val="nil"/>
        </w:pBdr>
        <w:spacing w:after="120"/>
        <w:rPr>
          <w:b/>
          <w:color w:val="000000"/>
        </w:rPr>
      </w:pPr>
    </w:p>
    <w:p w14:paraId="00000057" w14:textId="77777777" w:rsidR="00EF7252" w:rsidRDefault="007C6B33">
      <w:pPr>
        <w:keepNext/>
        <w:keepLines/>
        <w:pBdr>
          <w:top w:val="nil"/>
          <w:left w:val="nil"/>
          <w:bottom w:val="nil"/>
          <w:right w:val="nil"/>
          <w:between w:val="nil"/>
        </w:pBdr>
        <w:spacing w:after="120"/>
        <w:jc w:val="center"/>
        <w:rPr>
          <w:b/>
          <w:color w:val="000000"/>
        </w:rPr>
      </w:pPr>
      <w:r>
        <w:rPr>
          <w:b/>
          <w:color w:val="000000"/>
        </w:rPr>
        <w:t>Article 2</w:t>
      </w:r>
    </w:p>
    <w:p w14:paraId="2F9EB4C8" w14:textId="172DE841" w:rsidR="002A0798" w:rsidRDefault="007C6B33">
      <w:pPr>
        <w:keepNext/>
        <w:keepLines/>
        <w:pBdr>
          <w:top w:val="nil"/>
          <w:left w:val="nil"/>
          <w:bottom w:val="nil"/>
          <w:right w:val="nil"/>
          <w:between w:val="nil"/>
        </w:pBdr>
        <w:spacing w:after="120"/>
        <w:jc w:val="both"/>
        <w:rPr>
          <w:color w:val="000000"/>
        </w:rPr>
      </w:pPr>
      <w:r>
        <w:rPr>
          <w:color w:val="000000"/>
        </w:rPr>
        <w:t xml:space="preserve">Les dispositions du présent décret entrent en vigueur </w:t>
      </w:r>
      <w:r w:rsidR="0079784F">
        <w:rPr>
          <w:color w:val="000000"/>
        </w:rPr>
        <w:t>le</w:t>
      </w:r>
      <w:r>
        <w:rPr>
          <w:color w:val="000000"/>
        </w:rPr>
        <w:t xml:space="preserve"> 1</w:t>
      </w:r>
      <w:r>
        <w:rPr>
          <w:color w:val="000000"/>
          <w:vertAlign w:val="superscript"/>
        </w:rPr>
        <w:t>er</w:t>
      </w:r>
      <w:r w:rsidR="0079784F">
        <w:rPr>
          <w:color w:val="000000"/>
        </w:rPr>
        <w:t xml:space="preserve"> janvier </w:t>
      </w:r>
      <w:r w:rsidR="007A3181">
        <w:rPr>
          <w:color w:val="000000"/>
        </w:rPr>
        <w:t>2024</w:t>
      </w:r>
      <w:r>
        <w:rPr>
          <w:color w:val="000000"/>
        </w:rPr>
        <w:t>.</w:t>
      </w:r>
    </w:p>
    <w:p w14:paraId="00000059" w14:textId="77777777" w:rsidR="00EF7252" w:rsidRDefault="00EF7252">
      <w:pPr>
        <w:keepNext/>
        <w:keepLines/>
        <w:pBdr>
          <w:top w:val="nil"/>
          <w:left w:val="nil"/>
          <w:bottom w:val="nil"/>
          <w:right w:val="nil"/>
          <w:between w:val="nil"/>
        </w:pBdr>
        <w:spacing w:after="120"/>
        <w:jc w:val="both"/>
        <w:rPr>
          <w:color w:val="000000"/>
        </w:rPr>
      </w:pPr>
    </w:p>
    <w:p w14:paraId="0000005A" w14:textId="77777777" w:rsidR="00EF7252" w:rsidRDefault="007C6B33">
      <w:pPr>
        <w:pBdr>
          <w:top w:val="nil"/>
          <w:left w:val="nil"/>
          <w:bottom w:val="nil"/>
          <w:right w:val="nil"/>
          <w:between w:val="nil"/>
        </w:pBdr>
        <w:spacing w:before="240" w:after="240"/>
        <w:jc w:val="center"/>
        <w:rPr>
          <w:b/>
          <w:color w:val="000000"/>
        </w:rPr>
      </w:pPr>
      <w:r>
        <w:rPr>
          <w:b/>
          <w:color w:val="000000"/>
        </w:rPr>
        <w:t>Article 3</w:t>
      </w:r>
    </w:p>
    <w:p w14:paraId="0000005B" w14:textId="5D012C5C" w:rsidR="00EF7252" w:rsidRDefault="007C6B33">
      <w:pPr>
        <w:pBdr>
          <w:top w:val="nil"/>
          <w:left w:val="nil"/>
          <w:bottom w:val="nil"/>
          <w:right w:val="nil"/>
          <w:between w:val="nil"/>
        </w:pBdr>
        <w:spacing w:before="240" w:after="240"/>
        <w:jc w:val="both"/>
        <w:rPr>
          <w:color w:val="000000"/>
        </w:rPr>
      </w:pPr>
      <w:r>
        <w:rPr>
          <w:color w:val="000000"/>
        </w:rPr>
        <w:t>L</w:t>
      </w:r>
      <w:r w:rsidR="005F39F5">
        <w:rPr>
          <w:color w:val="000000"/>
        </w:rPr>
        <w:t>e</w:t>
      </w:r>
      <w:r>
        <w:rPr>
          <w:color w:val="000000"/>
        </w:rPr>
        <w:t xml:space="preserve"> ministre de la transition écologique</w:t>
      </w:r>
      <w:r w:rsidR="006E1347">
        <w:rPr>
          <w:color w:val="000000"/>
        </w:rPr>
        <w:t xml:space="preserve"> et de la cohésion des territoires,</w:t>
      </w:r>
      <w:r>
        <w:rPr>
          <w:color w:val="000000"/>
        </w:rPr>
        <w:t xml:space="preserve"> le ministre de l’économie</w:t>
      </w:r>
      <w:r w:rsidR="00CF064B">
        <w:rPr>
          <w:color w:val="000000"/>
        </w:rPr>
        <w:t xml:space="preserve">, </w:t>
      </w:r>
      <w:r w:rsidR="006E1347">
        <w:rPr>
          <w:color w:val="000000"/>
        </w:rPr>
        <w:t>des f</w:t>
      </w:r>
      <w:r w:rsidR="006E1347" w:rsidRPr="006E1347">
        <w:rPr>
          <w:color w:val="000000"/>
        </w:rPr>
        <w:t xml:space="preserve">inances et de la </w:t>
      </w:r>
      <w:r w:rsidR="006E1347">
        <w:rPr>
          <w:color w:val="000000"/>
        </w:rPr>
        <w:t>s</w:t>
      </w:r>
      <w:r w:rsidR="006E1347" w:rsidRPr="006E1347">
        <w:rPr>
          <w:color w:val="000000"/>
        </w:rPr>
        <w:t>ouvera</w:t>
      </w:r>
      <w:r w:rsidR="006E1347">
        <w:rPr>
          <w:color w:val="000000"/>
        </w:rPr>
        <w:t xml:space="preserve">ineté industrielle et numérique et la secrétaire d’état à l’écologie </w:t>
      </w:r>
      <w:r>
        <w:rPr>
          <w:color w:val="000000"/>
        </w:rPr>
        <w:t xml:space="preserve">sont chargés, chacun en ce qui le concerne, de l’application du présent décret, qui sera publié au </w:t>
      </w:r>
      <w:r>
        <w:rPr>
          <w:i/>
          <w:color w:val="000000"/>
        </w:rPr>
        <w:t>Journal officiel</w:t>
      </w:r>
      <w:r>
        <w:rPr>
          <w:color w:val="000000"/>
        </w:rPr>
        <w:t xml:space="preserve"> de la République française. </w:t>
      </w:r>
    </w:p>
    <w:p w14:paraId="0000005C" w14:textId="77777777" w:rsidR="00EF7252" w:rsidRDefault="007C6B33">
      <w:r>
        <w:br w:type="page"/>
      </w:r>
    </w:p>
    <w:p w14:paraId="0000005D" w14:textId="38015FD5" w:rsidR="00EF7252" w:rsidRDefault="007C6B33">
      <w:pPr>
        <w:pBdr>
          <w:top w:val="nil"/>
          <w:left w:val="nil"/>
          <w:bottom w:val="nil"/>
          <w:right w:val="nil"/>
          <w:between w:val="nil"/>
        </w:pBdr>
        <w:spacing w:before="280" w:after="280"/>
        <w:ind w:firstLine="720"/>
        <w:jc w:val="both"/>
        <w:rPr>
          <w:color w:val="000000"/>
        </w:rPr>
      </w:pPr>
      <w:r>
        <w:rPr>
          <w:color w:val="000000"/>
        </w:rPr>
        <w:lastRenderedPageBreak/>
        <w:t>Fait le</w:t>
      </w:r>
    </w:p>
    <w:p w14:paraId="11CD51CE" w14:textId="50039422" w:rsidR="00AF53E1" w:rsidRDefault="00AF53E1" w:rsidP="00AF53E1">
      <w:pPr>
        <w:pBdr>
          <w:top w:val="nil"/>
          <w:left w:val="nil"/>
          <w:bottom w:val="nil"/>
          <w:right w:val="nil"/>
          <w:between w:val="nil"/>
        </w:pBdr>
        <w:spacing w:before="280" w:after="280"/>
        <w:ind w:firstLine="720"/>
        <w:rPr>
          <w:color w:val="000000"/>
        </w:rPr>
      </w:pPr>
      <w:r>
        <w:rPr>
          <w:color w:val="000000"/>
        </w:rPr>
        <w:t>Par la Première ministre :</w:t>
      </w:r>
      <w:r>
        <w:rPr>
          <w:color w:val="000000"/>
        </w:rPr>
        <w:br/>
        <w:t xml:space="preserve">            </w:t>
      </w:r>
      <w:r>
        <w:rPr>
          <w:color w:val="000000"/>
        </w:rPr>
        <w:br/>
        <w:t xml:space="preserve">            Elisabeth BORNE</w:t>
      </w:r>
      <w:r>
        <w:rPr>
          <w:color w:val="000000"/>
        </w:rPr>
        <w:br/>
      </w:r>
      <w:r>
        <w:rPr>
          <w:color w:val="000000"/>
        </w:rPr>
        <w:br/>
        <w:t xml:space="preserve">            Le ministre de la transition écologique et de la cohésion des territoires, </w:t>
      </w:r>
      <w:r>
        <w:rPr>
          <w:color w:val="000000"/>
        </w:rPr>
        <w:br/>
        <w:t xml:space="preserve">            </w:t>
      </w:r>
      <w:r>
        <w:rPr>
          <w:color w:val="000000"/>
        </w:rPr>
        <w:br/>
        <w:t xml:space="preserve">            Christophe BECHU</w:t>
      </w:r>
      <w:r>
        <w:rPr>
          <w:color w:val="000000"/>
        </w:rPr>
        <w:br/>
      </w:r>
      <w:r>
        <w:rPr>
          <w:color w:val="000000"/>
        </w:rPr>
        <w:br/>
        <w:t xml:space="preserve">            Le </w:t>
      </w:r>
      <w:r w:rsidRPr="00AF53E1">
        <w:rPr>
          <w:color w:val="000000"/>
        </w:rPr>
        <w:t>ministre de l'</w:t>
      </w:r>
      <w:r w:rsidR="006E1347">
        <w:rPr>
          <w:color w:val="000000"/>
        </w:rPr>
        <w:t>é</w:t>
      </w:r>
      <w:r w:rsidRPr="00AF53E1">
        <w:rPr>
          <w:color w:val="000000"/>
        </w:rPr>
        <w:t xml:space="preserve">conomie, des </w:t>
      </w:r>
      <w:r w:rsidR="006E1347">
        <w:rPr>
          <w:color w:val="000000"/>
        </w:rPr>
        <w:t>f</w:t>
      </w:r>
      <w:r w:rsidR="006E1347" w:rsidRPr="00AF53E1">
        <w:rPr>
          <w:color w:val="000000"/>
        </w:rPr>
        <w:t xml:space="preserve">inances </w:t>
      </w:r>
      <w:r w:rsidRPr="00AF53E1">
        <w:rPr>
          <w:color w:val="000000"/>
        </w:rPr>
        <w:t xml:space="preserve">et de la </w:t>
      </w:r>
      <w:r w:rsidR="006E1347">
        <w:rPr>
          <w:color w:val="000000"/>
        </w:rPr>
        <w:t>s</w:t>
      </w:r>
      <w:r w:rsidR="006E1347" w:rsidRPr="00AF53E1">
        <w:rPr>
          <w:color w:val="000000"/>
        </w:rPr>
        <w:t xml:space="preserve">ouveraineté </w:t>
      </w:r>
      <w:r w:rsidRPr="00AF53E1">
        <w:rPr>
          <w:color w:val="000000"/>
        </w:rPr>
        <w:t>industrielle et numérique</w:t>
      </w:r>
      <w:r>
        <w:rPr>
          <w:color w:val="000000"/>
        </w:rPr>
        <w:t>,</w:t>
      </w:r>
      <w:r>
        <w:rPr>
          <w:color w:val="000000"/>
        </w:rPr>
        <w:br/>
      </w:r>
      <w:r>
        <w:rPr>
          <w:color w:val="000000"/>
        </w:rPr>
        <w:br/>
        <w:t xml:space="preserve">            Bruno LE MAIRE</w:t>
      </w:r>
      <w:r w:rsidRPr="00AF53E1">
        <w:rPr>
          <w:color w:val="000000"/>
        </w:rPr>
        <w:br/>
      </w:r>
      <w:r w:rsidRPr="00AF53E1">
        <w:rPr>
          <w:color w:val="000000"/>
        </w:rPr>
        <w:br/>
        <w:t xml:space="preserve">            </w:t>
      </w:r>
      <w:r>
        <w:rPr>
          <w:color w:val="000000"/>
        </w:rPr>
        <w:t>La</w:t>
      </w:r>
      <w:r w:rsidRPr="00AF53E1">
        <w:rPr>
          <w:color w:val="000000"/>
        </w:rPr>
        <w:t xml:space="preserve"> </w:t>
      </w:r>
      <w:r>
        <w:rPr>
          <w:color w:val="000000"/>
        </w:rPr>
        <w:t>s</w:t>
      </w:r>
      <w:r w:rsidRPr="00AF53E1">
        <w:rPr>
          <w:color w:val="000000"/>
        </w:rPr>
        <w:t>ecrétaire d'Etat auprès du ministre de la Transition écologique et de la Cohésion des territoires chargée de l'Ecologie,</w:t>
      </w:r>
      <w:r w:rsidRPr="00AF53E1">
        <w:rPr>
          <w:color w:val="000000"/>
        </w:rPr>
        <w:br/>
      </w:r>
      <w:r w:rsidRPr="00AF53E1">
        <w:rPr>
          <w:color w:val="000000"/>
        </w:rPr>
        <w:br/>
        <w:t xml:space="preserve">            </w:t>
      </w:r>
      <w:r>
        <w:rPr>
          <w:color w:val="000000"/>
        </w:rPr>
        <w:t>Bérangère COUILLARD</w:t>
      </w:r>
      <w:bookmarkStart w:id="2" w:name="_heading=h.30j0zll" w:colFirst="0" w:colLast="0"/>
      <w:bookmarkEnd w:id="2"/>
    </w:p>
    <w:p w14:paraId="0000005F" w14:textId="77777777" w:rsidR="00EF7252" w:rsidRDefault="00EF7252"/>
    <w:p w14:paraId="00000060" w14:textId="77777777" w:rsidR="00EF7252" w:rsidRDefault="00EF7252">
      <w:pPr>
        <w:pBdr>
          <w:top w:val="nil"/>
          <w:left w:val="nil"/>
          <w:bottom w:val="nil"/>
          <w:right w:val="nil"/>
          <w:between w:val="nil"/>
        </w:pBdr>
        <w:spacing w:before="480"/>
        <w:ind w:firstLine="720"/>
        <w:rPr>
          <w:color w:val="000000"/>
        </w:rPr>
      </w:pPr>
    </w:p>
    <w:p w14:paraId="00000061" w14:textId="77777777" w:rsidR="00EF7252" w:rsidRDefault="00EF7252">
      <w:pPr>
        <w:jc w:val="center"/>
      </w:pPr>
    </w:p>
    <w:p w14:paraId="00000062" w14:textId="77777777" w:rsidR="00EF7252" w:rsidRDefault="00EF7252">
      <w:pPr>
        <w:jc w:val="both"/>
      </w:pPr>
    </w:p>
    <w:p w14:paraId="00000063" w14:textId="77777777" w:rsidR="00EF7252" w:rsidRDefault="00EF7252">
      <w:pPr>
        <w:jc w:val="both"/>
      </w:pPr>
    </w:p>
    <w:sectPr w:rsidR="00EF7252">
      <w:headerReference w:type="default" r:id="rId10"/>
      <w:footerReference w:type="default" r:id="rId11"/>
      <w:pgSz w:w="11906" w:h="16838"/>
      <w:pgMar w:top="1134" w:right="1418" w:bottom="1418" w:left="1134" w:header="0"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87844" w14:textId="77777777" w:rsidR="00624BA6" w:rsidRDefault="00624BA6">
      <w:r>
        <w:separator/>
      </w:r>
    </w:p>
  </w:endnote>
  <w:endnote w:type="continuationSeparator" w:id="0">
    <w:p w14:paraId="05500400" w14:textId="77777777" w:rsidR="00624BA6" w:rsidRDefault="00624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ingFang SC">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5" w14:textId="77777777" w:rsidR="00EF7252" w:rsidRDefault="007C6B33">
    <w:pPr>
      <w:pBdr>
        <w:top w:val="nil"/>
        <w:left w:val="nil"/>
        <w:bottom w:val="nil"/>
        <w:right w:val="nil"/>
        <w:between w:val="nil"/>
      </w:pBdr>
      <w:tabs>
        <w:tab w:val="center" w:pos="4536"/>
        <w:tab w:val="right" w:pos="9072"/>
      </w:tabs>
      <w:rPr>
        <w:color w:val="000000"/>
      </w:rPr>
    </w:pPr>
    <w:r>
      <w:rPr>
        <w:color w:val="000000"/>
        <w:sz w:val="18"/>
        <w:szCs w:val="18"/>
      </w:rPr>
      <w:tab/>
    </w:r>
    <w:r>
      <w:rPr>
        <w:color w:val="000000"/>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452EF" w14:textId="77777777" w:rsidR="00624BA6" w:rsidRDefault="00624BA6">
      <w:r>
        <w:separator/>
      </w:r>
    </w:p>
  </w:footnote>
  <w:footnote w:type="continuationSeparator" w:id="0">
    <w:p w14:paraId="75992C10" w14:textId="77777777" w:rsidR="00624BA6" w:rsidRDefault="00624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4" w14:textId="77777777" w:rsidR="00EF7252" w:rsidRDefault="00EF7252">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A46FB"/>
    <w:multiLevelType w:val="multilevel"/>
    <w:tmpl w:val="87AAF71E"/>
    <w:lvl w:ilvl="0">
      <w:start w:val="1"/>
      <w:numFmt w:val="decimal"/>
      <w:pStyle w:val="Titre1"/>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252"/>
    <w:rsid w:val="000A28C0"/>
    <w:rsid w:val="000B08D6"/>
    <w:rsid w:val="000F0375"/>
    <w:rsid w:val="00133624"/>
    <w:rsid w:val="001850D1"/>
    <w:rsid w:val="001C0D22"/>
    <w:rsid w:val="001E60C6"/>
    <w:rsid w:val="002218EC"/>
    <w:rsid w:val="00240F11"/>
    <w:rsid w:val="00246E9D"/>
    <w:rsid w:val="00247404"/>
    <w:rsid w:val="002533B7"/>
    <w:rsid w:val="002729D9"/>
    <w:rsid w:val="00276444"/>
    <w:rsid w:val="002A0798"/>
    <w:rsid w:val="002C0231"/>
    <w:rsid w:val="002D134C"/>
    <w:rsid w:val="003B311D"/>
    <w:rsid w:val="003C7C6E"/>
    <w:rsid w:val="003F4D09"/>
    <w:rsid w:val="00412E21"/>
    <w:rsid w:val="00444323"/>
    <w:rsid w:val="00460F1F"/>
    <w:rsid w:val="00472CCA"/>
    <w:rsid w:val="004D1F10"/>
    <w:rsid w:val="004D5506"/>
    <w:rsid w:val="004E166F"/>
    <w:rsid w:val="004E1CF6"/>
    <w:rsid w:val="00535D26"/>
    <w:rsid w:val="00552A1C"/>
    <w:rsid w:val="005622AD"/>
    <w:rsid w:val="005C54BB"/>
    <w:rsid w:val="005F39F5"/>
    <w:rsid w:val="00624BA6"/>
    <w:rsid w:val="00632457"/>
    <w:rsid w:val="00646CDF"/>
    <w:rsid w:val="00660C53"/>
    <w:rsid w:val="0069219C"/>
    <w:rsid w:val="006A1C6B"/>
    <w:rsid w:val="006C1D99"/>
    <w:rsid w:val="006E1347"/>
    <w:rsid w:val="006F03A5"/>
    <w:rsid w:val="00792CF4"/>
    <w:rsid w:val="0079784F"/>
    <w:rsid w:val="007A3181"/>
    <w:rsid w:val="007C6B33"/>
    <w:rsid w:val="007D60D7"/>
    <w:rsid w:val="007D6B68"/>
    <w:rsid w:val="007E2520"/>
    <w:rsid w:val="007E479F"/>
    <w:rsid w:val="007E6397"/>
    <w:rsid w:val="00841C1B"/>
    <w:rsid w:val="00844D9F"/>
    <w:rsid w:val="00861E86"/>
    <w:rsid w:val="00873DD9"/>
    <w:rsid w:val="008810B1"/>
    <w:rsid w:val="00881E28"/>
    <w:rsid w:val="00887962"/>
    <w:rsid w:val="0089246A"/>
    <w:rsid w:val="008A0A30"/>
    <w:rsid w:val="008B3E41"/>
    <w:rsid w:val="008F1285"/>
    <w:rsid w:val="0092137C"/>
    <w:rsid w:val="00927D53"/>
    <w:rsid w:val="00966182"/>
    <w:rsid w:val="009A3FC3"/>
    <w:rsid w:val="009A4EC7"/>
    <w:rsid w:val="00A0488F"/>
    <w:rsid w:val="00A13BAE"/>
    <w:rsid w:val="00A32127"/>
    <w:rsid w:val="00A55E23"/>
    <w:rsid w:val="00A64FBA"/>
    <w:rsid w:val="00A751E7"/>
    <w:rsid w:val="00A845A8"/>
    <w:rsid w:val="00A93F01"/>
    <w:rsid w:val="00A96BA4"/>
    <w:rsid w:val="00AF53E1"/>
    <w:rsid w:val="00B05DB0"/>
    <w:rsid w:val="00B525A2"/>
    <w:rsid w:val="00B812E8"/>
    <w:rsid w:val="00B8273C"/>
    <w:rsid w:val="00B94A6C"/>
    <w:rsid w:val="00B962AD"/>
    <w:rsid w:val="00BC2297"/>
    <w:rsid w:val="00BC3EFF"/>
    <w:rsid w:val="00BE3BD1"/>
    <w:rsid w:val="00C13173"/>
    <w:rsid w:val="00C351DB"/>
    <w:rsid w:val="00C418D1"/>
    <w:rsid w:val="00C834CC"/>
    <w:rsid w:val="00C92AA2"/>
    <w:rsid w:val="00CB2AC7"/>
    <w:rsid w:val="00CF064B"/>
    <w:rsid w:val="00D244CD"/>
    <w:rsid w:val="00D459F8"/>
    <w:rsid w:val="00D578F3"/>
    <w:rsid w:val="00D80FED"/>
    <w:rsid w:val="00D82B3D"/>
    <w:rsid w:val="00D8659C"/>
    <w:rsid w:val="00DA0BA2"/>
    <w:rsid w:val="00DE2441"/>
    <w:rsid w:val="00ED6AA0"/>
    <w:rsid w:val="00EF7252"/>
    <w:rsid w:val="00F279C1"/>
    <w:rsid w:val="00F35688"/>
    <w:rsid w:val="00F65437"/>
    <w:rsid w:val="00F669C6"/>
    <w:rsid w:val="00F90CEB"/>
    <w:rsid w:val="00FD60F1"/>
    <w:rsid w:val="00FD70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A7B22"/>
  <w15:docId w15:val="{08CA6458-BF09-46FF-9804-11B342999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zh-CN"/>
    </w:rPr>
  </w:style>
  <w:style w:type="paragraph" w:styleId="Titre1">
    <w:name w:val="heading 1"/>
    <w:basedOn w:val="Normal"/>
    <w:next w:val="Normal"/>
    <w:qFormat/>
    <w:pPr>
      <w:keepNext/>
      <w:numPr>
        <w:numId w:val="1"/>
      </w:numPr>
      <w:spacing w:before="240"/>
      <w:jc w:val="center"/>
      <w:outlineLvl w:val="0"/>
    </w:pPr>
    <w:rPr>
      <w:b/>
      <w:bCs/>
      <w:caps/>
      <w:lang w:val="x-none"/>
    </w:rPr>
  </w:style>
  <w:style w:type="paragraph" w:styleId="Titre2">
    <w:name w:val="heading 2"/>
    <w:basedOn w:val="Normal"/>
    <w:next w:val="Normal"/>
    <w:qFormat/>
    <w:pPr>
      <w:keepNext/>
      <w:numPr>
        <w:ilvl w:val="1"/>
        <w:numId w:val="1"/>
      </w:numPr>
      <w:spacing w:before="360"/>
      <w:jc w:val="center"/>
      <w:outlineLvl w:val="1"/>
    </w:pPr>
    <w:rPr>
      <w:b/>
      <w:bCs/>
      <w:iCs/>
      <w:smallCaps/>
      <w:lang w:val="x-none"/>
    </w:rPr>
  </w:style>
  <w:style w:type="paragraph" w:styleId="Titre3">
    <w:name w:val="heading 3"/>
    <w:basedOn w:val="Normal"/>
    <w:next w:val="Normal"/>
    <w:qFormat/>
    <w:pPr>
      <w:keepNext/>
      <w:numPr>
        <w:ilvl w:val="2"/>
        <w:numId w:val="1"/>
      </w:numPr>
      <w:spacing w:before="360"/>
      <w:jc w:val="center"/>
      <w:outlineLvl w:val="2"/>
    </w:pPr>
    <w:rPr>
      <w:b/>
      <w:szCs w:val="26"/>
      <w:lang w:val="x-none"/>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Liberation Sans" w:hAnsi="Liberation Sans" w:cs="Liberation Sans"/>
    </w:rPr>
  </w:style>
  <w:style w:type="character" w:customStyle="1" w:styleId="WW8Num3z0">
    <w:name w:val="WW8Num3z0"/>
    <w:qFormat/>
    <w:rPr>
      <w:rFonts w:ascii="Liberation Sans" w:hAnsi="Liberation Sans" w:cs="Liberation Sans"/>
    </w:rPr>
  </w:style>
  <w:style w:type="character" w:customStyle="1" w:styleId="Policepardfaut5">
    <w:name w:val="Police par défaut5"/>
    <w:qFormat/>
  </w:style>
  <w:style w:type="character" w:customStyle="1" w:styleId="Policepardfaut4">
    <w:name w:val="Police par défaut4"/>
    <w:qFormat/>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hAnsi="Symbol" w:cs="Symbol"/>
      <w:sz w:val="20"/>
    </w:rPr>
  </w:style>
  <w:style w:type="character" w:customStyle="1" w:styleId="WW8Num5z1">
    <w:name w:val="WW8Num5z1"/>
    <w:qFormat/>
    <w:rPr>
      <w:rFonts w:ascii="Courier New" w:hAnsi="Courier New" w:cs="Courier New"/>
      <w:sz w:val="20"/>
    </w:rPr>
  </w:style>
  <w:style w:type="character" w:customStyle="1" w:styleId="WW8Num5z2">
    <w:name w:val="WW8Num5z2"/>
    <w:qFormat/>
    <w:rPr>
      <w:rFonts w:ascii="Wingdings" w:hAnsi="Wingdings" w:cs="Wingdings"/>
      <w:sz w:val="20"/>
    </w:rPr>
  </w:style>
  <w:style w:type="character" w:customStyle="1" w:styleId="WW8Num6z0">
    <w:name w:val="WW8Num6z0"/>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6z3">
    <w:name w:val="WW8Num6z3"/>
    <w:qFormat/>
    <w:rPr>
      <w:rFonts w:ascii="Symbol" w:hAnsi="Symbol" w:cs="Symbol"/>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Policepardfaut3">
    <w:name w:val="Police par défaut3"/>
    <w:qFormat/>
  </w:style>
  <w:style w:type="character" w:customStyle="1" w:styleId="Policepardfaut2">
    <w:name w:val="Police par défaut2"/>
    <w:qFormat/>
  </w:style>
  <w:style w:type="character" w:customStyle="1" w:styleId="WW8Num8z0">
    <w:name w:val="WW8Num8z0"/>
    <w:qFormat/>
    <w:rPr>
      <w:rFonts w:ascii="Symbol" w:hAnsi="Symbol" w:cs="Symbol"/>
    </w:rPr>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WW8Num11z0">
    <w:name w:val="WW8Num11z0"/>
    <w:qFormat/>
    <w:rPr>
      <w:rFonts w:ascii="Wingdings" w:hAnsi="Wingdings" w:cs="Wingdings"/>
    </w:rPr>
  </w:style>
  <w:style w:type="character" w:customStyle="1" w:styleId="WW8Num11z1">
    <w:name w:val="WW8Num11z1"/>
    <w:qFormat/>
    <w:rPr>
      <w:rFonts w:ascii="Courier New" w:hAnsi="Courier New" w:cs="Courier New"/>
    </w:rPr>
  </w:style>
  <w:style w:type="character" w:customStyle="1" w:styleId="WW8Num11z3">
    <w:name w:val="WW8Num11z3"/>
    <w:qFormat/>
    <w:rPr>
      <w:rFonts w:ascii="Symbol" w:hAnsi="Symbol" w:cs="Symbol"/>
    </w:rPr>
  </w:style>
  <w:style w:type="character" w:customStyle="1" w:styleId="WW8Num12z0">
    <w:name w:val="WW8Num12z0"/>
    <w:qFormat/>
    <w:rPr>
      <w:rFonts w:ascii="Times New Roman" w:eastAsia="Arial Unicode MS" w:hAnsi="Times New Roman" w:cs="Times New Roman"/>
      <w:color w:val="FF0000"/>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Times New Roman" w:eastAsia="Times New Roman" w:hAnsi="Times New Roman" w:cs="Times New Roman"/>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rPr>
      <w:rFonts w:ascii="Times New Roman" w:eastAsia="Times New Roman" w:hAnsi="Times New Roman" w:cs="Times New Roman"/>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style>
  <w:style w:type="character" w:customStyle="1" w:styleId="WW8Num17z0">
    <w:name w:val="WW8Num17z0"/>
    <w:qFormat/>
    <w:rPr>
      <w:rFonts w:ascii="Times New Roman" w:eastAsia="Times New Roman" w:hAnsi="Times New Roman" w:cs="Times New Roman"/>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rPr>
      <w:rFonts w:ascii="Times New Roman" w:eastAsia="Times New Roman" w:hAnsi="Times New Roman" w:cs="Times New Roman"/>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rPr>
      <w:rFonts w:ascii="Courier New" w:hAnsi="Courier New" w:cs="Courier New"/>
      <w:sz w:val="20"/>
    </w:rPr>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Times New Roman" w:eastAsia="Times New Roman" w:hAnsi="Times New Roman" w:cs="Times New Roman"/>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WW8Num22z0">
    <w:name w:val="WW8Num22z0"/>
    <w:qFormat/>
    <w:rPr>
      <w:rFonts w:ascii="Times New Roman" w:eastAsia="Times New Roman" w:hAnsi="Times New Roman" w:cs="Times New Roman"/>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sz w:val="20"/>
    </w:rPr>
  </w:style>
  <w:style w:type="character" w:customStyle="1" w:styleId="WW8Num24z1">
    <w:name w:val="WW8Num24z1"/>
    <w:qFormat/>
    <w:rPr>
      <w:rFonts w:ascii="Courier New" w:hAnsi="Courier New" w:cs="Courier New"/>
      <w:sz w:val="20"/>
    </w:rPr>
  </w:style>
  <w:style w:type="character" w:customStyle="1" w:styleId="WW8Num24z2">
    <w:name w:val="WW8Num24z2"/>
    <w:qFormat/>
    <w:rPr>
      <w:rFonts w:ascii="Wingdings" w:hAnsi="Wingdings" w:cs="Wingdings"/>
      <w:sz w:val="20"/>
    </w:rPr>
  </w:style>
  <w:style w:type="character" w:customStyle="1" w:styleId="WW8Num25z0">
    <w:name w:val="WW8Num25z0"/>
    <w:qFormat/>
    <w:rPr>
      <w:rFonts w:ascii="Symbol" w:hAnsi="Symbol" w:cs="Symbol"/>
      <w:sz w:val="20"/>
    </w:rPr>
  </w:style>
  <w:style w:type="character" w:customStyle="1" w:styleId="WW8Num25z1">
    <w:name w:val="WW8Num25z1"/>
    <w:qFormat/>
    <w:rPr>
      <w:rFonts w:ascii="Courier New" w:hAnsi="Courier New" w:cs="Times New Roman"/>
      <w:sz w:val="20"/>
    </w:rPr>
  </w:style>
  <w:style w:type="character" w:customStyle="1" w:styleId="WW8Num25z2">
    <w:name w:val="WW8Num25z2"/>
    <w:qFormat/>
    <w:rPr>
      <w:rFonts w:ascii="Wingdings" w:hAnsi="Wingdings" w:cs="Wingdings"/>
      <w:sz w:val="20"/>
    </w:rPr>
  </w:style>
  <w:style w:type="character" w:customStyle="1" w:styleId="WW8Num26z0">
    <w:name w:val="WW8Num26z0"/>
    <w:qFormat/>
    <w:rPr>
      <w:rFonts w:ascii="Times New Roman" w:eastAsia="Times New Roman" w:hAnsi="Times New Roman" w:cs="Times New Roman"/>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27z0">
    <w:name w:val="WW8Num27z0"/>
    <w:qFormat/>
    <w:rPr>
      <w:rFonts w:ascii="Times New Roman" w:eastAsia="Times New Roman" w:hAnsi="Times New Roman" w:cs="Times New Roman"/>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7z3">
    <w:name w:val="WW8Num27z3"/>
    <w:qFormat/>
    <w:rPr>
      <w:rFonts w:ascii="Symbol" w:hAnsi="Symbol" w:cs="Symbol"/>
    </w:rPr>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ascii="Symbol" w:hAnsi="Symbol" w:cs="Symbol"/>
      <w:sz w:val="20"/>
    </w:rPr>
  </w:style>
  <w:style w:type="character" w:customStyle="1" w:styleId="WW8Num29z1">
    <w:name w:val="WW8Num29z1"/>
    <w:qFormat/>
    <w:rPr>
      <w:rFonts w:ascii="Courier New" w:hAnsi="Courier New" w:cs="Courier New"/>
      <w:sz w:val="20"/>
    </w:rPr>
  </w:style>
  <w:style w:type="character" w:customStyle="1" w:styleId="WW8Num29z2">
    <w:name w:val="WW8Num29z2"/>
    <w:qFormat/>
    <w:rPr>
      <w:rFonts w:ascii="Wingdings" w:hAnsi="Wingdings" w:cs="Wingdings"/>
      <w:sz w:val="20"/>
    </w:rPr>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0">
    <w:name w:val="WW8Num34z0"/>
    <w:qFormat/>
  </w:style>
  <w:style w:type="character" w:customStyle="1" w:styleId="WW8Num35z0">
    <w:name w:val="WW8Num35z0"/>
    <w:qFormat/>
    <w:rPr>
      <w:rFonts w:ascii="Symbol" w:hAnsi="Symbol" w:cs="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Symbol" w:hAnsi="Symbol" w:cs="Symbol"/>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0">
    <w:name w:val="WW8Num38z0"/>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Policepardfaut1">
    <w:name w:val="Police par défaut1"/>
    <w:qFormat/>
  </w:style>
  <w:style w:type="character" w:customStyle="1" w:styleId="SNTimbreCar">
    <w:name w:val="SNTimbre Car"/>
    <w:qFormat/>
    <w:rPr>
      <w:rFonts w:eastAsia="Lucida Sans Unicode"/>
      <w:sz w:val="24"/>
      <w:szCs w:val="24"/>
      <w:lang w:val="fr-FR" w:bidi="ar-SA"/>
    </w:rPr>
  </w:style>
  <w:style w:type="character" w:customStyle="1" w:styleId="SNDateCar">
    <w:name w:val="SNDate Car"/>
    <w:qFormat/>
    <w:rPr>
      <w:sz w:val="24"/>
      <w:szCs w:val="24"/>
      <w:lang w:val="fr-FR" w:bidi="ar-SA"/>
    </w:rPr>
  </w:style>
  <w:style w:type="character" w:customStyle="1" w:styleId="SNArticleCar">
    <w:name w:val="SNArticle Car"/>
    <w:qFormat/>
    <w:rPr>
      <w:b/>
      <w:bCs/>
      <w:sz w:val="24"/>
      <w:szCs w:val="24"/>
      <w:lang w:val="x-none"/>
    </w:rPr>
  </w:style>
  <w:style w:type="character" w:customStyle="1" w:styleId="SNenProjet">
    <w:name w:val="SNenProjet"/>
    <w:basedOn w:val="Policepardfaut1"/>
    <w:qFormat/>
  </w:style>
  <w:style w:type="character" w:customStyle="1" w:styleId="CarCar5">
    <w:name w:val="Car Car5"/>
    <w:qFormat/>
    <w:rPr>
      <w:b/>
      <w:sz w:val="24"/>
      <w:szCs w:val="26"/>
      <w:lang w:val="x-none"/>
    </w:rPr>
  </w:style>
  <w:style w:type="character" w:customStyle="1" w:styleId="Marquedecommentaire1">
    <w:name w:val="Marque de commentaire1"/>
    <w:qFormat/>
    <w:rPr>
      <w:sz w:val="16"/>
      <w:szCs w:val="16"/>
    </w:rPr>
  </w:style>
  <w:style w:type="character" w:customStyle="1" w:styleId="CarCar3">
    <w:name w:val="Car Car3"/>
    <w:basedOn w:val="Policepardfaut1"/>
    <w:qFormat/>
  </w:style>
  <w:style w:type="character" w:customStyle="1" w:styleId="CarCar2">
    <w:name w:val="Car Car2"/>
    <w:qFormat/>
    <w:rPr>
      <w:b/>
      <w:bCs/>
    </w:rPr>
  </w:style>
  <w:style w:type="character" w:customStyle="1" w:styleId="CarCar4">
    <w:name w:val="Car Car4"/>
    <w:qFormat/>
    <w:rPr>
      <w:sz w:val="24"/>
      <w:szCs w:val="24"/>
    </w:rPr>
  </w:style>
  <w:style w:type="character" w:customStyle="1" w:styleId="CarCar7">
    <w:name w:val="Car Car7"/>
    <w:qFormat/>
    <w:rPr>
      <w:rFonts w:cs="Arial"/>
      <w:b/>
      <w:bCs/>
      <w:caps/>
      <w:sz w:val="24"/>
      <w:szCs w:val="24"/>
    </w:rPr>
  </w:style>
  <w:style w:type="character" w:customStyle="1" w:styleId="CarCar6">
    <w:name w:val="Car Car6"/>
    <w:qFormat/>
    <w:rPr>
      <w:b/>
      <w:bCs/>
      <w:iCs/>
      <w:smallCaps/>
      <w:sz w:val="24"/>
      <w:szCs w:val="24"/>
      <w:lang w:val="x-none"/>
    </w:rPr>
  </w:style>
  <w:style w:type="character" w:customStyle="1" w:styleId="CarCar1">
    <w:name w:val="Car Car1"/>
    <w:qFormat/>
    <w:rPr>
      <w:sz w:val="24"/>
      <w:szCs w:val="24"/>
    </w:rPr>
  </w:style>
  <w:style w:type="character" w:customStyle="1" w:styleId="CarCar">
    <w:name w:val="Car Car"/>
    <w:qFormat/>
    <w:rPr>
      <w:sz w:val="24"/>
      <w:szCs w:val="24"/>
    </w:rPr>
  </w:style>
  <w:style w:type="character" w:customStyle="1" w:styleId="LienInternet">
    <w:name w:val="Lien Internet"/>
    <w:qFormat/>
    <w:rPr>
      <w:color w:val="0000FF"/>
      <w:u w:val="single"/>
    </w:rPr>
  </w:style>
  <w:style w:type="character" w:customStyle="1" w:styleId="surlignage">
    <w:name w:val="surlignage"/>
    <w:qFormat/>
  </w:style>
  <w:style w:type="character" w:styleId="Lienhypertextesuivivisit">
    <w:name w:val="FollowedHyperlink"/>
    <w:qFormat/>
    <w:rPr>
      <w:color w:val="800080"/>
      <w:u w:val="single"/>
    </w:rPr>
  </w:style>
  <w:style w:type="character" w:styleId="lev">
    <w:name w:val="Strong"/>
    <w:qFormat/>
    <w:rPr>
      <w:b/>
      <w:bCs/>
    </w:rPr>
  </w:style>
  <w:style w:type="character" w:customStyle="1" w:styleId="tm2code">
    <w:name w:val="tm2code"/>
    <w:basedOn w:val="Policepardfaut1"/>
    <w:qFormat/>
  </w:style>
  <w:style w:type="character" w:customStyle="1" w:styleId="tm3code">
    <w:name w:val="tm3code"/>
    <w:basedOn w:val="Policepardfaut1"/>
    <w:qFormat/>
  </w:style>
  <w:style w:type="character" w:customStyle="1" w:styleId="tm4code">
    <w:name w:val="tm4code"/>
    <w:basedOn w:val="Policepardfaut1"/>
    <w:qFormat/>
  </w:style>
  <w:style w:type="character" w:customStyle="1" w:styleId="citation">
    <w:name w:val="citation"/>
    <w:basedOn w:val="Policepardfaut1"/>
    <w:qFormat/>
  </w:style>
  <w:style w:type="character" w:customStyle="1" w:styleId="WW8Num11z5">
    <w:name w:val="WW8Num11z5"/>
    <w:qFormat/>
  </w:style>
  <w:style w:type="character" w:customStyle="1" w:styleId="Caractresdenotedebasdepage">
    <w:name w:val="Caractères de note de bas de page"/>
    <w:qFormat/>
    <w:rPr>
      <w:vertAlign w:val="superscript"/>
    </w:rPr>
  </w:style>
  <w:style w:type="character" w:styleId="Accentuation">
    <w:name w:val="Emphasis"/>
    <w:qFormat/>
    <w:rPr>
      <w:i/>
      <w:iCs/>
    </w:rPr>
  </w:style>
  <w:style w:type="character" w:customStyle="1" w:styleId="Marquedecommentaire2">
    <w:name w:val="Marque de commentaire2"/>
    <w:qFormat/>
    <w:rPr>
      <w:sz w:val="16"/>
      <w:szCs w:val="16"/>
    </w:rPr>
  </w:style>
  <w:style w:type="character" w:customStyle="1" w:styleId="CommentaireCar">
    <w:name w:val="Commentaire Car"/>
    <w:qFormat/>
    <w:rPr>
      <w:lang w:eastAsia="zh-CN"/>
    </w:rPr>
  </w:style>
  <w:style w:type="character" w:customStyle="1" w:styleId="tm5code">
    <w:name w:val="tm5code"/>
    <w:qFormat/>
  </w:style>
  <w:style w:type="character" w:customStyle="1" w:styleId="Marquedecommentaire3">
    <w:name w:val="Marque de commentaire3"/>
    <w:qFormat/>
    <w:rPr>
      <w:sz w:val="16"/>
      <w:szCs w:val="16"/>
    </w:rPr>
  </w:style>
  <w:style w:type="character" w:customStyle="1" w:styleId="stddocNumber">
    <w:name w:val="std_docNumber"/>
    <w:qFormat/>
    <w:rsid w:val="00C16C8D"/>
    <w:rPr>
      <w:rFonts w:ascii="Arial" w:hAnsi="Arial"/>
      <w:shd w:val="clear" w:color="auto" w:fill="F2DBDB"/>
    </w:rPr>
  </w:style>
  <w:style w:type="character" w:customStyle="1" w:styleId="stdpublisher">
    <w:name w:val="std_publisher"/>
    <w:qFormat/>
    <w:rsid w:val="00C16C8D"/>
    <w:rPr>
      <w:rFonts w:ascii="Arial" w:hAnsi="Arial"/>
      <w:shd w:val="clear" w:color="auto" w:fill="C6D9F1"/>
    </w:rPr>
  </w:style>
  <w:style w:type="character" w:customStyle="1" w:styleId="TabletitleChar">
    <w:name w:val="Table title Char"/>
    <w:link w:val="Tabletitle"/>
    <w:qFormat/>
    <w:rsid w:val="00C16C8D"/>
    <w:rPr>
      <w:rFonts w:ascii="Arial" w:eastAsia="Calibri" w:hAnsi="Arial"/>
      <w:b/>
      <w:szCs w:val="24"/>
      <w:lang w:val="en-GB" w:eastAsia="en-US"/>
    </w:rPr>
  </w:style>
  <w:style w:type="character" w:customStyle="1" w:styleId="TablebodyChar">
    <w:name w:val="Table body Char"/>
    <w:link w:val="Tablebody"/>
    <w:qFormat/>
    <w:rsid w:val="00C16C8D"/>
    <w:rPr>
      <w:rFonts w:ascii="Arial" w:eastAsia="Calibri" w:hAnsi="Arial"/>
      <w:szCs w:val="22"/>
      <w:lang w:val="en-GB" w:eastAsia="en-US"/>
    </w:rPr>
  </w:style>
  <w:style w:type="character" w:customStyle="1" w:styleId="TableheaderChar">
    <w:name w:val="Table header Char"/>
    <w:link w:val="Tableheader"/>
    <w:qFormat/>
    <w:rsid w:val="00C16C8D"/>
    <w:rPr>
      <w:rFonts w:ascii="Arial" w:eastAsia="Calibri" w:hAnsi="Arial"/>
      <w:szCs w:val="22"/>
      <w:lang w:val="en-GB" w:eastAsia="en-US"/>
    </w:rPr>
  </w:style>
  <w:style w:type="character" w:styleId="Marquedecommentaire">
    <w:name w:val="annotation reference"/>
    <w:basedOn w:val="Policepardfaut"/>
    <w:uiPriority w:val="99"/>
    <w:semiHidden/>
    <w:unhideWhenUsed/>
    <w:qFormat/>
    <w:rsid w:val="00A80B02"/>
    <w:rPr>
      <w:sz w:val="16"/>
      <w:szCs w:val="16"/>
    </w:rPr>
  </w:style>
  <w:style w:type="character" w:customStyle="1" w:styleId="CommentaireCar1">
    <w:name w:val="Commentaire Car1"/>
    <w:basedOn w:val="Policepardfaut"/>
    <w:link w:val="Commentaire"/>
    <w:uiPriority w:val="99"/>
    <w:qFormat/>
    <w:rsid w:val="00A80B02"/>
    <w:rPr>
      <w:lang w:eastAsia="zh-CN"/>
    </w:rPr>
  </w:style>
  <w:style w:type="character" w:customStyle="1" w:styleId="highlight">
    <w:name w:val="highlight"/>
    <w:basedOn w:val="Policepardfaut"/>
    <w:qFormat/>
    <w:rsid w:val="00EB71C2"/>
  </w:style>
  <w:style w:type="character" w:customStyle="1" w:styleId="En-tteCar">
    <w:name w:val="En-tête Car"/>
    <w:basedOn w:val="Policepardfaut"/>
    <w:qFormat/>
    <w:rsid w:val="002D37A3"/>
    <w:rPr>
      <w:sz w:val="24"/>
      <w:szCs w:val="24"/>
      <w:lang w:val="x-none" w:eastAsia="zh-CN"/>
    </w:rPr>
  </w:style>
  <w:style w:type="character" w:customStyle="1" w:styleId="TextebrutCar">
    <w:name w:val="Texte brut Car"/>
    <w:basedOn w:val="Policepardfaut"/>
    <w:link w:val="Textebrut"/>
    <w:uiPriority w:val="99"/>
    <w:qFormat/>
    <w:rsid w:val="000F71B4"/>
    <w:rPr>
      <w:rFonts w:ascii="Calibri" w:eastAsiaTheme="minorHAnsi" w:hAnsi="Calibri" w:cstheme="minorBidi"/>
      <w:sz w:val="22"/>
      <w:szCs w:val="21"/>
      <w:lang w:eastAsia="en-US"/>
    </w:rPr>
  </w:style>
  <w:style w:type="character" w:styleId="Lienhypertexte">
    <w:name w:val="Hyperlink"/>
    <w:rPr>
      <w:color w:val="000080"/>
      <w:u w:val="single"/>
    </w:rPr>
  </w:style>
  <w:style w:type="paragraph" w:customStyle="1" w:styleId="Heading">
    <w:name w:val="Heading"/>
    <w:basedOn w:val="Normal"/>
    <w:next w:val="Corpsdetexte"/>
    <w:qFormat/>
    <w:pPr>
      <w:keepNext/>
      <w:spacing w:before="240" w:after="120"/>
    </w:pPr>
    <w:rPr>
      <w:rFonts w:ascii="Liberation Sans" w:eastAsia="PingFang SC" w:hAnsi="Liberation Sans" w:cs="Arial Unicode MS"/>
      <w:sz w:val="28"/>
      <w:szCs w:val="28"/>
    </w:rPr>
  </w:style>
  <w:style w:type="paragraph" w:styleId="Corpsdetexte">
    <w:name w:val="Body Text"/>
    <w:basedOn w:val="Normal"/>
    <w:pPr>
      <w:spacing w:after="120"/>
      <w:jc w:val="both"/>
    </w:pPr>
    <w:rPr>
      <w:lang w:val="x-none"/>
    </w:rPr>
  </w:style>
  <w:style w:type="paragraph" w:styleId="Liste">
    <w:name w:val="List"/>
    <w:basedOn w:val="Corpsdetexte"/>
    <w:rPr>
      <w:rFonts w:ascii="Liberation Sans" w:hAnsi="Liberation Sans" w:cs="Mangal"/>
    </w:rPr>
  </w:style>
  <w:style w:type="paragraph" w:styleId="Lgende">
    <w:name w:val="caption"/>
    <w:basedOn w:val="Normal"/>
    <w:qFormat/>
    <w:pPr>
      <w:suppressLineNumbers/>
      <w:spacing w:before="120" w:after="120"/>
    </w:pPr>
    <w:rPr>
      <w:rFonts w:ascii="Liberation Sans" w:hAnsi="Liberation Sans" w:cs="Mangal"/>
      <w:i/>
      <w:iCs/>
    </w:rPr>
  </w:style>
  <w:style w:type="paragraph" w:customStyle="1" w:styleId="Index">
    <w:name w:val="Index"/>
    <w:basedOn w:val="Normal"/>
    <w:qFormat/>
    <w:pPr>
      <w:suppressLineNumbers/>
    </w:pPr>
    <w:rPr>
      <w:rFonts w:ascii="Liberation Sans" w:hAnsi="Liberation Sans" w:cs="Mangal"/>
    </w:rPr>
  </w:style>
  <w:style w:type="paragraph" w:customStyle="1" w:styleId="Titre50">
    <w:name w:val="Titre5"/>
    <w:basedOn w:val="Normal"/>
    <w:qFormat/>
    <w:pPr>
      <w:keepNext/>
      <w:spacing w:before="240" w:after="120"/>
    </w:pPr>
    <w:rPr>
      <w:rFonts w:ascii="Garamond" w:eastAsia="Microsoft YaHei" w:hAnsi="Garamond" w:cs="Mangal"/>
      <w:sz w:val="28"/>
      <w:szCs w:val="28"/>
    </w:rPr>
  </w:style>
  <w:style w:type="paragraph" w:customStyle="1" w:styleId="Titre40">
    <w:name w:val="Titre4"/>
    <w:basedOn w:val="Normal"/>
    <w:qFormat/>
    <w:pPr>
      <w:keepNext/>
      <w:spacing w:before="240" w:after="120"/>
    </w:pPr>
    <w:rPr>
      <w:rFonts w:ascii="Liberation Sans" w:eastAsia="Microsoft YaHei" w:hAnsi="Liberation Sans" w:cs="Mangal"/>
      <w:sz w:val="28"/>
      <w:szCs w:val="28"/>
    </w:rPr>
  </w:style>
  <w:style w:type="paragraph" w:customStyle="1" w:styleId="Titre30">
    <w:name w:val="Titre3"/>
    <w:basedOn w:val="Normal"/>
    <w:qFormat/>
    <w:pPr>
      <w:keepNext/>
      <w:spacing w:before="240" w:after="120"/>
    </w:pPr>
    <w:rPr>
      <w:rFonts w:ascii="Liberation Sans" w:eastAsia="Microsoft YaHei" w:hAnsi="Liberation Sans" w:cs="Mangal"/>
      <w:sz w:val="28"/>
      <w:szCs w:val="28"/>
    </w:rPr>
  </w:style>
  <w:style w:type="paragraph" w:customStyle="1" w:styleId="Titre20">
    <w:name w:val="Titre2"/>
    <w:basedOn w:val="Normal"/>
    <w:qFormat/>
    <w:pPr>
      <w:keepNext/>
      <w:spacing w:before="240" w:after="120"/>
    </w:pPr>
    <w:rPr>
      <w:rFonts w:ascii="Garamond" w:eastAsia="Microsoft YaHei" w:hAnsi="Garamond" w:cs="Mangal"/>
      <w:sz w:val="28"/>
      <w:szCs w:val="28"/>
    </w:rPr>
  </w:style>
  <w:style w:type="paragraph" w:customStyle="1" w:styleId="Titre10">
    <w:name w:val="Titre1"/>
    <w:basedOn w:val="Normal"/>
    <w:qFormat/>
    <w:pPr>
      <w:keepNext/>
      <w:spacing w:before="240" w:after="120"/>
    </w:pPr>
    <w:rPr>
      <w:rFonts w:ascii="Liberation Sans" w:eastAsia="Microsoft YaHei" w:hAnsi="Liberation Sans" w:cs="Mangal"/>
      <w:sz w:val="28"/>
      <w:szCs w:val="28"/>
    </w:rPr>
  </w:style>
  <w:style w:type="paragraph" w:customStyle="1" w:styleId="SNREPUBLIQUE">
    <w:name w:val="SNREPUBLIQUE"/>
    <w:basedOn w:val="Normal"/>
    <w:qFormat/>
    <w:pPr>
      <w:jc w:val="center"/>
    </w:pPr>
    <w:rPr>
      <w:b/>
      <w:bCs/>
      <w:szCs w:val="20"/>
    </w:rPr>
  </w:style>
  <w:style w:type="paragraph" w:customStyle="1" w:styleId="puce1">
    <w:name w:val="puce1"/>
    <w:basedOn w:val="Normal"/>
    <w:qFormat/>
    <w:pPr>
      <w:widowControl w:val="0"/>
      <w:tabs>
        <w:tab w:val="left" w:pos="1429"/>
      </w:tabs>
      <w:spacing w:before="240"/>
      <w:ind w:left="1429" w:hanging="360"/>
    </w:pPr>
    <w:rPr>
      <w:rFonts w:eastAsia="Lucida Sans Unicode"/>
    </w:rPr>
  </w:style>
  <w:style w:type="paragraph" w:customStyle="1" w:styleId="puce2">
    <w:name w:val="puce2"/>
    <w:basedOn w:val="Normal"/>
    <w:qFormat/>
    <w:pPr>
      <w:widowControl w:val="0"/>
      <w:tabs>
        <w:tab w:val="left" w:pos="2149"/>
      </w:tabs>
      <w:spacing w:before="240"/>
      <w:ind w:left="2149" w:hanging="360"/>
    </w:pPr>
    <w:rPr>
      <w:rFonts w:eastAsia="Lucida Sans Unicode"/>
    </w:rPr>
  </w:style>
  <w:style w:type="paragraph" w:customStyle="1" w:styleId="puce3">
    <w:name w:val="puce3"/>
    <w:basedOn w:val="Normal"/>
    <w:qFormat/>
    <w:pPr>
      <w:widowControl w:val="0"/>
      <w:tabs>
        <w:tab w:val="left" w:pos="2869"/>
      </w:tabs>
      <w:spacing w:before="240"/>
      <w:ind w:left="2869" w:hanging="360"/>
    </w:pPr>
    <w:rPr>
      <w:rFonts w:eastAsia="Lucida Sans Unicode"/>
    </w:rPr>
  </w:style>
  <w:style w:type="paragraph" w:customStyle="1" w:styleId="num1">
    <w:name w:val="num1"/>
    <w:basedOn w:val="Normal"/>
    <w:qFormat/>
    <w:pPr>
      <w:widowControl w:val="0"/>
      <w:tabs>
        <w:tab w:val="left" w:pos="1429"/>
      </w:tabs>
      <w:spacing w:before="240"/>
      <w:ind w:left="1429" w:hanging="360"/>
    </w:pPr>
    <w:rPr>
      <w:rFonts w:eastAsia="Lucida Sans Unicode"/>
    </w:rPr>
  </w:style>
  <w:style w:type="paragraph" w:customStyle="1" w:styleId="num2">
    <w:name w:val="num2"/>
    <w:basedOn w:val="Normal"/>
    <w:qFormat/>
    <w:pPr>
      <w:widowControl w:val="0"/>
      <w:tabs>
        <w:tab w:val="left" w:pos="2149"/>
      </w:tabs>
      <w:spacing w:before="240"/>
      <w:ind w:left="2149" w:hanging="360"/>
    </w:pPr>
    <w:rPr>
      <w:rFonts w:eastAsia="Lucida Sans Unicode"/>
    </w:rPr>
  </w:style>
  <w:style w:type="paragraph" w:customStyle="1" w:styleId="num3">
    <w:name w:val="num3"/>
    <w:basedOn w:val="Normal"/>
    <w:qFormat/>
    <w:pPr>
      <w:widowControl w:val="0"/>
      <w:tabs>
        <w:tab w:val="left" w:pos="2869"/>
      </w:tabs>
      <w:spacing w:before="240"/>
      <w:ind w:left="2869" w:hanging="180"/>
    </w:pPr>
    <w:rPr>
      <w:rFonts w:eastAsia="Lucida Sans Unicode"/>
    </w:rPr>
  </w:style>
  <w:style w:type="paragraph" w:customStyle="1" w:styleId="SNConsultation">
    <w:name w:val="SNConsultation"/>
    <w:basedOn w:val="Normal"/>
    <w:qFormat/>
    <w:pPr>
      <w:widowControl w:val="0"/>
      <w:spacing w:before="120" w:after="120"/>
      <w:ind w:firstLine="709"/>
      <w:jc w:val="both"/>
    </w:pPr>
    <w:rPr>
      <w:rFonts w:eastAsia="Lucida Sans Unicode"/>
    </w:rPr>
  </w:style>
  <w:style w:type="paragraph" w:customStyle="1" w:styleId="SNNature">
    <w:name w:val="SNNature"/>
    <w:basedOn w:val="Normal"/>
    <w:qFormat/>
    <w:pPr>
      <w:widowControl w:val="0"/>
      <w:suppressLineNumbers/>
      <w:spacing w:before="720" w:after="120"/>
      <w:jc w:val="center"/>
    </w:pPr>
    <w:rPr>
      <w:rFonts w:eastAsia="Lucida Sans Unicode"/>
      <w:b/>
      <w:bCs/>
    </w:rPr>
  </w:style>
  <w:style w:type="paragraph" w:customStyle="1" w:styleId="SNtitre">
    <w:name w:val="SNtitre"/>
    <w:basedOn w:val="Normal"/>
    <w:qFormat/>
    <w:pPr>
      <w:widowControl w:val="0"/>
      <w:suppressLineNumbers/>
      <w:spacing w:after="360"/>
      <w:jc w:val="center"/>
    </w:pPr>
    <w:rPr>
      <w:rFonts w:eastAsia="Lucida Sans Unicode"/>
      <w:b/>
    </w:rPr>
  </w:style>
  <w:style w:type="paragraph" w:customStyle="1" w:styleId="SNNORCentr">
    <w:name w:val="SNNOR+Centré"/>
    <w:qFormat/>
    <w:pPr>
      <w:jc w:val="center"/>
    </w:pPr>
    <w:rPr>
      <w:bCs/>
      <w:lang w:eastAsia="zh-CN"/>
    </w:rPr>
  </w:style>
  <w:style w:type="paragraph" w:customStyle="1" w:styleId="SNAutorit">
    <w:name w:val="SNAutorité"/>
    <w:basedOn w:val="Normal"/>
    <w:qFormat/>
    <w:pPr>
      <w:spacing w:before="720" w:after="240"/>
      <w:ind w:firstLine="720"/>
    </w:pPr>
    <w:rPr>
      <w:b/>
    </w:rPr>
  </w:style>
  <w:style w:type="paragraph" w:customStyle="1" w:styleId="SNSignatureDroite">
    <w:name w:val="SNSignatureDroite"/>
    <w:basedOn w:val="Normal"/>
    <w:qFormat/>
    <w:pPr>
      <w:spacing w:before="120" w:after="1680"/>
      <w:ind w:left="5040"/>
      <w:jc w:val="right"/>
    </w:pPr>
    <w:rPr>
      <w:color w:val="000000"/>
    </w:rPr>
  </w:style>
  <w:style w:type="paragraph" w:customStyle="1" w:styleId="SNSignatureprnomnomDroite">
    <w:name w:val="SNSignature prénom+nom Droite"/>
    <w:basedOn w:val="SNSignatureDroite"/>
    <w:qFormat/>
    <w:pPr>
      <w:spacing w:after="120"/>
      <w:ind w:left="5041"/>
    </w:pPr>
  </w:style>
  <w:style w:type="paragraph" w:customStyle="1" w:styleId="SNSignatureGauche">
    <w:name w:val="SNSignatureGauche"/>
    <w:basedOn w:val="Normal"/>
    <w:qFormat/>
    <w:pPr>
      <w:spacing w:before="120" w:after="1680"/>
      <w:ind w:left="720" w:right="-6" w:firstLine="1080"/>
      <w:jc w:val="right"/>
    </w:pPr>
  </w:style>
  <w:style w:type="paragraph" w:customStyle="1" w:styleId="SNSignatureprnomnomGauche">
    <w:name w:val="SNSignature prénom+nom Gauche"/>
    <w:basedOn w:val="SNSignatureGauche"/>
    <w:next w:val="SNSignatureDroite"/>
    <w:qFormat/>
    <w:pPr>
      <w:spacing w:after="120"/>
    </w:pPr>
    <w:rPr>
      <w:color w:val="000000"/>
    </w:rPr>
  </w:style>
  <w:style w:type="paragraph" w:customStyle="1" w:styleId="SNTimbre">
    <w:name w:val="SNTimbre"/>
    <w:basedOn w:val="Normal"/>
    <w:qFormat/>
    <w:pPr>
      <w:widowControl w:val="0"/>
      <w:snapToGrid w:val="0"/>
      <w:spacing w:before="120"/>
      <w:jc w:val="center"/>
    </w:pPr>
    <w:rPr>
      <w:rFonts w:eastAsia="Lucida Sans Unicode"/>
    </w:rPr>
  </w:style>
  <w:style w:type="paragraph" w:customStyle="1" w:styleId="SNRapport">
    <w:name w:val="SNRapport"/>
    <w:basedOn w:val="Normal"/>
    <w:qFormat/>
    <w:pPr>
      <w:spacing w:before="240" w:after="120"/>
      <w:ind w:firstLine="720"/>
    </w:pPr>
  </w:style>
  <w:style w:type="paragraph" w:customStyle="1" w:styleId="SNVisa">
    <w:name w:val="SNVisa"/>
    <w:basedOn w:val="Normal"/>
    <w:qFormat/>
    <w:pPr>
      <w:spacing w:before="120" w:after="120"/>
      <w:ind w:firstLine="720"/>
    </w:pPr>
  </w:style>
  <w:style w:type="paragraph" w:customStyle="1" w:styleId="SNDate">
    <w:name w:val="SNDate"/>
    <w:basedOn w:val="Normal"/>
    <w:qFormat/>
    <w:pPr>
      <w:spacing w:before="280" w:after="280"/>
      <w:ind w:firstLine="720"/>
      <w:jc w:val="both"/>
    </w:pPr>
  </w:style>
  <w:style w:type="paragraph" w:customStyle="1" w:styleId="SNContreseing">
    <w:name w:val="SNContreseing"/>
    <w:basedOn w:val="Normal"/>
    <w:next w:val="SNSignatureGauche"/>
    <w:qFormat/>
    <w:pPr>
      <w:spacing w:before="480"/>
      <w:ind w:firstLine="720"/>
    </w:pPr>
  </w:style>
  <w:style w:type="paragraph" w:customStyle="1" w:styleId="SNActe">
    <w:name w:val="SNActe"/>
    <w:basedOn w:val="Normal"/>
    <w:qFormat/>
    <w:pPr>
      <w:spacing w:before="480" w:after="360"/>
      <w:jc w:val="center"/>
    </w:pPr>
    <w:rPr>
      <w:b/>
    </w:rPr>
  </w:style>
  <w:style w:type="paragraph" w:customStyle="1" w:styleId="SNArticle">
    <w:name w:val="SNArticle"/>
    <w:basedOn w:val="Normal"/>
    <w:qFormat/>
    <w:pPr>
      <w:spacing w:before="360" w:after="240"/>
      <w:jc w:val="center"/>
    </w:pPr>
    <w:rPr>
      <w:b/>
      <w:bCs/>
      <w:lang w:val="x-none"/>
    </w:rPr>
  </w:style>
  <w:style w:type="paragraph" w:customStyle="1" w:styleId="SNConsidrant">
    <w:name w:val="SNConsidérant"/>
    <w:basedOn w:val="Normal"/>
    <w:qFormat/>
    <w:pPr>
      <w:ind w:firstLine="720"/>
    </w:pPr>
  </w:style>
  <w:style w:type="paragraph" w:customStyle="1" w:styleId="SNConsultationCE">
    <w:name w:val="SNConsultationCE"/>
    <w:basedOn w:val="SNConsultation"/>
    <w:qFormat/>
  </w:style>
  <w:style w:type="paragraph" w:customStyle="1" w:styleId="SNConsultationCM">
    <w:name w:val="SNConsultationCM"/>
    <w:basedOn w:val="SNConsultation"/>
    <w:qFormat/>
  </w:style>
  <w:style w:type="paragraph" w:customStyle="1" w:styleId="SNDirection">
    <w:name w:val="SNDirection"/>
    <w:basedOn w:val="Normal"/>
    <w:qFormat/>
    <w:pPr>
      <w:spacing w:before="720"/>
      <w:jc w:val="center"/>
    </w:pPr>
    <w:rPr>
      <w:b/>
    </w:rPr>
  </w:style>
  <w:style w:type="paragraph" w:customStyle="1" w:styleId="SNListePrincipale">
    <w:name w:val="SNListePrincipale"/>
    <w:basedOn w:val="Normal"/>
    <w:qFormat/>
  </w:style>
  <w:style w:type="paragraph" w:customStyle="1" w:styleId="SNIntitul">
    <w:name w:val="SNIntitulé"/>
    <w:basedOn w:val="Normal"/>
    <w:qFormat/>
    <w:pPr>
      <w:jc w:val="center"/>
    </w:pPr>
  </w:style>
  <w:style w:type="paragraph" w:customStyle="1" w:styleId="SNTitreRapport">
    <w:name w:val="SNTitreRapport"/>
    <w:basedOn w:val="SNActe"/>
    <w:qFormat/>
  </w:style>
  <w:style w:type="paragraph" w:customStyle="1" w:styleId="SNExcution">
    <w:name w:val="SNExécution"/>
    <w:basedOn w:val="Normal"/>
    <w:qFormat/>
  </w:style>
  <w:style w:type="paragraph" w:customStyle="1" w:styleId="SNAdoption">
    <w:name w:val="SNAdoption"/>
    <w:basedOn w:val="Normal"/>
    <w:qFormat/>
  </w:style>
  <w:style w:type="paragraph" w:customStyle="1" w:styleId="SNLibell">
    <w:name w:val="SNLibellé"/>
    <w:basedOn w:val="Normal"/>
    <w:qFormat/>
  </w:style>
  <w:style w:type="paragraph" w:styleId="Textedebulles">
    <w:name w:val="Balloon Text"/>
    <w:basedOn w:val="Normal"/>
    <w:qFormat/>
    <w:rPr>
      <w:rFonts w:ascii="Tahoma" w:hAnsi="Tahoma" w:cs="Tahoma"/>
      <w:sz w:val="16"/>
      <w:szCs w:val="16"/>
    </w:rPr>
  </w:style>
  <w:style w:type="paragraph" w:customStyle="1" w:styleId="Titre1objet">
    <w:name w:val="Titre 1 objet"/>
    <w:basedOn w:val="Titre1"/>
    <w:qFormat/>
    <w:pPr>
      <w:numPr>
        <w:numId w:val="0"/>
      </w:numPr>
      <w:spacing w:before="0" w:after="120"/>
    </w:pPr>
    <w:rPr>
      <w:b w:val="0"/>
    </w:rPr>
  </w:style>
  <w:style w:type="paragraph" w:customStyle="1" w:styleId="Titre2objet">
    <w:name w:val="Titre 2 objet"/>
    <w:basedOn w:val="Titre2"/>
    <w:next w:val="Normal"/>
    <w:qFormat/>
    <w:pPr>
      <w:numPr>
        <w:ilvl w:val="0"/>
        <w:numId w:val="0"/>
      </w:numPr>
      <w:spacing w:before="0" w:after="120"/>
    </w:pPr>
    <w:rPr>
      <w:b w:val="0"/>
    </w:rPr>
  </w:style>
  <w:style w:type="paragraph" w:customStyle="1" w:styleId="titre3objet">
    <w:name w:val="titre 3 objet"/>
    <w:basedOn w:val="Titre3"/>
    <w:next w:val="Normal"/>
    <w:qFormat/>
    <w:pPr>
      <w:numPr>
        <w:ilvl w:val="0"/>
        <w:numId w:val="0"/>
      </w:numPr>
      <w:spacing w:before="0" w:after="120"/>
    </w:pPr>
    <w:rPr>
      <w:b w:val="0"/>
    </w:rPr>
  </w:style>
  <w:style w:type="paragraph" w:styleId="NormalWeb">
    <w:name w:val="Normal (Web)"/>
    <w:basedOn w:val="Normal"/>
    <w:uiPriority w:val="99"/>
    <w:qFormat/>
    <w:pPr>
      <w:spacing w:before="280" w:after="280"/>
    </w:pPr>
  </w:style>
  <w:style w:type="paragraph" w:customStyle="1" w:styleId="Commentaire1">
    <w:name w:val="Commentaire1"/>
    <w:basedOn w:val="Normal"/>
    <w:qFormat/>
    <w:rPr>
      <w:sz w:val="20"/>
      <w:szCs w:val="20"/>
    </w:rPr>
  </w:style>
  <w:style w:type="paragraph" w:styleId="Objetducommentaire">
    <w:name w:val="annotation subject"/>
    <w:basedOn w:val="Commentaire1"/>
    <w:next w:val="Commentaire1"/>
    <w:qFormat/>
    <w:rPr>
      <w:b/>
      <w:bCs/>
      <w:lang w:val="x-none"/>
    </w:rPr>
  </w:style>
  <w:style w:type="paragraph" w:customStyle="1" w:styleId="HeaderandFooter">
    <w:name w:val="Header and Footer"/>
    <w:basedOn w:val="Normal"/>
    <w:qFormat/>
  </w:style>
  <w:style w:type="paragraph" w:styleId="En-tte">
    <w:name w:val="header"/>
    <w:basedOn w:val="Normal"/>
    <w:pPr>
      <w:tabs>
        <w:tab w:val="center" w:pos="4536"/>
        <w:tab w:val="right" w:pos="9072"/>
      </w:tabs>
    </w:pPr>
    <w:rPr>
      <w:lang w:val="x-none"/>
    </w:rPr>
  </w:style>
  <w:style w:type="paragraph" w:styleId="Pieddepage">
    <w:name w:val="footer"/>
    <w:basedOn w:val="Normal"/>
    <w:pPr>
      <w:tabs>
        <w:tab w:val="center" w:pos="4536"/>
        <w:tab w:val="right" w:pos="9072"/>
      </w:tabs>
    </w:pPr>
    <w:rPr>
      <w:lang w:val="x-none"/>
    </w:rPr>
  </w:style>
  <w:style w:type="paragraph" w:customStyle="1" w:styleId="PointDouble2">
    <w:name w:val="PointDouble 2"/>
    <w:basedOn w:val="Normal"/>
    <w:qFormat/>
    <w:pPr>
      <w:tabs>
        <w:tab w:val="left" w:pos="1984"/>
      </w:tabs>
      <w:spacing w:before="120" w:after="120" w:line="360" w:lineRule="auto"/>
      <w:ind w:left="2551" w:hanging="1134"/>
    </w:pPr>
  </w:style>
  <w:style w:type="paragraph" w:customStyle="1" w:styleId="Tiret0">
    <w:name w:val="Tiret 0"/>
    <w:basedOn w:val="Normal"/>
    <w:qFormat/>
    <w:pPr>
      <w:spacing w:before="120" w:after="120" w:line="360" w:lineRule="auto"/>
    </w:pPr>
  </w:style>
  <w:style w:type="paragraph" w:customStyle="1" w:styleId="Tiret1">
    <w:name w:val="Tiret 1"/>
    <w:basedOn w:val="Normal"/>
    <w:qFormat/>
    <w:pPr>
      <w:spacing w:before="120" w:after="120" w:line="360" w:lineRule="auto"/>
    </w:pPr>
  </w:style>
  <w:style w:type="paragraph" w:customStyle="1" w:styleId="Text1">
    <w:name w:val="Text 1"/>
    <w:basedOn w:val="Normal"/>
    <w:qFormat/>
    <w:pPr>
      <w:spacing w:before="120" w:after="120" w:line="360" w:lineRule="auto"/>
      <w:ind w:left="850"/>
    </w:pPr>
  </w:style>
  <w:style w:type="paragraph" w:customStyle="1" w:styleId="Point0">
    <w:name w:val="Point 0"/>
    <w:basedOn w:val="Normal"/>
    <w:qFormat/>
    <w:pPr>
      <w:spacing w:before="120" w:after="120" w:line="360" w:lineRule="auto"/>
      <w:ind w:left="850" w:hanging="850"/>
    </w:pPr>
  </w:style>
  <w:style w:type="paragraph" w:customStyle="1" w:styleId="Point1">
    <w:name w:val="Point 1"/>
    <w:basedOn w:val="Normal"/>
    <w:qFormat/>
    <w:pPr>
      <w:spacing w:before="120" w:after="120" w:line="360" w:lineRule="auto"/>
      <w:ind w:left="1417" w:hanging="567"/>
    </w:pPr>
  </w:style>
  <w:style w:type="paragraph" w:customStyle="1" w:styleId="ManualNumPar1">
    <w:name w:val="Manual NumPar 1"/>
    <w:basedOn w:val="Normal"/>
    <w:qFormat/>
    <w:pPr>
      <w:spacing w:before="120" w:after="120" w:line="360" w:lineRule="auto"/>
      <w:ind w:left="850" w:hanging="850"/>
    </w:pPr>
  </w:style>
  <w:style w:type="paragraph" w:styleId="Rvision">
    <w:name w:val="Revision"/>
    <w:qFormat/>
    <w:rPr>
      <w:lang w:eastAsia="zh-CN"/>
    </w:rPr>
  </w:style>
  <w:style w:type="paragraph" w:customStyle="1" w:styleId="Default">
    <w:name w:val="Default"/>
    <w:qFormat/>
    <w:rPr>
      <w:color w:val="000000"/>
      <w:lang w:eastAsia="zh-CN"/>
    </w:rPr>
  </w:style>
  <w:style w:type="paragraph" w:styleId="Notedebasdepage">
    <w:name w:val="footnote text"/>
    <w:basedOn w:val="Normal"/>
    <w:qFormat/>
    <w:rPr>
      <w:sz w:val="20"/>
      <w:szCs w:val="20"/>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ommentaire2">
    <w:name w:val="Commentaire2"/>
    <w:basedOn w:val="Normal"/>
    <w:qFormat/>
    <w:rPr>
      <w:sz w:val="20"/>
      <w:szCs w:val="20"/>
    </w:rPr>
  </w:style>
  <w:style w:type="paragraph" w:customStyle="1" w:styleId="western">
    <w:name w:val="western"/>
    <w:basedOn w:val="Normal"/>
    <w:qFormat/>
    <w:pPr>
      <w:spacing w:before="280" w:after="119"/>
      <w:jc w:val="both"/>
    </w:pPr>
    <w:rPr>
      <w:color w:val="000000"/>
    </w:rPr>
  </w:style>
  <w:style w:type="paragraph" w:customStyle="1" w:styleId="Commentaire3">
    <w:name w:val="Commentaire3"/>
    <w:basedOn w:val="Normal"/>
    <w:qFormat/>
    <w:rPr>
      <w:sz w:val="20"/>
      <w:szCs w:val="20"/>
    </w:rPr>
  </w:style>
  <w:style w:type="paragraph" w:styleId="Paragraphedeliste">
    <w:name w:val="List Paragraph"/>
    <w:basedOn w:val="Normal"/>
    <w:uiPriority w:val="34"/>
    <w:qFormat/>
    <w:rsid w:val="0011775C"/>
    <w:pPr>
      <w:ind w:left="720"/>
      <w:contextualSpacing/>
    </w:pPr>
  </w:style>
  <w:style w:type="paragraph" w:customStyle="1" w:styleId="Tabletitle">
    <w:name w:val="Table title"/>
    <w:basedOn w:val="Normal"/>
    <w:link w:val="TabletitleChar"/>
    <w:qFormat/>
    <w:rsid w:val="00C16C8D"/>
    <w:pPr>
      <w:keepNext/>
      <w:spacing w:before="120" w:after="120" w:line="240" w:lineRule="atLeast"/>
      <w:jc w:val="center"/>
      <w:outlineLvl w:val="0"/>
    </w:pPr>
    <w:rPr>
      <w:rFonts w:ascii="Arial" w:eastAsia="Calibri" w:hAnsi="Arial"/>
      <w:b/>
      <w:sz w:val="20"/>
      <w:lang w:val="en-GB" w:eastAsia="en-US"/>
    </w:rPr>
  </w:style>
  <w:style w:type="paragraph" w:customStyle="1" w:styleId="Tablebody">
    <w:name w:val="Table body"/>
    <w:basedOn w:val="Normal"/>
    <w:link w:val="TablebodyChar"/>
    <w:qFormat/>
    <w:rsid w:val="00C16C8D"/>
    <w:pPr>
      <w:spacing w:before="60" w:after="60" w:line="210" w:lineRule="atLeast"/>
    </w:pPr>
    <w:rPr>
      <w:rFonts w:ascii="Arial" w:eastAsia="Calibri" w:hAnsi="Arial"/>
      <w:sz w:val="20"/>
      <w:szCs w:val="22"/>
      <w:lang w:val="en-GB" w:eastAsia="en-US"/>
    </w:rPr>
  </w:style>
  <w:style w:type="paragraph" w:customStyle="1" w:styleId="Tableheader">
    <w:name w:val="Table header"/>
    <w:basedOn w:val="Tablebody"/>
    <w:link w:val="TableheaderChar"/>
    <w:qFormat/>
    <w:rsid w:val="00C16C8D"/>
  </w:style>
  <w:style w:type="paragraph" w:customStyle="1" w:styleId="CM1">
    <w:name w:val="CM1"/>
    <w:basedOn w:val="Default"/>
    <w:next w:val="Default"/>
    <w:uiPriority w:val="99"/>
    <w:qFormat/>
    <w:rsid w:val="009A03FA"/>
    <w:rPr>
      <w:rFonts w:ascii="EUAlbertina" w:hAnsi="EUAlbertina"/>
      <w:color w:val="00000A"/>
      <w:lang w:eastAsia="fr-FR"/>
    </w:rPr>
  </w:style>
  <w:style w:type="paragraph" w:customStyle="1" w:styleId="CM3">
    <w:name w:val="CM3"/>
    <w:basedOn w:val="Default"/>
    <w:next w:val="Default"/>
    <w:uiPriority w:val="99"/>
    <w:qFormat/>
    <w:rsid w:val="009A03FA"/>
    <w:rPr>
      <w:rFonts w:ascii="EUAlbertina" w:hAnsi="EUAlbertina"/>
      <w:color w:val="00000A"/>
      <w:lang w:eastAsia="fr-FR"/>
    </w:rPr>
  </w:style>
  <w:style w:type="paragraph" w:customStyle="1" w:styleId="CM4">
    <w:name w:val="CM4"/>
    <w:basedOn w:val="Default"/>
    <w:next w:val="Default"/>
    <w:uiPriority w:val="99"/>
    <w:qFormat/>
    <w:rsid w:val="009A03FA"/>
    <w:rPr>
      <w:rFonts w:ascii="EUAlbertina" w:hAnsi="EUAlbertina"/>
      <w:color w:val="00000A"/>
      <w:lang w:eastAsia="fr-FR"/>
    </w:rPr>
  </w:style>
  <w:style w:type="paragraph" w:styleId="Commentaire">
    <w:name w:val="annotation text"/>
    <w:basedOn w:val="Normal"/>
    <w:link w:val="CommentaireCar1"/>
    <w:uiPriority w:val="99"/>
    <w:unhideWhenUsed/>
    <w:qFormat/>
    <w:rsid w:val="00A80B02"/>
    <w:rPr>
      <w:sz w:val="20"/>
      <w:szCs w:val="20"/>
    </w:rPr>
  </w:style>
  <w:style w:type="paragraph" w:styleId="Textebrut">
    <w:name w:val="Plain Text"/>
    <w:basedOn w:val="Normal"/>
    <w:link w:val="TextebrutCar"/>
    <w:uiPriority w:val="99"/>
    <w:unhideWhenUsed/>
    <w:qFormat/>
    <w:rsid w:val="000F71B4"/>
    <w:rPr>
      <w:rFonts w:ascii="Calibri" w:eastAsiaTheme="minorHAnsi" w:hAnsi="Calibri" w:cstheme="minorBidi"/>
      <w:sz w:val="22"/>
      <w:szCs w:val="21"/>
      <w:lang w:eastAsia="en-US"/>
    </w:rPr>
  </w:style>
  <w:style w:type="character" w:customStyle="1" w:styleId="ListLabel8">
    <w:name w:val="ListLabel 8"/>
    <w:qFormat/>
    <w:rsid w:val="00382738"/>
    <w:rPr>
      <w:sz w:val="20"/>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7" w:type="dxa"/>
        <w:left w:w="57" w:type="dxa"/>
        <w:bottom w:w="57" w:type="dxa"/>
        <w:right w:w="57" w:type="dxa"/>
      </w:tblCellMar>
    </w:tblPr>
  </w:style>
  <w:style w:type="character" w:customStyle="1" w:styleId="markedcontent">
    <w:name w:val="markedcontent"/>
    <w:basedOn w:val="Policepardfaut"/>
    <w:rsid w:val="00921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345873">
      <w:bodyDiv w:val="1"/>
      <w:marLeft w:val="0"/>
      <w:marRight w:val="0"/>
      <w:marTop w:val="0"/>
      <w:marBottom w:val="0"/>
      <w:divBdr>
        <w:top w:val="none" w:sz="0" w:space="0" w:color="auto"/>
        <w:left w:val="none" w:sz="0" w:space="0" w:color="auto"/>
        <w:bottom w:val="none" w:sz="0" w:space="0" w:color="auto"/>
        <w:right w:val="none" w:sz="0" w:space="0" w:color="auto"/>
      </w:divBdr>
      <w:divsChild>
        <w:div w:id="2017229415">
          <w:marLeft w:val="0"/>
          <w:marRight w:val="0"/>
          <w:marTop w:val="0"/>
          <w:marBottom w:val="0"/>
          <w:divBdr>
            <w:top w:val="none" w:sz="0" w:space="0" w:color="auto"/>
            <w:left w:val="none" w:sz="0" w:space="0" w:color="auto"/>
            <w:bottom w:val="none" w:sz="0" w:space="0" w:color="auto"/>
            <w:right w:val="none" w:sz="0" w:space="0" w:color="auto"/>
          </w:divBdr>
        </w:div>
      </w:divsChild>
    </w:div>
    <w:div w:id="1959601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legifrance.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DRlpeGrJh6cXEqXDWDreKoc8vQ==">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2D2D1EB-209D-4E4D-AD1B-DC130276E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1666</Words>
  <Characters>9169</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GC</dc:creator>
  <cp:lastModifiedBy>MOIZO Juliette</cp:lastModifiedBy>
  <cp:revision>2</cp:revision>
  <dcterms:created xsi:type="dcterms:W3CDTF">2023-08-28T14:46:00Z</dcterms:created>
  <dcterms:modified xsi:type="dcterms:W3CDTF">2023-08-28T14:46:00Z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