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FA223" w14:textId="35EAEAA5" w:rsidR="004F045D" w:rsidRDefault="00AD120F" w:rsidP="005525F2">
      <w:pPr>
        <w:ind w:right="338"/>
      </w:pPr>
      <w:r>
        <w:rPr>
          <w:noProof/>
          <w:lang w:eastAsia="fr-FR"/>
        </w:rPr>
        <w:drawing>
          <wp:anchor distT="0" distB="0" distL="114300" distR="114300" simplePos="0" relativeHeight="251824128" behindDoc="0" locked="0" layoutInCell="1" allowOverlap="1" wp14:anchorId="265879C3" wp14:editId="5D71A6A4">
            <wp:simplePos x="0" y="0"/>
            <wp:positionH relativeFrom="column">
              <wp:posOffset>-436245</wp:posOffset>
            </wp:positionH>
            <wp:positionV relativeFrom="margin">
              <wp:align>top</wp:align>
            </wp:positionV>
            <wp:extent cx="3204005" cy="1778403"/>
            <wp:effectExtent l="0" t="0" r="0" b="0"/>
            <wp:wrapNone/>
            <wp:docPr id="48" name="Graphique 48" descr="Ministère de la Transition écologique, de la Biodiversité et des Négociations internationales sur le climat et la nature"/>
            <wp:cNvGraphicFramePr/>
            <a:graphic xmlns:a="http://schemas.openxmlformats.org/drawingml/2006/main">
              <a:graphicData uri="http://schemas.openxmlformats.org/drawingml/2006/picture">
                <pic:pic xmlns:pic="http://schemas.openxmlformats.org/drawingml/2006/picture">
                  <pic:nvPicPr>
                    <pic:cNvPr id="1" name="Graphique 1" descr="Ministère de la Transition écologique, de la Biodiversité et des Négociations internationales sur le climat et la nature"/>
                    <pic:cNvPicPr/>
                  </pic:nvPicPr>
                  <pic:blipFill>
                    <a:blip r:embed="rId8">
                      <a:extLst>
                        <a:ext uri="{96DAC541-7B7A-43D3-8B79-37D633B846F1}">
                          <asvg:svgBlip xmlns:asvg="http://schemas.microsoft.com/office/drawing/2016/SVG/main" r:embed="rId9"/>
                        </a:ext>
                      </a:extLst>
                    </a:blip>
                    <a:stretch>
                      <a:fillRect/>
                    </a:stretch>
                  </pic:blipFill>
                  <pic:spPr>
                    <a:xfrm>
                      <a:off x="0" y="0"/>
                      <a:ext cx="3204005" cy="1778403"/>
                    </a:xfrm>
                    <a:prstGeom prst="rect">
                      <a:avLst/>
                    </a:prstGeom>
                  </pic:spPr>
                </pic:pic>
              </a:graphicData>
            </a:graphic>
            <wp14:sizeRelH relativeFrom="margin">
              <wp14:pctWidth>0</wp14:pctWidth>
            </wp14:sizeRelH>
            <wp14:sizeRelV relativeFrom="margin">
              <wp14:pctHeight>0</wp14:pctHeight>
            </wp14:sizeRelV>
          </wp:anchor>
        </w:drawing>
      </w:r>
    </w:p>
    <w:tbl>
      <w:tblPr>
        <w:tblStyle w:val="Grilledutableau"/>
        <w:tblW w:w="1049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65"/>
        <w:gridCol w:w="4825"/>
      </w:tblGrid>
      <w:tr w:rsidR="00564948" w:rsidRPr="00A60243" w14:paraId="4BE2B5B7" w14:textId="77777777" w:rsidTr="006C3A8F">
        <w:trPr>
          <w:trHeight w:val="283"/>
        </w:trPr>
        <w:tc>
          <w:tcPr>
            <w:tcW w:w="5665" w:type="dxa"/>
            <w:vMerge w:val="restart"/>
          </w:tcPr>
          <w:p w14:paraId="798C44E3" w14:textId="2150DAE9" w:rsidR="00564948" w:rsidRPr="00A60243" w:rsidRDefault="00564948" w:rsidP="005525F2">
            <w:pPr>
              <w:tabs>
                <w:tab w:val="left" w:pos="4010"/>
              </w:tabs>
              <w:spacing w:before="1280"/>
              <w:ind w:right="338"/>
              <w:rPr>
                <w:rFonts w:ascii="Marianne" w:hAnsi="Marianne"/>
              </w:rPr>
            </w:pPr>
          </w:p>
        </w:tc>
        <w:tc>
          <w:tcPr>
            <w:tcW w:w="4825" w:type="dxa"/>
          </w:tcPr>
          <w:p w14:paraId="153BA2F1" w14:textId="26AB9DFD" w:rsidR="00F20A85" w:rsidRPr="00A60243" w:rsidRDefault="00F20A85" w:rsidP="005525F2">
            <w:pPr>
              <w:pStyle w:val="Titre"/>
              <w:ind w:right="338"/>
              <w:rPr>
                <w:rFonts w:ascii="Marianne" w:hAnsi="Marianne"/>
                <w:sz w:val="22"/>
                <w:szCs w:val="22"/>
              </w:rPr>
            </w:pPr>
            <w:r w:rsidRPr="00A60243">
              <w:rPr>
                <w:rFonts w:ascii="Marianne" w:hAnsi="Marianne"/>
                <w:sz w:val="22"/>
                <w:szCs w:val="22"/>
              </w:rPr>
              <w:t>Direction générale de l</w:t>
            </w:r>
            <w:r w:rsidR="00A75D7E">
              <w:rPr>
                <w:rFonts w:ascii="Marianne" w:hAnsi="Marianne"/>
                <w:sz w:val="22"/>
                <w:szCs w:val="22"/>
              </w:rPr>
              <w:t xml:space="preserve">’Aménagement, du Logement et de la Nature </w:t>
            </w:r>
            <w:r w:rsidRPr="00A60243">
              <w:rPr>
                <w:rFonts w:ascii="Marianne" w:hAnsi="Marianne"/>
                <w:sz w:val="22"/>
                <w:szCs w:val="22"/>
              </w:rPr>
              <w:t xml:space="preserve"> </w:t>
            </w:r>
          </w:p>
          <w:p w14:paraId="2BE6AF60" w14:textId="77777777" w:rsidR="00063717" w:rsidRPr="00A60243" w:rsidRDefault="00063717" w:rsidP="005525F2">
            <w:pPr>
              <w:ind w:right="338"/>
              <w:rPr>
                <w:rFonts w:ascii="Marianne" w:hAnsi="Marianne"/>
              </w:rPr>
            </w:pPr>
          </w:p>
        </w:tc>
      </w:tr>
      <w:tr w:rsidR="00564948" w:rsidRPr="00A60243" w14:paraId="53468BD0" w14:textId="77777777" w:rsidTr="006C3A8F">
        <w:trPr>
          <w:trHeight w:val="707"/>
        </w:trPr>
        <w:tc>
          <w:tcPr>
            <w:tcW w:w="5665" w:type="dxa"/>
            <w:vMerge/>
          </w:tcPr>
          <w:p w14:paraId="5361FE07" w14:textId="77777777" w:rsidR="00564948" w:rsidRPr="00A60243" w:rsidRDefault="00564948" w:rsidP="005525F2">
            <w:pPr>
              <w:tabs>
                <w:tab w:val="left" w:pos="4010"/>
              </w:tabs>
              <w:spacing w:before="1280"/>
              <w:ind w:right="338"/>
              <w:rPr>
                <w:rFonts w:ascii="Marianne" w:hAnsi="Marianne"/>
                <w:noProof/>
              </w:rPr>
            </w:pPr>
          </w:p>
        </w:tc>
        <w:tc>
          <w:tcPr>
            <w:tcW w:w="4825" w:type="dxa"/>
          </w:tcPr>
          <w:p w14:paraId="715B367F" w14:textId="77777777" w:rsidR="00564948" w:rsidRPr="00A60243" w:rsidRDefault="00564948" w:rsidP="005525F2">
            <w:pPr>
              <w:pStyle w:val="Titre"/>
              <w:ind w:right="338"/>
              <w:rPr>
                <w:rFonts w:ascii="Marianne" w:hAnsi="Marianne"/>
                <w:b w:val="0"/>
                <w:bCs w:val="0"/>
              </w:rPr>
            </w:pPr>
          </w:p>
        </w:tc>
      </w:tr>
      <w:tr w:rsidR="008A73F4" w:rsidRPr="00A60243" w14:paraId="34F6F569" w14:textId="77777777" w:rsidTr="006C3A8F">
        <w:trPr>
          <w:trHeight w:val="20"/>
        </w:trPr>
        <w:tc>
          <w:tcPr>
            <w:tcW w:w="5665" w:type="dxa"/>
          </w:tcPr>
          <w:p w14:paraId="546E9722" w14:textId="41099BE5" w:rsidR="008A73F4" w:rsidRPr="00A60243" w:rsidRDefault="008A73F4" w:rsidP="005525F2">
            <w:pPr>
              <w:tabs>
                <w:tab w:val="left" w:pos="4010"/>
              </w:tabs>
              <w:ind w:right="338"/>
              <w:rPr>
                <w:rFonts w:ascii="Marianne" w:hAnsi="Marianne"/>
                <w:sz w:val="16"/>
                <w:szCs w:val="16"/>
              </w:rPr>
            </w:pPr>
          </w:p>
        </w:tc>
        <w:tc>
          <w:tcPr>
            <w:tcW w:w="4825" w:type="dxa"/>
          </w:tcPr>
          <w:p w14:paraId="31A8D4C2" w14:textId="53E6448D" w:rsidR="008A73F4" w:rsidRPr="00A60243" w:rsidRDefault="00F20A85" w:rsidP="005525F2">
            <w:pPr>
              <w:tabs>
                <w:tab w:val="left" w:pos="4010"/>
              </w:tabs>
              <w:ind w:right="338"/>
              <w:rPr>
                <w:rFonts w:ascii="Marianne" w:hAnsi="Marianne"/>
                <w:sz w:val="16"/>
                <w:szCs w:val="16"/>
              </w:rPr>
            </w:pPr>
            <w:r w:rsidRPr="00A60243">
              <w:rPr>
                <w:rFonts w:ascii="Marianne" w:hAnsi="Marianne"/>
              </w:rPr>
              <w:t xml:space="preserve">Paris, </w:t>
            </w:r>
            <w:r w:rsidR="00A75D7E">
              <w:rPr>
                <w:rFonts w:ascii="Marianne" w:hAnsi="Marianne"/>
              </w:rPr>
              <w:t xml:space="preserve">le </w:t>
            </w:r>
            <w:r w:rsidR="008F14D4">
              <w:rPr>
                <w:rFonts w:ascii="Marianne" w:hAnsi="Marianne"/>
              </w:rPr>
              <w:t>24 juillet</w:t>
            </w:r>
            <w:r w:rsidR="00A9256D">
              <w:rPr>
                <w:rFonts w:ascii="Marianne" w:hAnsi="Marianne"/>
              </w:rPr>
              <w:t xml:space="preserve"> 2026</w:t>
            </w:r>
          </w:p>
        </w:tc>
      </w:tr>
      <w:tr w:rsidR="008A73F4" w:rsidRPr="00A60243" w14:paraId="45F85862" w14:textId="77777777" w:rsidTr="006C3A8F">
        <w:trPr>
          <w:trHeight w:val="20"/>
        </w:trPr>
        <w:tc>
          <w:tcPr>
            <w:tcW w:w="5665" w:type="dxa"/>
          </w:tcPr>
          <w:p w14:paraId="01319C4F" w14:textId="7CAF1D48" w:rsidR="008A73F4" w:rsidRPr="00A60243" w:rsidRDefault="008A73F4" w:rsidP="005525F2">
            <w:pPr>
              <w:tabs>
                <w:tab w:val="left" w:pos="4010"/>
              </w:tabs>
              <w:spacing w:before="20" w:after="20"/>
              <w:ind w:right="338"/>
              <w:rPr>
                <w:rFonts w:ascii="Marianne" w:hAnsi="Marianne"/>
              </w:rPr>
            </w:pPr>
          </w:p>
        </w:tc>
        <w:tc>
          <w:tcPr>
            <w:tcW w:w="4825" w:type="dxa"/>
          </w:tcPr>
          <w:p w14:paraId="67462A09" w14:textId="77777777" w:rsidR="008A73F4" w:rsidRDefault="008A73F4" w:rsidP="005525F2">
            <w:pPr>
              <w:tabs>
                <w:tab w:val="left" w:pos="4010"/>
              </w:tabs>
              <w:spacing w:before="20" w:after="20"/>
              <w:ind w:right="338"/>
              <w:rPr>
                <w:rFonts w:ascii="Marianne" w:hAnsi="Marianne"/>
              </w:rPr>
            </w:pPr>
          </w:p>
          <w:p w14:paraId="09C782FA" w14:textId="77777777" w:rsidR="008667D2" w:rsidRPr="00A60243" w:rsidRDefault="008667D2" w:rsidP="005525F2">
            <w:pPr>
              <w:tabs>
                <w:tab w:val="left" w:pos="4010"/>
              </w:tabs>
              <w:spacing w:before="20" w:after="20"/>
              <w:ind w:right="338"/>
              <w:rPr>
                <w:rFonts w:ascii="Marianne" w:hAnsi="Marianne"/>
              </w:rPr>
            </w:pPr>
          </w:p>
        </w:tc>
      </w:tr>
      <w:tr w:rsidR="00564948" w:rsidRPr="00A60243" w14:paraId="0E1FF130" w14:textId="77777777" w:rsidTr="006C3A8F">
        <w:trPr>
          <w:trHeight w:val="20"/>
        </w:trPr>
        <w:tc>
          <w:tcPr>
            <w:tcW w:w="5665" w:type="dxa"/>
          </w:tcPr>
          <w:p w14:paraId="63637DD8" w14:textId="52DB6839" w:rsidR="00EF58E9" w:rsidRPr="00A60243" w:rsidRDefault="00A75D7E" w:rsidP="005525F2">
            <w:pPr>
              <w:pStyle w:val="Texte-Postefonction"/>
              <w:spacing w:before="20" w:after="20"/>
              <w:ind w:right="338"/>
              <w:rPr>
                <w:rFonts w:ascii="Marianne" w:hAnsi="Marianne"/>
                <w:i/>
              </w:rPr>
            </w:pPr>
            <w:r>
              <w:rPr>
                <w:rFonts w:ascii="Marianne" w:hAnsi="Marianne"/>
                <w:i/>
              </w:rPr>
              <w:t>Direction de l’Eau et de la Biodiversité</w:t>
            </w:r>
          </w:p>
          <w:p w14:paraId="6229D82B" w14:textId="77777777" w:rsidR="004C75EB" w:rsidRDefault="00EF58E9" w:rsidP="005525F2">
            <w:pPr>
              <w:pStyle w:val="Texte-Postefonction"/>
              <w:spacing w:before="20" w:after="20"/>
              <w:ind w:right="338"/>
              <w:rPr>
                <w:rFonts w:ascii="Marianne" w:hAnsi="Marianne"/>
                <w:i/>
              </w:rPr>
            </w:pPr>
            <w:r w:rsidRPr="00A60243">
              <w:rPr>
                <w:rFonts w:ascii="Marianne" w:hAnsi="Marianne"/>
                <w:i/>
              </w:rPr>
              <w:t>Sous-direction</w:t>
            </w:r>
            <w:r w:rsidR="00A75D7E">
              <w:rPr>
                <w:rFonts w:ascii="Marianne" w:hAnsi="Marianne"/>
                <w:i/>
              </w:rPr>
              <w:t xml:space="preserve"> de la protection et de la restauration </w:t>
            </w:r>
          </w:p>
          <w:p w14:paraId="6863E551" w14:textId="0C92433B" w:rsidR="00A75D7E" w:rsidRDefault="00A75D7E" w:rsidP="005525F2">
            <w:pPr>
              <w:pStyle w:val="Texte-Postefonction"/>
              <w:spacing w:before="20" w:after="20"/>
              <w:ind w:right="338"/>
              <w:rPr>
                <w:rFonts w:ascii="Marianne" w:hAnsi="Marianne"/>
                <w:i/>
              </w:rPr>
            </w:pPr>
            <w:r>
              <w:rPr>
                <w:rFonts w:ascii="Marianne" w:hAnsi="Marianne"/>
                <w:i/>
              </w:rPr>
              <w:t>des écosystèmes terrestres</w:t>
            </w:r>
          </w:p>
          <w:p w14:paraId="70A0C0D8" w14:textId="71F6B48A" w:rsidR="00564948" w:rsidRPr="00A60243" w:rsidRDefault="00EF58E9" w:rsidP="005525F2">
            <w:pPr>
              <w:pStyle w:val="Texte-Postefonction"/>
              <w:spacing w:before="20" w:after="20"/>
              <w:ind w:right="338"/>
              <w:rPr>
                <w:rFonts w:ascii="Marianne" w:hAnsi="Marianne"/>
              </w:rPr>
            </w:pPr>
            <w:r w:rsidRPr="00A60243">
              <w:rPr>
                <w:rFonts w:ascii="Marianne" w:hAnsi="Marianne"/>
                <w:i/>
              </w:rPr>
              <w:t xml:space="preserve">Bureau de </w:t>
            </w:r>
            <w:r w:rsidR="00A75D7E">
              <w:rPr>
                <w:rFonts w:ascii="Marianne" w:hAnsi="Marianne"/>
                <w:i/>
              </w:rPr>
              <w:t>l’encadrement des impacts sur la biodiversité</w:t>
            </w:r>
          </w:p>
        </w:tc>
        <w:tc>
          <w:tcPr>
            <w:tcW w:w="4825" w:type="dxa"/>
          </w:tcPr>
          <w:p w14:paraId="62130126" w14:textId="3E55D2D1" w:rsidR="00651ADA" w:rsidRPr="00A60243" w:rsidRDefault="00651ADA" w:rsidP="005525F2">
            <w:pPr>
              <w:tabs>
                <w:tab w:val="left" w:pos="4010"/>
              </w:tabs>
              <w:spacing w:after="120" w:line="260" w:lineRule="atLeast"/>
              <w:ind w:right="338"/>
              <w:rPr>
                <w:rFonts w:ascii="Marianne" w:hAnsi="Marianne"/>
                <w:b/>
                <w:bCs/>
              </w:rPr>
            </w:pPr>
          </w:p>
        </w:tc>
      </w:tr>
      <w:tr w:rsidR="00564948" w:rsidRPr="00A60243" w14:paraId="7E886602" w14:textId="77777777" w:rsidTr="006C3A8F">
        <w:trPr>
          <w:trHeight w:val="20"/>
        </w:trPr>
        <w:tc>
          <w:tcPr>
            <w:tcW w:w="5665" w:type="dxa"/>
            <w:shd w:val="clear" w:color="auto" w:fill="auto"/>
          </w:tcPr>
          <w:p w14:paraId="7A7484DE" w14:textId="77777777" w:rsidR="00564948" w:rsidRPr="00A60243" w:rsidRDefault="00564948" w:rsidP="005525F2">
            <w:pPr>
              <w:spacing w:line="160" w:lineRule="atLeast"/>
              <w:ind w:right="338"/>
              <w:rPr>
                <w:rFonts w:ascii="Marianne" w:hAnsi="Marianne"/>
                <w:i/>
                <w:sz w:val="16"/>
                <w:szCs w:val="16"/>
              </w:rPr>
            </w:pPr>
          </w:p>
        </w:tc>
        <w:tc>
          <w:tcPr>
            <w:tcW w:w="4825" w:type="dxa"/>
            <w:vAlign w:val="center"/>
          </w:tcPr>
          <w:p w14:paraId="631A2EF5" w14:textId="78FC01D1" w:rsidR="00A75D7E" w:rsidRPr="00A60243" w:rsidRDefault="00A75D7E" w:rsidP="005525F2">
            <w:pPr>
              <w:tabs>
                <w:tab w:val="left" w:pos="4010"/>
              </w:tabs>
              <w:spacing w:before="60" w:after="120"/>
              <w:ind w:right="338"/>
              <w:rPr>
                <w:rFonts w:ascii="Marianne" w:hAnsi="Marianne"/>
              </w:rPr>
            </w:pPr>
          </w:p>
        </w:tc>
      </w:tr>
      <w:tr w:rsidR="00564948" w:rsidRPr="00A60243" w14:paraId="53BC7E79" w14:textId="77777777" w:rsidTr="006C3A8F">
        <w:trPr>
          <w:trHeight w:val="20"/>
        </w:trPr>
        <w:tc>
          <w:tcPr>
            <w:tcW w:w="5665" w:type="dxa"/>
          </w:tcPr>
          <w:p w14:paraId="41218475" w14:textId="3B4EEF1E" w:rsidR="00E36DC1" w:rsidRPr="008667D2" w:rsidRDefault="00E36DC1" w:rsidP="005525F2">
            <w:pPr>
              <w:pStyle w:val="Sansinterligne"/>
              <w:ind w:right="338"/>
              <w:rPr>
                <w:rFonts w:ascii="Marianne" w:hAnsi="Marianne"/>
                <w:b w:val="0"/>
                <w:bCs w:val="0"/>
              </w:rPr>
            </w:pPr>
          </w:p>
        </w:tc>
        <w:tc>
          <w:tcPr>
            <w:tcW w:w="4825" w:type="dxa"/>
          </w:tcPr>
          <w:p w14:paraId="57402AF3" w14:textId="77777777" w:rsidR="005F0475" w:rsidRPr="00A60243" w:rsidRDefault="005F0475" w:rsidP="005525F2">
            <w:pPr>
              <w:tabs>
                <w:tab w:val="left" w:pos="4010"/>
              </w:tabs>
              <w:spacing w:before="20" w:after="20"/>
              <w:ind w:right="338"/>
              <w:rPr>
                <w:rFonts w:ascii="Marianne" w:hAnsi="Marianne"/>
              </w:rPr>
            </w:pPr>
          </w:p>
        </w:tc>
      </w:tr>
      <w:tr w:rsidR="00B34BD1" w:rsidRPr="00A60243" w14:paraId="63F55581" w14:textId="77777777" w:rsidTr="006C3A8F">
        <w:trPr>
          <w:trHeight w:val="20"/>
        </w:trPr>
        <w:tc>
          <w:tcPr>
            <w:tcW w:w="10490" w:type="dxa"/>
            <w:gridSpan w:val="2"/>
          </w:tcPr>
          <w:p w14:paraId="014CCBC4" w14:textId="267E6438" w:rsidR="00B34BD1" w:rsidRDefault="00B34BD1" w:rsidP="005525F2">
            <w:pPr>
              <w:pStyle w:val="Titre1"/>
              <w:spacing w:before="0" w:after="0"/>
              <w:ind w:right="338"/>
              <w:jc w:val="left"/>
              <w:outlineLvl w:val="0"/>
              <w:rPr>
                <w:rFonts w:ascii="Marianne" w:hAnsi="Marianne"/>
                <w:sz w:val="20"/>
                <w:szCs w:val="20"/>
              </w:rPr>
            </w:pPr>
            <w:r w:rsidRPr="004B2C89">
              <w:rPr>
                <w:rFonts w:ascii="Marianne" w:hAnsi="Marianne"/>
                <w:sz w:val="20"/>
                <w:szCs w:val="20"/>
                <w:u w:val="single"/>
              </w:rPr>
              <w:t>Objet</w:t>
            </w:r>
            <w:r w:rsidRPr="00A60243">
              <w:rPr>
                <w:rFonts w:ascii="Calibri" w:hAnsi="Calibri" w:cs="Calibri"/>
                <w:sz w:val="20"/>
                <w:szCs w:val="20"/>
              </w:rPr>
              <w:t> </w:t>
            </w:r>
            <w:r w:rsidR="003905A5">
              <w:rPr>
                <w:rFonts w:ascii="Marianne" w:hAnsi="Marianne"/>
                <w:sz w:val="20"/>
                <w:szCs w:val="20"/>
              </w:rPr>
              <w:t xml:space="preserve">: </w:t>
            </w:r>
            <w:r w:rsidR="004B2C89">
              <w:rPr>
                <w:rFonts w:ascii="Marianne" w:hAnsi="Marianne"/>
                <w:sz w:val="20"/>
                <w:szCs w:val="20"/>
              </w:rPr>
              <w:t>Note pour la consultati</w:t>
            </w:r>
            <w:r w:rsidR="009E2932">
              <w:rPr>
                <w:rFonts w:ascii="Marianne" w:hAnsi="Marianne"/>
                <w:sz w:val="20"/>
                <w:szCs w:val="20"/>
              </w:rPr>
              <w:t>on du public – Projet d’arrêté modificatif sur les espèces animales exotiques envahissantes sur l’île de La Réunion</w:t>
            </w:r>
          </w:p>
          <w:p w14:paraId="0968E8CA" w14:textId="0AFA3807" w:rsidR="004B2C89" w:rsidRDefault="004B2C89" w:rsidP="005525F2">
            <w:pPr>
              <w:ind w:right="338"/>
            </w:pPr>
          </w:p>
          <w:p w14:paraId="3C441AF1" w14:textId="77777777" w:rsidR="005525F2" w:rsidRDefault="005525F2" w:rsidP="005525F2">
            <w:pPr>
              <w:ind w:right="338"/>
            </w:pPr>
          </w:p>
          <w:p w14:paraId="2354A47B" w14:textId="2BADD004" w:rsidR="004B2C89" w:rsidRPr="005525F2" w:rsidRDefault="004B2C89" w:rsidP="005525F2">
            <w:pPr>
              <w:pStyle w:val="Paragraphedeliste"/>
              <w:numPr>
                <w:ilvl w:val="0"/>
                <w:numId w:val="25"/>
              </w:numPr>
              <w:spacing w:line="252" w:lineRule="auto"/>
              <w:ind w:right="338"/>
              <w:rPr>
                <w:rFonts w:ascii="Marianne" w:eastAsia="Calibri" w:hAnsi="Marianne"/>
                <w:b/>
                <w:bCs/>
                <w:sz w:val="24"/>
                <w:szCs w:val="24"/>
                <w:lang w:eastAsia="en-US"/>
              </w:rPr>
            </w:pPr>
            <w:r w:rsidRPr="005525F2">
              <w:rPr>
                <w:rFonts w:ascii="Marianne" w:eastAsia="Calibri" w:hAnsi="Marianne"/>
                <w:b/>
                <w:bCs/>
                <w:lang w:eastAsia="en-US"/>
              </w:rPr>
              <w:t>Contexte</w:t>
            </w:r>
          </w:p>
          <w:p w14:paraId="0136C453" w14:textId="77777777" w:rsidR="004B2C89" w:rsidRPr="003C154D" w:rsidRDefault="004B2C89" w:rsidP="005525F2">
            <w:pPr>
              <w:spacing w:line="252" w:lineRule="auto"/>
              <w:ind w:right="338"/>
              <w:rPr>
                <w:rFonts w:ascii="Marianne" w:hAnsi="Marianne"/>
              </w:rPr>
            </w:pPr>
          </w:p>
          <w:p w14:paraId="6E0CDEEC" w14:textId="17B645DE" w:rsidR="009E2932" w:rsidRDefault="009E2932" w:rsidP="005525F2">
            <w:pPr>
              <w:spacing w:line="252" w:lineRule="auto"/>
              <w:ind w:right="338"/>
              <w:jc w:val="both"/>
              <w:rPr>
                <w:rFonts w:ascii="Marianne" w:eastAsia="Calibri" w:hAnsi="Marianne"/>
                <w:bCs/>
                <w:lang w:eastAsia="en-US"/>
              </w:rPr>
            </w:pPr>
            <w:r>
              <w:rPr>
                <w:rFonts w:ascii="Marianne" w:eastAsia="Calibri" w:hAnsi="Marianne"/>
                <w:bCs/>
                <w:lang w:eastAsia="en-US"/>
              </w:rPr>
              <w:t>L’île de La Réunion, comme d’autres territoires insulaires, est particulièrement impactée par les espèces exotiques envahissantes ; qui compte tenu de l’étagement climatique lié à la géographie de l’île trouvent des conditions propices à leur établissement et leur propagation.</w:t>
            </w:r>
          </w:p>
          <w:p w14:paraId="46A30B4C" w14:textId="0771C1B9" w:rsidR="009E2932" w:rsidRDefault="009E2932" w:rsidP="005525F2">
            <w:pPr>
              <w:spacing w:line="252" w:lineRule="auto"/>
              <w:ind w:right="338"/>
              <w:jc w:val="both"/>
              <w:rPr>
                <w:rFonts w:ascii="Marianne" w:eastAsia="Calibri" w:hAnsi="Marianne"/>
                <w:bCs/>
                <w:lang w:eastAsia="en-US"/>
              </w:rPr>
            </w:pPr>
            <w:r>
              <w:rPr>
                <w:rFonts w:ascii="Marianne" w:eastAsia="Calibri" w:hAnsi="Marianne"/>
                <w:bCs/>
                <w:lang w:eastAsia="en-US"/>
              </w:rPr>
              <w:t>Les espèces locales, n’ayant pas coévolué avec les nouvelles venues plus compétitives, régressent et sont menacées de disparition ; or elles sont pour la plupart endémiques.</w:t>
            </w:r>
          </w:p>
          <w:p w14:paraId="32219453" w14:textId="4D43FDE2" w:rsidR="009E2932" w:rsidRDefault="009E2932" w:rsidP="005525F2">
            <w:pPr>
              <w:spacing w:line="252" w:lineRule="auto"/>
              <w:ind w:right="338"/>
              <w:jc w:val="both"/>
              <w:rPr>
                <w:rFonts w:ascii="Marianne" w:eastAsia="Calibri" w:hAnsi="Marianne"/>
                <w:bCs/>
                <w:lang w:eastAsia="en-US"/>
              </w:rPr>
            </w:pPr>
          </w:p>
          <w:p w14:paraId="446F96C0" w14:textId="50C05381" w:rsidR="009E2932" w:rsidRDefault="009E2932" w:rsidP="005525F2">
            <w:pPr>
              <w:spacing w:line="252" w:lineRule="auto"/>
              <w:ind w:right="338"/>
              <w:jc w:val="both"/>
              <w:rPr>
                <w:rFonts w:ascii="Marianne" w:eastAsia="Calibri" w:hAnsi="Marianne"/>
                <w:bCs/>
                <w:lang w:eastAsia="en-US"/>
              </w:rPr>
            </w:pPr>
            <w:r>
              <w:rPr>
                <w:rFonts w:ascii="Marianne" w:eastAsia="Calibri" w:hAnsi="Marianne"/>
                <w:bCs/>
                <w:lang w:eastAsia="en-US"/>
              </w:rPr>
              <w:t>La Réunion bénéficie du label « Patrimoine Mondial de l’UNESCO » depuis 2010, au titre notamment de sa biodiversité particulière. La France a donc une responsabilité importante dans la conservation des écosystèmes locaux, et de fait mène une action renforcée dans la lutte contre les espèces exotiques envahissantes.</w:t>
            </w:r>
          </w:p>
          <w:p w14:paraId="7D50697B" w14:textId="10EB89EC" w:rsidR="009E2932" w:rsidRDefault="009E2932" w:rsidP="005525F2">
            <w:pPr>
              <w:spacing w:line="252" w:lineRule="auto"/>
              <w:ind w:right="338"/>
              <w:jc w:val="both"/>
              <w:rPr>
                <w:rFonts w:ascii="Marianne" w:eastAsia="Calibri" w:hAnsi="Marianne"/>
                <w:bCs/>
                <w:lang w:eastAsia="en-US"/>
              </w:rPr>
            </w:pPr>
          </w:p>
          <w:p w14:paraId="3716EE7D" w14:textId="758F8C24" w:rsidR="009E2932" w:rsidRDefault="009E2932" w:rsidP="005525F2">
            <w:pPr>
              <w:spacing w:line="252" w:lineRule="auto"/>
              <w:ind w:right="338"/>
              <w:jc w:val="both"/>
              <w:rPr>
                <w:rFonts w:ascii="Marianne" w:eastAsia="Calibri" w:hAnsi="Marianne"/>
                <w:bCs/>
                <w:lang w:eastAsia="en-US"/>
              </w:rPr>
            </w:pPr>
            <w:r>
              <w:rPr>
                <w:rFonts w:ascii="Marianne" w:eastAsia="Calibri" w:hAnsi="Marianne"/>
                <w:bCs/>
                <w:lang w:eastAsia="en-US"/>
              </w:rPr>
              <w:t xml:space="preserve">La réglementation les concernant </w:t>
            </w:r>
            <w:r w:rsidR="00952EE8">
              <w:rPr>
                <w:rFonts w:ascii="Marianne" w:eastAsia="Calibri" w:hAnsi="Marianne"/>
                <w:bCs/>
                <w:lang w:eastAsia="en-US"/>
              </w:rPr>
              <w:t>est basée sur 2 niveaux, chacun correspondant à un article spécifique du code de l’environnement :</w:t>
            </w:r>
          </w:p>
          <w:p w14:paraId="0366216B" w14:textId="2DCBC72A" w:rsidR="009E2932" w:rsidRPr="009E2932" w:rsidRDefault="009E2932" w:rsidP="005525F2">
            <w:pPr>
              <w:spacing w:line="252" w:lineRule="auto"/>
              <w:ind w:right="338"/>
              <w:jc w:val="both"/>
              <w:rPr>
                <w:rFonts w:ascii="Marianne" w:eastAsia="Calibri" w:hAnsi="Marianne"/>
                <w:bCs/>
                <w:lang w:eastAsia="en-US"/>
              </w:rPr>
            </w:pPr>
            <w:r w:rsidRPr="009E2932">
              <w:rPr>
                <w:rFonts w:ascii="Marianne" w:eastAsia="Calibri" w:hAnsi="Marianne"/>
                <w:bCs/>
                <w:lang w:eastAsia="en-US"/>
              </w:rPr>
              <w:t>•</w:t>
            </w:r>
            <w:r w:rsidRPr="009E2932">
              <w:rPr>
                <w:rFonts w:ascii="Marianne" w:eastAsia="Calibri" w:hAnsi="Marianne"/>
                <w:bCs/>
                <w:lang w:eastAsia="en-US"/>
              </w:rPr>
              <w:tab/>
              <w:t xml:space="preserve">Niveau 1 : l'interdiction d'introduction dans le milieu naturel (article L. </w:t>
            </w:r>
            <w:r w:rsidR="00952EE8">
              <w:rPr>
                <w:rFonts w:ascii="Marianne" w:eastAsia="Calibri" w:hAnsi="Marianne"/>
                <w:bCs/>
                <w:lang w:eastAsia="en-US"/>
              </w:rPr>
              <w:t>411-5</w:t>
            </w:r>
            <w:r w:rsidRPr="009E2932">
              <w:rPr>
                <w:rFonts w:ascii="Marianne" w:eastAsia="Calibri" w:hAnsi="Marianne"/>
                <w:bCs/>
                <w:lang w:eastAsia="en-US"/>
              </w:rPr>
              <w:t>), ne concerne que les espèces végétales non cultivées et les espèces animales non domestiques</w:t>
            </w:r>
          </w:p>
          <w:p w14:paraId="001CA99E" w14:textId="253789F2" w:rsidR="009E2932" w:rsidRPr="009E2932" w:rsidRDefault="009E2932" w:rsidP="005525F2">
            <w:pPr>
              <w:spacing w:line="252" w:lineRule="auto"/>
              <w:ind w:right="338"/>
              <w:jc w:val="both"/>
              <w:rPr>
                <w:rFonts w:ascii="Marianne" w:eastAsia="Calibri" w:hAnsi="Marianne"/>
                <w:bCs/>
                <w:lang w:eastAsia="en-US"/>
              </w:rPr>
            </w:pPr>
            <w:r w:rsidRPr="009E2932">
              <w:rPr>
                <w:rFonts w:ascii="Marianne" w:eastAsia="Calibri" w:hAnsi="Marianne"/>
                <w:bCs/>
                <w:lang w:eastAsia="en-US"/>
              </w:rPr>
              <w:t>•</w:t>
            </w:r>
            <w:r w:rsidRPr="009E2932">
              <w:rPr>
                <w:rFonts w:ascii="Marianne" w:eastAsia="Calibri" w:hAnsi="Marianne"/>
                <w:bCs/>
                <w:lang w:eastAsia="en-US"/>
              </w:rPr>
              <w:tab/>
              <w:t>Niveau 2 : l'interdiction d'introduction sur le territoire concerné, ainsi que de l'interdiction de transit, de détention, de transport, de colportage, d'utilisation, d'échange, de mise en vente, de vente ou d'achat (artic</w:t>
            </w:r>
            <w:r w:rsidR="00952EE8">
              <w:rPr>
                <w:rFonts w:ascii="Marianne" w:eastAsia="Calibri" w:hAnsi="Marianne"/>
                <w:bCs/>
                <w:lang w:eastAsia="en-US"/>
              </w:rPr>
              <w:t>le L. 411-6</w:t>
            </w:r>
            <w:r w:rsidRPr="009E2932">
              <w:rPr>
                <w:rFonts w:ascii="Marianne" w:eastAsia="Calibri" w:hAnsi="Marianne"/>
                <w:bCs/>
                <w:lang w:eastAsia="en-US"/>
              </w:rPr>
              <w:t>). Cet article reprend la liste des restrictions énoncées à l’article 7 du règlement (UE) n°1143/2014 du parlement européen et du conseil du 22 octobre 2014 relatif à la prévention et à la gestion de l’introduction et de la propagation des espèces exotiques envahissantes. La distinction espèces cultivées / domestiques ne s’applique plus.</w:t>
            </w:r>
          </w:p>
          <w:p w14:paraId="66A3B829" w14:textId="77777777" w:rsidR="009E2932" w:rsidRPr="009E2932" w:rsidRDefault="009E2932" w:rsidP="005525F2">
            <w:pPr>
              <w:spacing w:line="252" w:lineRule="auto"/>
              <w:ind w:right="338"/>
              <w:jc w:val="both"/>
              <w:rPr>
                <w:rFonts w:ascii="Marianne" w:eastAsia="Calibri" w:hAnsi="Marianne"/>
                <w:bCs/>
                <w:lang w:eastAsia="en-US"/>
              </w:rPr>
            </w:pPr>
          </w:p>
          <w:p w14:paraId="3400FAF7" w14:textId="31DCEBB7" w:rsidR="009E2932" w:rsidRDefault="009E2932" w:rsidP="005525F2">
            <w:pPr>
              <w:spacing w:line="252" w:lineRule="auto"/>
              <w:ind w:right="338"/>
              <w:jc w:val="both"/>
              <w:rPr>
                <w:rFonts w:ascii="Marianne" w:eastAsia="Calibri" w:hAnsi="Marianne"/>
                <w:bCs/>
                <w:lang w:eastAsia="en-US"/>
              </w:rPr>
            </w:pPr>
            <w:r w:rsidRPr="009E2932">
              <w:rPr>
                <w:rFonts w:ascii="Marianne" w:eastAsia="Calibri" w:hAnsi="Marianne"/>
                <w:bCs/>
                <w:lang w:eastAsia="en-US"/>
              </w:rPr>
              <w:lastRenderedPageBreak/>
              <w:t>Ces articles, qui s’appliquent de la même manière en France métropolitaine et en outre-mer, précisent que les listes d’espèces exotiques envahissantes sont définies par arrêtés interministériels. Ces arrêtés (cosignés des ministres en charge de la protection de la nature et de l’agriculture, ou lorsqu’il s’agit d’espèces marines du ministre chargé des pêches maritimes) définissent, par territoire (métropole et régions ultrapériphériques), les listes d’espèces soumises aux interdictions d’introduction dans le milieu naturel (en lien avec l’article L. 411-5), ainsi que celles soumises à des interdictions plus strictes (article L. 411-6).</w:t>
            </w:r>
          </w:p>
          <w:p w14:paraId="35F21914" w14:textId="2252539B" w:rsidR="00952EE8" w:rsidRDefault="00952EE8" w:rsidP="005525F2">
            <w:pPr>
              <w:spacing w:line="252" w:lineRule="auto"/>
              <w:ind w:right="338"/>
              <w:jc w:val="both"/>
              <w:rPr>
                <w:rFonts w:ascii="Marianne" w:eastAsia="Calibri" w:hAnsi="Marianne"/>
                <w:bCs/>
                <w:lang w:eastAsia="en-US"/>
              </w:rPr>
            </w:pPr>
          </w:p>
          <w:p w14:paraId="4B5E1815" w14:textId="5F86CF13" w:rsidR="00952EE8" w:rsidRPr="005525F2" w:rsidRDefault="00952EE8" w:rsidP="005525F2">
            <w:pPr>
              <w:pStyle w:val="Paragraphedeliste"/>
              <w:numPr>
                <w:ilvl w:val="0"/>
                <w:numId w:val="25"/>
              </w:numPr>
              <w:spacing w:line="252" w:lineRule="auto"/>
              <w:ind w:right="338"/>
              <w:jc w:val="both"/>
              <w:rPr>
                <w:rFonts w:ascii="Marianne" w:eastAsia="Calibri" w:hAnsi="Marianne"/>
                <w:b/>
                <w:bCs/>
                <w:lang w:eastAsia="en-US"/>
              </w:rPr>
            </w:pPr>
            <w:r w:rsidRPr="005525F2">
              <w:rPr>
                <w:rFonts w:ascii="Marianne" w:eastAsia="Calibri" w:hAnsi="Marianne"/>
                <w:b/>
                <w:bCs/>
                <w:lang w:eastAsia="en-US"/>
              </w:rPr>
              <w:t>Projet de modification de l’arrêté soumis à la consultation du public</w:t>
            </w:r>
          </w:p>
          <w:p w14:paraId="424B658F" w14:textId="77777777" w:rsidR="00952EE8" w:rsidRDefault="00952EE8" w:rsidP="005525F2">
            <w:pPr>
              <w:spacing w:line="252" w:lineRule="auto"/>
              <w:ind w:right="338"/>
              <w:jc w:val="both"/>
              <w:rPr>
                <w:rFonts w:ascii="Marianne" w:eastAsia="Calibri" w:hAnsi="Marianne"/>
                <w:bCs/>
                <w:lang w:eastAsia="en-US"/>
              </w:rPr>
            </w:pPr>
          </w:p>
          <w:p w14:paraId="5E432E92" w14:textId="77777777" w:rsidR="00952EE8" w:rsidRPr="00952EE8" w:rsidRDefault="00952EE8" w:rsidP="005525F2">
            <w:pPr>
              <w:spacing w:line="252" w:lineRule="auto"/>
              <w:ind w:right="338"/>
              <w:jc w:val="both"/>
              <w:rPr>
                <w:rFonts w:ascii="Marianne" w:eastAsia="Calibri" w:hAnsi="Marianne"/>
                <w:bCs/>
                <w:lang w:eastAsia="en-US"/>
              </w:rPr>
            </w:pPr>
            <w:r w:rsidRPr="00952EE8">
              <w:rPr>
                <w:rFonts w:ascii="Marianne" w:eastAsia="Calibri" w:hAnsi="Marianne"/>
                <w:bCs/>
                <w:lang w:eastAsia="en-US"/>
              </w:rPr>
              <w:t>La Réunion dispose de deux arrêtés faune EEE parus au Journal Officiel :</w:t>
            </w:r>
          </w:p>
          <w:p w14:paraId="525E7380" w14:textId="77777777" w:rsidR="00952EE8" w:rsidRPr="00952EE8" w:rsidRDefault="00952EE8" w:rsidP="005525F2">
            <w:pPr>
              <w:spacing w:line="252" w:lineRule="auto"/>
              <w:ind w:right="338"/>
              <w:jc w:val="both"/>
              <w:rPr>
                <w:rFonts w:ascii="Marianne" w:eastAsia="Calibri" w:hAnsi="Marianne"/>
                <w:bCs/>
                <w:lang w:eastAsia="en-US"/>
              </w:rPr>
            </w:pPr>
          </w:p>
          <w:p w14:paraId="4409B653" w14:textId="77777777" w:rsidR="005525F2" w:rsidRDefault="00952EE8" w:rsidP="005525F2">
            <w:pPr>
              <w:spacing w:line="252" w:lineRule="auto"/>
              <w:ind w:right="338"/>
              <w:jc w:val="both"/>
              <w:rPr>
                <w:rFonts w:ascii="Marianne" w:eastAsia="Calibri" w:hAnsi="Marianne"/>
                <w:bCs/>
                <w:i/>
                <w:iCs/>
                <w:lang w:eastAsia="en-US"/>
              </w:rPr>
            </w:pPr>
            <w:r>
              <w:rPr>
                <w:rFonts w:ascii="Marianne" w:eastAsia="Calibri" w:hAnsi="Marianne"/>
                <w:bCs/>
                <w:lang w:eastAsia="en-US"/>
              </w:rPr>
              <w:t xml:space="preserve">- </w:t>
            </w:r>
            <w:r w:rsidRPr="00952EE8">
              <w:rPr>
                <w:rFonts w:ascii="Marianne" w:eastAsia="Calibri" w:hAnsi="Marianne"/>
                <w:bCs/>
                <w:lang w:eastAsia="en-US"/>
              </w:rPr>
              <w:t xml:space="preserve">Pour le niveau 1, arrêté du 9 février 2018 </w:t>
            </w:r>
            <w:r w:rsidRPr="005525F2">
              <w:rPr>
                <w:rFonts w:ascii="Marianne" w:eastAsia="Calibri" w:hAnsi="Marianne"/>
                <w:bCs/>
                <w:i/>
                <w:iCs/>
                <w:lang w:eastAsia="en-US"/>
              </w:rPr>
              <w:t>relatif à la prévention de l’introduction et de la propagation des espèces animales exotiques envahissantes sur le territoire de La Réunion</w:t>
            </w:r>
          </w:p>
          <w:p w14:paraId="0C92760D" w14:textId="43A45A94" w:rsidR="005525F2" w:rsidRDefault="00952EE8" w:rsidP="005525F2">
            <w:pPr>
              <w:spacing w:line="252" w:lineRule="auto"/>
              <w:ind w:right="338"/>
              <w:jc w:val="both"/>
              <w:rPr>
                <w:rFonts w:ascii="Marianne" w:eastAsia="Calibri" w:hAnsi="Marianne"/>
                <w:bCs/>
                <w:lang w:eastAsia="en-US"/>
              </w:rPr>
            </w:pPr>
            <w:r w:rsidRPr="00952EE8">
              <w:rPr>
                <w:rFonts w:ascii="Marianne" w:eastAsia="Calibri" w:hAnsi="Marianne"/>
                <w:bCs/>
                <w:lang w:eastAsia="en-US"/>
              </w:rPr>
              <w:t>(</w:t>
            </w:r>
            <w:hyperlink r:id="rId10" w:history="1">
              <w:r w:rsidRPr="007227BC">
                <w:rPr>
                  <w:rStyle w:val="Lienhypertexte"/>
                  <w:rFonts w:ascii="Marianne" w:eastAsia="Calibri" w:hAnsi="Marianne"/>
                  <w:bCs/>
                  <w:lang w:eastAsia="en-US"/>
                </w:rPr>
                <w:t>https://www.legifrance.gouv.fr/loda/id/JORFTEXT000036610657/2026-05-29</w:t>
              </w:r>
            </w:hyperlink>
            <w:r w:rsidRPr="00952EE8">
              <w:rPr>
                <w:rFonts w:ascii="Marianne" w:eastAsia="Calibri" w:hAnsi="Marianne"/>
                <w:bCs/>
                <w:lang w:eastAsia="en-US"/>
              </w:rPr>
              <w:t xml:space="preserve">). </w:t>
            </w:r>
          </w:p>
          <w:p w14:paraId="6D6F27F0" w14:textId="5A305DFC" w:rsidR="00952EE8" w:rsidRDefault="00952EE8" w:rsidP="005525F2">
            <w:pPr>
              <w:spacing w:line="252" w:lineRule="auto"/>
              <w:ind w:right="338"/>
              <w:jc w:val="both"/>
              <w:rPr>
                <w:rFonts w:ascii="Marianne" w:eastAsia="Calibri" w:hAnsi="Marianne"/>
                <w:bCs/>
                <w:lang w:eastAsia="en-US"/>
              </w:rPr>
            </w:pPr>
            <w:r w:rsidRPr="00952EE8">
              <w:rPr>
                <w:rFonts w:ascii="Marianne" w:eastAsia="Calibri" w:hAnsi="Marianne"/>
                <w:bCs/>
                <w:lang w:eastAsia="en-US"/>
              </w:rPr>
              <w:t>Cet arrêté est bâti sur une liste de type « tout sauf » et liste de fait les espèces indigènes. Toutes les autres espèces exotiques au territoire de La Réunion sont de fait interdites d’introduction dans le milieu naturel.</w:t>
            </w:r>
          </w:p>
          <w:p w14:paraId="2185E12B" w14:textId="77777777" w:rsidR="00952EE8" w:rsidRDefault="00952EE8" w:rsidP="005525F2">
            <w:pPr>
              <w:spacing w:line="252" w:lineRule="auto"/>
              <w:ind w:right="338"/>
              <w:jc w:val="both"/>
              <w:rPr>
                <w:rFonts w:ascii="Marianne" w:eastAsia="Calibri" w:hAnsi="Marianne"/>
                <w:bCs/>
                <w:lang w:eastAsia="en-US"/>
              </w:rPr>
            </w:pPr>
          </w:p>
          <w:p w14:paraId="6BD0C4B4" w14:textId="2D538BCE" w:rsidR="00952EE8" w:rsidRPr="00952EE8" w:rsidRDefault="00952EE8" w:rsidP="005525F2">
            <w:pPr>
              <w:spacing w:line="252" w:lineRule="auto"/>
              <w:ind w:right="338"/>
              <w:jc w:val="both"/>
              <w:rPr>
                <w:rFonts w:ascii="Marianne" w:eastAsia="Calibri" w:hAnsi="Marianne"/>
                <w:bCs/>
                <w:lang w:eastAsia="en-US"/>
              </w:rPr>
            </w:pPr>
            <w:r>
              <w:rPr>
                <w:rFonts w:ascii="Marianne" w:eastAsia="Calibri" w:hAnsi="Marianne"/>
                <w:bCs/>
                <w:lang w:eastAsia="en-US"/>
              </w:rPr>
              <w:t xml:space="preserve">- </w:t>
            </w:r>
            <w:r w:rsidRPr="00952EE8">
              <w:rPr>
                <w:rFonts w:ascii="Marianne" w:eastAsia="Calibri" w:hAnsi="Marianne"/>
                <w:bCs/>
                <w:lang w:eastAsia="en-US"/>
              </w:rPr>
              <w:t xml:space="preserve">Pour le niveau 2, arrêté du 28 juin 2021 </w:t>
            </w:r>
            <w:r w:rsidRPr="005525F2">
              <w:rPr>
                <w:rFonts w:ascii="Marianne" w:eastAsia="Calibri" w:hAnsi="Marianne"/>
                <w:bCs/>
                <w:i/>
                <w:iCs/>
                <w:lang w:eastAsia="en-US"/>
              </w:rPr>
              <w:t>relatif à la prévention de l’introduction et de la propagation des espèces animales exotiques envahissantes sur le territoire de La Réunion – interdiction de toutes activités portant sur des spécimens vivants</w:t>
            </w:r>
            <w:r w:rsidRPr="005525F2">
              <w:rPr>
                <w:rFonts w:ascii="Marianne" w:eastAsia="Calibri" w:hAnsi="Marianne"/>
                <w:bCs/>
                <w:u w:val="single"/>
                <w:lang w:eastAsia="en-US"/>
              </w:rPr>
              <w:t xml:space="preserve"> </w:t>
            </w:r>
            <w:r w:rsidRPr="00952EE8">
              <w:rPr>
                <w:rFonts w:ascii="Marianne" w:eastAsia="Calibri" w:hAnsi="Marianne"/>
                <w:bCs/>
                <w:lang w:eastAsia="en-US"/>
              </w:rPr>
              <w:t>(</w:t>
            </w:r>
            <w:hyperlink r:id="rId11" w:history="1">
              <w:r w:rsidR="005525F2" w:rsidRPr="00364A03">
                <w:rPr>
                  <w:rStyle w:val="Lienhypertexte"/>
                  <w:rFonts w:ascii="Marianne" w:eastAsia="Calibri" w:hAnsi="Marianne"/>
                  <w:bCs/>
                </w:rPr>
                <w:t>https://www.legifrance.gouv.fr/jorf/id/JORFTEXT000043868035</w:t>
              </w:r>
            </w:hyperlink>
            <w:r w:rsidRPr="00952EE8">
              <w:rPr>
                <w:rFonts w:ascii="Marianne" w:eastAsia="Calibri" w:hAnsi="Marianne"/>
                <w:bCs/>
                <w:lang w:eastAsia="en-US"/>
              </w:rPr>
              <w:t>). Cet arrêté exclut de sa réglementation, par construction et en y faisant référence, la liste des espèces de niveau 1. En effet, réglementant des unités taxonomiques larges, certaines espèces locales appartenant à ces unités doivent nécessairement sortir de l’application de la réglementation EEE. L’annexe I de cet arrêté précise de fait que « la réglementation ne s’applique pas aux espèces correspondant à l’annexe I de l’arrêté du 9 février 2018 relatif à la prévention de l’introduction et de la propagation des espèces animales exotiques envahissantes sur le territoire de La Réunion ».</w:t>
            </w:r>
          </w:p>
          <w:p w14:paraId="43172F17" w14:textId="77777777" w:rsidR="00952EE8" w:rsidRPr="00952EE8" w:rsidRDefault="00952EE8" w:rsidP="005525F2">
            <w:pPr>
              <w:spacing w:line="252" w:lineRule="auto"/>
              <w:ind w:right="338"/>
              <w:jc w:val="both"/>
              <w:rPr>
                <w:rFonts w:ascii="Marianne" w:eastAsia="Calibri" w:hAnsi="Marianne"/>
                <w:bCs/>
                <w:lang w:eastAsia="en-US"/>
              </w:rPr>
            </w:pPr>
          </w:p>
          <w:p w14:paraId="6B766F60" w14:textId="77777777" w:rsidR="00952EE8" w:rsidRPr="00952EE8" w:rsidRDefault="00952EE8" w:rsidP="005525F2">
            <w:pPr>
              <w:spacing w:line="252" w:lineRule="auto"/>
              <w:ind w:right="338"/>
              <w:jc w:val="both"/>
              <w:rPr>
                <w:rFonts w:ascii="Marianne" w:eastAsia="Calibri" w:hAnsi="Marianne"/>
                <w:b/>
                <w:bCs/>
                <w:lang w:eastAsia="en-US"/>
              </w:rPr>
            </w:pPr>
            <w:r w:rsidRPr="00952EE8">
              <w:rPr>
                <w:rFonts w:ascii="Marianne" w:eastAsia="Calibri" w:hAnsi="Marianne"/>
                <w:b/>
                <w:bCs/>
                <w:lang w:eastAsia="en-US"/>
              </w:rPr>
              <w:t>La modification demandée porte uniquement sur l’arrêté de niveau 1 et concerne 2 aspects :</w:t>
            </w:r>
          </w:p>
          <w:p w14:paraId="399BB6E7" w14:textId="77777777" w:rsidR="00952EE8" w:rsidRPr="00952EE8" w:rsidRDefault="00952EE8" w:rsidP="005525F2">
            <w:pPr>
              <w:spacing w:line="252" w:lineRule="auto"/>
              <w:ind w:right="338"/>
              <w:jc w:val="both"/>
              <w:rPr>
                <w:rFonts w:ascii="Marianne" w:eastAsia="Calibri" w:hAnsi="Marianne"/>
                <w:bCs/>
                <w:lang w:eastAsia="en-US"/>
              </w:rPr>
            </w:pPr>
          </w:p>
          <w:p w14:paraId="25C48DAB" w14:textId="4AEEEBE8" w:rsidR="00952EE8" w:rsidRPr="00952EE8" w:rsidRDefault="00952EE8" w:rsidP="005525F2">
            <w:pPr>
              <w:spacing w:line="252" w:lineRule="auto"/>
              <w:ind w:right="338"/>
              <w:jc w:val="both"/>
              <w:rPr>
                <w:rFonts w:ascii="Marianne" w:eastAsia="Calibri" w:hAnsi="Marianne"/>
                <w:b/>
                <w:bCs/>
                <w:lang w:eastAsia="en-US"/>
              </w:rPr>
            </w:pPr>
            <w:r w:rsidRPr="00952EE8">
              <w:rPr>
                <w:rFonts w:ascii="Marianne" w:eastAsia="Calibri" w:hAnsi="Marianne"/>
                <w:b/>
                <w:bCs/>
                <w:lang w:eastAsia="en-US"/>
              </w:rPr>
              <w:t>- Complément taxonomique des espèces listées dans l’arrêté de niveau 1</w:t>
            </w:r>
          </w:p>
          <w:p w14:paraId="007B931F" w14:textId="77777777" w:rsidR="00952EE8" w:rsidRPr="00952EE8" w:rsidRDefault="00952EE8" w:rsidP="005525F2">
            <w:pPr>
              <w:spacing w:line="252" w:lineRule="auto"/>
              <w:ind w:right="338"/>
              <w:jc w:val="both"/>
              <w:rPr>
                <w:rFonts w:ascii="Marianne" w:eastAsia="Calibri" w:hAnsi="Marianne"/>
                <w:bCs/>
                <w:lang w:eastAsia="en-US"/>
              </w:rPr>
            </w:pPr>
          </w:p>
          <w:p w14:paraId="1FC7B001" w14:textId="77777777" w:rsidR="00952EE8" w:rsidRPr="00952EE8" w:rsidRDefault="00952EE8" w:rsidP="005525F2">
            <w:pPr>
              <w:spacing w:line="252" w:lineRule="auto"/>
              <w:ind w:right="338"/>
              <w:jc w:val="both"/>
              <w:rPr>
                <w:rFonts w:ascii="Marianne" w:eastAsia="Calibri" w:hAnsi="Marianne"/>
                <w:bCs/>
                <w:lang w:eastAsia="en-US"/>
              </w:rPr>
            </w:pPr>
            <w:r w:rsidRPr="00952EE8">
              <w:rPr>
                <w:rFonts w:ascii="Marianne" w:eastAsia="Calibri" w:hAnsi="Marianne"/>
                <w:bCs/>
                <w:lang w:eastAsia="en-US"/>
              </w:rPr>
              <w:t>L’arrêté initial de niveau 1 ne comprenait pas les espèces indigènes de mollusques (d’eau douce et terrestres) et des arthropodes. Cette liste complémentaire, désormais élaborée (via une extraction de la version 17 de Taxref), a vocation à intégrer l’arrêté de niveau 1. La liste préexistante, au niveau des autres classes, est corrigée par rapport aux modifications taxonomiques ayant eu lieu dans l’intervalle. Le projet d’arrêté substitue donc, à la liste de 2018, la nouvelle liste proposée.</w:t>
            </w:r>
          </w:p>
          <w:p w14:paraId="4AB7E27E" w14:textId="77777777" w:rsidR="00952EE8" w:rsidRPr="00952EE8" w:rsidRDefault="00952EE8" w:rsidP="005525F2">
            <w:pPr>
              <w:spacing w:line="252" w:lineRule="auto"/>
              <w:ind w:right="338"/>
              <w:jc w:val="both"/>
              <w:rPr>
                <w:rFonts w:ascii="Marianne" w:eastAsia="Calibri" w:hAnsi="Marianne"/>
                <w:bCs/>
                <w:lang w:eastAsia="en-US"/>
              </w:rPr>
            </w:pPr>
          </w:p>
          <w:p w14:paraId="0B78CFBC" w14:textId="77777777" w:rsidR="00952EE8" w:rsidRPr="00952EE8" w:rsidRDefault="00952EE8" w:rsidP="005525F2">
            <w:pPr>
              <w:spacing w:line="252" w:lineRule="auto"/>
              <w:ind w:right="338"/>
              <w:jc w:val="both"/>
              <w:rPr>
                <w:rFonts w:ascii="Marianne" w:eastAsia="Calibri" w:hAnsi="Marianne"/>
                <w:bCs/>
                <w:lang w:eastAsia="en-US"/>
              </w:rPr>
            </w:pPr>
            <w:r w:rsidRPr="00952EE8">
              <w:rPr>
                <w:rFonts w:ascii="Marianne" w:eastAsia="Calibri" w:hAnsi="Marianne"/>
                <w:bCs/>
                <w:lang w:eastAsia="en-US"/>
              </w:rPr>
              <w:t>Un avis (favorable) a été rendu par le CSRPN, le 16 février 2026 concernant le complément de la liste de niveau 1.</w:t>
            </w:r>
          </w:p>
          <w:p w14:paraId="34C613E6" w14:textId="77777777" w:rsidR="00952EE8" w:rsidRPr="00952EE8" w:rsidRDefault="00952EE8" w:rsidP="005525F2">
            <w:pPr>
              <w:spacing w:line="252" w:lineRule="auto"/>
              <w:ind w:right="338"/>
              <w:jc w:val="both"/>
              <w:rPr>
                <w:rFonts w:ascii="Marianne" w:eastAsia="Calibri" w:hAnsi="Marianne"/>
                <w:bCs/>
                <w:lang w:eastAsia="en-US"/>
              </w:rPr>
            </w:pPr>
          </w:p>
          <w:p w14:paraId="2DF625AA" w14:textId="722AA866" w:rsidR="00952EE8" w:rsidRPr="00952EE8" w:rsidRDefault="00952EE8" w:rsidP="005525F2">
            <w:pPr>
              <w:spacing w:line="252" w:lineRule="auto"/>
              <w:ind w:right="338"/>
              <w:jc w:val="both"/>
              <w:rPr>
                <w:rFonts w:ascii="Marianne" w:eastAsia="Calibri" w:hAnsi="Marianne"/>
                <w:b/>
                <w:bCs/>
                <w:lang w:eastAsia="en-US"/>
              </w:rPr>
            </w:pPr>
            <w:r w:rsidRPr="00952EE8">
              <w:rPr>
                <w:rFonts w:ascii="Marianne" w:eastAsia="Calibri" w:hAnsi="Marianne"/>
                <w:b/>
                <w:bCs/>
                <w:lang w:eastAsia="en-US"/>
              </w:rPr>
              <w:t>- Dérèglementation de tous les macroorganismes utilisés en lutte biologique</w:t>
            </w:r>
          </w:p>
          <w:p w14:paraId="570FACB2" w14:textId="77777777" w:rsidR="00952EE8" w:rsidRPr="00952EE8" w:rsidRDefault="00952EE8" w:rsidP="005525F2">
            <w:pPr>
              <w:spacing w:line="252" w:lineRule="auto"/>
              <w:ind w:right="338"/>
              <w:jc w:val="both"/>
              <w:rPr>
                <w:rFonts w:ascii="Marianne" w:eastAsia="Calibri" w:hAnsi="Marianne"/>
                <w:bCs/>
                <w:lang w:eastAsia="en-US"/>
              </w:rPr>
            </w:pPr>
          </w:p>
          <w:p w14:paraId="0F60FC83" w14:textId="77777777" w:rsidR="00952EE8" w:rsidRPr="00952EE8" w:rsidRDefault="00952EE8" w:rsidP="005525F2">
            <w:pPr>
              <w:spacing w:line="252" w:lineRule="auto"/>
              <w:ind w:right="338"/>
              <w:jc w:val="both"/>
              <w:rPr>
                <w:rFonts w:ascii="Marianne" w:eastAsia="Calibri" w:hAnsi="Marianne"/>
                <w:bCs/>
                <w:lang w:eastAsia="en-US"/>
              </w:rPr>
            </w:pPr>
            <w:r w:rsidRPr="00952EE8">
              <w:rPr>
                <w:rFonts w:ascii="Marianne" w:eastAsia="Calibri" w:hAnsi="Marianne"/>
                <w:bCs/>
                <w:lang w:eastAsia="en-US"/>
              </w:rPr>
              <w:t xml:space="preserve">Différents projets de lutte biologique existent et existeront sur le territoire de La Réunion, du type :  </w:t>
            </w:r>
          </w:p>
          <w:p w14:paraId="5B54B7EB" w14:textId="77777777" w:rsidR="005525F2" w:rsidRDefault="00952EE8" w:rsidP="005525F2">
            <w:pPr>
              <w:pStyle w:val="Paragraphedeliste"/>
              <w:numPr>
                <w:ilvl w:val="0"/>
                <w:numId w:val="23"/>
              </w:numPr>
              <w:spacing w:line="252" w:lineRule="auto"/>
              <w:ind w:right="338"/>
              <w:jc w:val="both"/>
              <w:rPr>
                <w:rFonts w:ascii="Marianne" w:eastAsia="Calibri" w:hAnsi="Marianne"/>
                <w:bCs/>
                <w:lang w:eastAsia="en-US"/>
              </w:rPr>
            </w:pPr>
            <w:r w:rsidRPr="005525F2">
              <w:rPr>
                <w:rFonts w:ascii="Marianne" w:eastAsia="Calibri" w:hAnsi="Marianne"/>
                <w:bCs/>
                <w:lang w:eastAsia="en-US"/>
              </w:rPr>
              <w:lastRenderedPageBreak/>
              <w:t xml:space="preserve">lutte contre des espèces végétales envahissantes aquatiques </w:t>
            </w:r>
            <w:r w:rsidRPr="005525F2">
              <w:rPr>
                <w:rFonts w:ascii="Marianne" w:eastAsia="Calibri" w:hAnsi="Marianne"/>
                <w:bCs/>
                <w:i/>
                <w:iCs/>
                <w:lang w:eastAsia="en-US"/>
              </w:rPr>
              <w:t>via</w:t>
            </w:r>
            <w:r w:rsidRPr="005525F2">
              <w:rPr>
                <w:rFonts w:ascii="Marianne" w:eastAsia="Calibri" w:hAnsi="Marianne"/>
                <w:bCs/>
                <w:lang w:eastAsia="en-US"/>
              </w:rPr>
              <w:t xml:space="preserve"> l’utilisation d’insectes phytophages ;</w:t>
            </w:r>
          </w:p>
          <w:p w14:paraId="79CAAD0B" w14:textId="77777777" w:rsidR="005525F2" w:rsidRDefault="00952EE8" w:rsidP="005525F2">
            <w:pPr>
              <w:pStyle w:val="Paragraphedeliste"/>
              <w:numPr>
                <w:ilvl w:val="0"/>
                <w:numId w:val="23"/>
              </w:numPr>
              <w:spacing w:line="252" w:lineRule="auto"/>
              <w:ind w:right="338"/>
              <w:jc w:val="both"/>
              <w:rPr>
                <w:rFonts w:ascii="Marianne" w:eastAsia="Calibri" w:hAnsi="Marianne"/>
                <w:bCs/>
                <w:lang w:eastAsia="en-US"/>
              </w:rPr>
            </w:pPr>
            <w:r w:rsidRPr="005525F2">
              <w:rPr>
                <w:rFonts w:ascii="Marianne" w:eastAsia="Calibri" w:hAnsi="Marianne"/>
                <w:bCs/>
                <w:lang w:eastAsia="en-US"/>
              </w:rPr>
              <w:t>lutte anti-vectorielle par l’utilisation de spécimens mâles stériles (moustique-tigre – l’espèce étant déjà présente sur le territoire) ;</w:t>
            </w:r>
          </w:p>
          <w:p w14:paraId="0180FFE7" w14:textId="3C649591" w:rsidR="00952EE8" w:rsidRPr="005525F2" w:rsidRDefault="00952EE8" w:rsidP="005525F2">
            <w:pPr>
              <w:pStyle w:val="Paragraphedeliste"/>
              <w:numPr>
                <w:ilvl w:val="0"/>
                <w:numId w:val="23"/>
              </w:numPr>
              <w:spacing w:line="252" w:lineRule="auto"/>
              <w:ind w:right="338"/>
              <w:jc w:val="both"/>
              <w:rPr>
                <w:rFonts w:ascii="Marianne" w:eastAsia="Calibri" w:hAnsi="Marianne"/>
                <w:bCs/>
                <w:lang w:eastAsia="en-US"/>
              </w:rPr>
            </w:pPr>
            <w:r w:rsidRPr="005525F2">
              <w:rPr>
                <w:rFonts w:ascii="Marianne" w:eastAsia="Calibri" w:hAnsi="Marianne"/>
                <w:bCs/>
                <w:lang w:eastAsia="en-US"/>
              </w:rPr>
              <w:t>lutte contre des ravageurs de cultures (pucerons) via l’utilisation d’insectes parasitoïdes – Adialytus ambiguus.</w:t>
            </w:r>
          </w:p>
          <w:p w14:paraId="4CE5F37E" w14:textId="77777777" w:rsidR="00952EE8" w:rsidRPr="00952EE8" w:rsidRDefault="00952EE8" w:rsidP="005525F2">
            <w:pPr>
              <w:spacing w:line="252" w:lineRule="auto"/>
              <w:ind w:right="338"/>
              <w:jc w:val="both"/>
              <w:rPr>
                <w:rFonts w:ascii="Marianne" w:eastAsia="Calibri" w:hAnsi="Marianne"/>
                <w:bCs/>
                <w:lang w:eastAsia="en-US"/>
              </w:rPr>
            </w:pPr>
          </w:p>
          <w:p w14:paraId="2CBB19EB" w14:textId="77777777" w:rsidR="00952EE8" w:rsidRPr="00952EE8" w:rsidRDefault="00952EE8" w:rsidP="005525F2">
            <w:pPr>
              <w:spacing w:line="252" w:lineRule="auto"/>
              <w:ind w:right="338"/>
              <w:jc w:val="both"/>
              <w:rPr>
                <w:rFonts w:ascii="Marianne" w:eastAsia="Calibri" w:hAnsi="Marianne"/>
                <w:bCs/>
                <w:lang w:eastAsia="en-US"/>
              </w:rPr>
            </w:pPr>
            <w:r w:rsidRPr="00952EE8">
              <w:rPr>
                <w:rFonts w:ascii="Marianne" w:eastAsia="Calibri" w:hAnsi="Marianne"/>
                <w:bCs/>
                <w:lang w:eastAsia="en-US"/>
              </w:rPr>
              <w:t>Ces projets sont soumis à une réglementation spécifique au titre du code rural et de la pêche maritime (articles L.258-1 et R.258-2), nécessitant un avis spécifique de l’ANSES concernant l’introduction de l’agent et un arrêté interministériel agriculture / écologie validant cette dernière. De plus, la majorité des agents de lutte biologique ne sont pas des espèces endémiques et sont donc classées EEE de niveau 1 (puisque ne figurant pas sur les listes de ce dernier) et EEE de niveau 2 puisqu’inclus dans les unités taxonomiques réglementées dans cet arrêté.</w:t>
            </w:r>
          </w:p>
          <w:p w14:paraId="20DE15F4" w14:textId="77777777" w:rsidR="00952EE8" w:rsidRPr="00952EE8" w:rsidRDefault="00952EE8" w:rsidP="005525F2">
            <w:pPr>
              <w:spacing w:line="252" w:lineRule="auto"/>
              <w:ind w:right="338"/>
              <w:jc w:val="both"/>
              <w:rPr>
                <w:rFonts w:ascii="Marianne" w:eastAsia="Calibri" w:hAnsi="Marianne"/>
                <w:bCs/>
                <w:lang w:eastAsia="en-US"/>
              </w:rPr>
            </w:pPr>
          </w:p>
          <w:p w14:paraId="02FCF35B" w14:textId="77777777" w:rsidR="00952EE8" w:rsidRPr="005525F2" w:rsidRDefault="00952EE8" w:rsidP="005525F2">
            <w:pPr>
              <w:spacing w:line="252" w:lineRule="auto"/>
              <w:ind w:right="338"/>
              <w:jc w:val="both"/>
              <w:rPr>
                <w:rFonts w:ascii="Marianne" w:eastAsia="Calibri" w:hAnsi="Marianne"/>
                <w:bCs/>
                <w:i/>
                <w:iCs/>
                <w:lang w:eastAsia="en-US"/>
              </w:rPr>
            </w:pPr>
            <w:r w:rsidRPr="00952EE8">
              <w:rPr>
                <w:rFonts w:ascii="Marianne" w:eastAsia="Calibri" w:hAnsi="Marianne"/>
                <w:bCs/>
                <w:lang w:eastAsia="en-US"/>
              </w:rPr>
              <w:t xml:space="preserve">Ainsi, afin de ne pas devoir modifier l’arrêté EEE du 9 février 2018 à chaque nouveau macroorganisme utilisé, il est proposé une rédaction générique au niveau de son article 2 par l’ajout d’un paragraphe spécifique : « </w:t>
            </w:r>
            <w:r w:rsidRPr="005525F2">
              <w:rPr>
                <w:rFonts w:ascii="Marianne" w:eastAsia="Calibri" w:hAnsi="Marianne"/>
                <w:bCs/>
                <w:i/>
                <w:iCs/>
                <w:lang w:eastAsia="en-US"/>
              </w:rPr>
              <w:t xml:space="preserve">V – Sont ajoutées à l’annexe I du présent arrêté, sans précisions nominatives, les espèces autorisées dans le cadre de la lutte biologique au titre des articles L.258-1 et R.258-2 du code rural et de la pêche maritime, conformément aux conditions fixées dans les arrêtés autorisant l’entrée sur le territoire et l’introduction dans l’environnement des macroorganismes concernés. </w:t>
            </w:r>
          </w:p>
          <w:p w14:paraId="3D10A900" w14:textId="77191540" w:rsidR="00952EE8" w:rsidRPr="00952EE8" w:rsidRDefault="00952EE8" w:rsidP="005525F2">
            <w:pPr>
              <w:spacing w:line="252" w:lineRule="auto"/>
              <w:ind w:right="338"/>
              <w:jc w:val="both"/>
              <w:rPr>
                <w:rFonts w:ascii="Marianne" w:eastAsia="Calibri" w:hAnsi="Marianne"/>
                <w:bCs/>
                <w:lang w:eastAsia="en-US"/>
              </w:rPr>
            </w:pPr>
            <w:r w:rsidRPr="005525F2">
              <w:rPr>
                <w:rFonts w:ascii="Marianne" w:eastAsia="Calibri" w:hAnsi="Marianne"/>
                <w:bCs/>
                <w:i/>
                <w:iCs/>
                <w:lang w:eastAsia="en-US"/>
              </w:rPr>
              <w:t xml:space="preserve">Le Conseil scientifique régional du patrimoine naturel (CSRPN) est informé dans les meilleurs délais de ces autorisations dans le cadre de la lutte biologique. </w:t>
            </w:r>
            <w:r w:rsidRPr="00952EE8">
              <w:rPr>
                <w:rFonts w:ascii="Marianne" w:eastAsia="Calibri" w:hAnsi="Marianne"/>
                <w:bCs/>
                <w:lang w:eastAsia="en-US"/>
              </w:rPr>
              <w:t>»</w:t>
            </w:r>
          </w:p>
          <w:p w14:paraId="7F73C5EF" w14:textId="77777777" w:rsidR="00952EE8" w:rsidRDefault="00952EE8" w:rsidP="005525F2">
            <w:pPr>
              <w:spacing w:line="252" w:lineRule="auto"/>
              <w:ind w:right="338"/>
              <w:jc w:val="both"/>
              <w:rPr>
                <w:rFonts w:ascii="Marianne" w:eastAsia="Calibri" w:hAnsi="Marianne"/>
                <w:bCs/>
                <w:lang w:eastAsia="en-US"/>
              </w:rPr>
            </w:pPr>
          </w:p>
          <w:p w14:paraId="43302EA8" w14:textId="18513BE7" w:rsidR="00952EE8" w:rsidRPr="00952EE8" w:rsidRDefault="00952EE8" w:rsidP="005525F2">
            <w:pPr>
              <w:spacing w:line="252" w:lineRule="auto"/>
              <w:ind w:right="338"/>
              <w:jc w:val="both"/>
              <w:rPr>
                <w:rFonts w:ascii="Marianne" w:eastAsia="Calibri" w:hAnsi="Marianne"/>
                <w:bCs/>
                <w:lang w:eastAsia="en-US"/>
              </w:rPr>
            </w:pPr>
            <w:r w:rsidRPr="00952EE8">
              <w:rPr>
                <w:rFonts w:ascii="Marianne" w:eastAsia="Calibri" w:hAnsi="Marianne"/>
                <w:bCs/>
                <w:lang w:eastAsia="en-US"/>
              </w:rPr>
              <w:t>Ce paragraphe fait référence à la réglementation spécifique concernant la lutte biologique, et propose, en plus de l’avis ANSES requis, une information du CSRPN sur les opérations menées. L’avis de l’ANSES prend bien en compte la dimension environnementale et notamment liée à la biodiversité, conformément à l’article R.258-5 I du code rural et de la pêche maritime.</w:t>
            </w:r>
          </w:p>
          <w:p w14:paraId="2A7AC2B7" w14:textId="77777777" w:rsidR="00952EE8" w:rsidRPr="00952EE8" w:rsidRDefault="00952EE8" w:rsidP="005525F2">
            <w:pPr>
              <w:spacing w:line="252" w:lineRule="auto"/>
              <w:ind w:right="338"/>
              <w:jc w:val="both"/>
              <w:rPr>
                <w:rFonts w:ascii="Marianne" w:eastAsia="Calibri" w:hAnsi="Marianne"/>
                <w:bCs/>
                <w:lang w:eastAsia="en-US"/>
              </w:rPr>
            </w:pPr>
          </w:p>
          <w:p w14:paraId="428CBE99" w14:textId="77777777" w:rsidR="00952EE8" w:rsidRPr="00952EE8" w:rsidRDefault="00952EE8" w:rsidP="005525F2">
            <w:pPr>
              <w:spacing w:line="252" w:lineRule="auto"/>
              <w:ind w:right="338"/>
              <w:jc w:val="both"/>
              <w:rPr>
                <w:rFonts w:ascii="Marianne" w:eastAsia="Calibri" w:hAnsi="Marianne"/>
                <w:bCs/>
                <w:lang w:eastAsia="en-US"/>
              </w:rPr>
            </w:pPr>
            <w:r w:rsidRPr="00952EE8">
              <w:rPr>
                <w:rFonts w:ascii="Marianne" w:eastAsia="Calibri" w:hAnsi="Marianne"/>
                <w:bCs/>
                <w:lang w:eastAsia="en-US"/>
              </w:rPr>
              <w:t xml:space="preserve">Cette rédaction permettra une meilleure articulation des règlementations et notamment, de rapidement mener à bien un projet de lutte biologique en particulier. En effet, un projet visant à lutter contre un insecte exotique dégradant la flore endémique (psylle du tamarin des Hauts – Acizzia uncatoides) et porté par le Parc National et l’université de La Réunion, est mené dans le cadre du projet REMINAT (restauration des milieux naturels). Les deux espèces introduites concernées sont : </w:t>
            </w:r>
          </w:p>
          <w:p w14:paraId="276A003B" w14:textId="77777777" w:rsidR="005525F2" w:rsidRDefault="00952EE8" w:rsidP="005525F2">
            <w:pPr>
              <w:pStyle w:val="Paragraphedeliste"/>
              <w:numPr>
                <w:ilvl w:val="0"/>
                <w:numId w:val="24"/>
              </w:numPr>
              <w:spacing w:line="252" w:lineRule="auto"/>
              <w:ind w:right="338"/>
              <w:jc w:val="both"/>
              <w:rPr>
                <w:rFonts w:ascii="Marianne" w:eastAsia="Calibri" w:hAnsi="Marianne"/>
                <w:bCs/>
                <w:lang w:eastAsia="en-US"/>
              </w:rPr>
            </w:pPr>
            <w:r w:rsidRPr="005525F2">
              <w:rPr>
                <w:rFonts w:ascii="Marianne" w:eastAsia="Calibri" w:hAnsi="Marianne"/>
                <w:bCs/>
                <w:lang w:eastAsia="en-US"/>
              </w:rPr>
              <w:t>une coccinelle (</w:t>
            </w:r>
            <w:r w:rsidRPr="005525F2">
              <w:rPr>
                <w:rFonts w:ascii="Marianne" w:eastAsia="Calibri" w:hAnsi="Marianne"/>
                <w:bCs/>
                <w:i/>
                <w:iCs/>
                <w:lang w:eastAsia="en-US"/>
              </w:rPr>
              <w:t>Harmonia conformis</w:t>
            </w:r>
            <w:r w:rsidRPr="005525F2">
              <w:rPr>
                <w:rFonts w:ascii="Marianne" w:eastAsia="Calibri" w:hAnsi="Marianne"/>
                <w:bCs/>
                <w:lang w:eastAsia="en-US"/>
              </w:rPr>
              <w:t>). Le dossier a été transmis à l’ANSES le 19 août 2024. L’avis de l’ANSES a été rendu le 18 juillet 2025 et l’arrêté ministériel signé le 4 février 2026 ;</w:t>
            </w:r>
          </w:p>
          <w:p w14:paraId="08EF4F58" w14:textId="36D513EB" w:rsidR="00952EE8" w:rsidRPr="005525F2" w:rsidRDefault="00952EE8" w:rsidP="005525F2">
            <w:pPr>
              <w:pStyle w:val="Paragraphedeliste"/>
              <w:numPr>
                <w:ilvl w:val="0"/>
                <w:numId w:val="24"/>
              </w:numPr>
              <w:spacing w:line="252" w:lineRule="auto"/>
              <w:ind w:right="338"/>
              <w:jc w:val="both"/>
              <w:rPr>
                <w:rFonts w:ascii="Marianne" w:eastAsia="Calibri" w:hAnsi="Marianne"/>
                <w:bCs/>
                <w:lang w:eastAsia="en-US"/>
              </w:rPr>
            </w:pPr>
            <w:r w:rsidRPr="005525F2">
              <w:rPr>
                <w:rFonts w:ascii="Marianne" w:eastAsia="Calibri" w:hAnsi="Marianne"/>
                <w:bCs/>
                <w:lang w:eastAsia="en-US"/>
              </w:rPr>
              <w:t>un parasitoïde (</w:t>
            </w:r>
            <w:r w:rsidRPr="005525F2">
              <w:rPr>
                <w:rFonts w:ascii="Marianne" w:eastAsia="Calibri" w:hAnsi="Marianne"/>
                <w:bCs/>
                <w:i/>
                <w:iCs/>
                <w:lang w:eastAsia="en-US"/>
              </w:rPr>
              <w:t>Psyllaephagus sp</w:t>
            </w:r>
            <w:r w:rsidRPr="005525F2">
              <w:rPr>
                <w:rFonts w:ascii="Marianne" w:eastAsia="Calibri" w:hAnsi="Marianne"/>
                <w:bCs/>
                <w:lang w:eastAsia="en-US"/>
              </w:rPr>
              <w:t>). Cette espèce originaire d'Australie n'est pas encore nommée et son risque invasif est en cours d’étude par l’ANSES.</w:t>
            </w:r>
          </w:p>
          <w:p w14:paraId="709A009D" w14:textId="5F167B8C" w:rsidR="00952EE8" w:rsidRDefault="00952EE8" w:rsidP="005525F2">
            <w:pPr>
              <w:spacing w:line="252" w:lineRule="auto"/>
              <w:ind w:right="338"/>
              <w:jc w:val="both"/>
              <w:rPr>
                <w:rFonts w:ascii="Marianne" w:eastAsia="Calibri" w:hAnsi="Marianne"/>
                <w:bCs/>
                <w:lang w:eastAsia="en-US"/>
              </w:rPr>
            </w:pPr>
          </w:p>
          <w:p w14:paraId="302536FE" w14:textId="030BB8CE" w:rsidR="00952EE8" w:rsidRDefault="00952EE8" w:rsidP="005525F2">
            <w:pPr>
              <w:spacing w:line="252" w:lineRule="auto"/>
              <w:ind w:right="338"/>
              <w:jc w:val="both"/>
              <w:rPr>
                <w:rFonts w:ascii="Marianne" w:eastAsia="Calibri" w:hAnsi="Marianne"/>
                <w:bCs/>
                <w:lang w:eastAsia="en-US"/>
              </w:rPr>
            </w:pPr>
          </w:p>
          <w:p w14:paraId="1B619236" w14:textId="0932D4A6" w:rsidR="00952EE8" w:rsidRDefault="00952EE8" w:rsidP="005525F2">
            <w:pPr>
              <w:spacing w:line="252" w:lineRule="auto"/>
              <w:ind w:right="338"/>
              <w:jc w:val="both"/>
              <w:rPr>
                <w:rFonts w:ascii="Marianne" w:eastAsia="Calibri" w:hAnsi="Marianne"/>
                <w:bCs/>
                <w:lang w:eastAsia="en-US"/>
              </w:rPr>
            </w:pPr>
          </w:p>
          <w:p w14:paraId="7E148C2A" w14:textId="7552195F" w:rsidR="00952EE8" w:rsidRDefault="00952EE8" w:rsidP="005525F2">
            <w:pPr>
              <w:spacing w:line="252" w:lineRule="auto"/>
              <w:ind w:right="338"/>
              <w:jc w:val="both"/>
              <w:rPr>
                <w:rFonts w:ascii="Marianne" w:eastAsia="Calibri" w:hAnsi="Marianne"/>
                <w:bCs/>
                <w:lang w:eastAsia="en-US"/>
              </w:rPr>
            </w:pPr>
          </w:p>
          <w:p w14:paraId="7A31CF94" w14:textId="140E6132" w:rsidR="00E36DC1" w:rsidRPr="00952EE8" w:rsidRDefault="00E36DC1" w:rsidP="005525F2">
            <w:pPr>
              <w:spacing w:line="252" w:lineRule="auto"/>
              <w:ind w:right="338"/>
              <w:jc w:val="both"/>
              <w:rPr>
                <w:rFonts w:ascii="Marianne" w:eastAsia="Calibri" w:hAnsi="Marianne"/>
                <w:bCs/>
                <w:lang w:eastAsia="en-US"/>
              </w:rPr>
            </w:pPr>
          </w:p>
        </w:tc>
      </w:tr>
    </w:tbl>
    <w:p w14:paraId="3C3972F4" w14:textId="091A11BC" w:rsidR="007326CC" w:rsidRDefault="007326CC" w:rsidP="005525F2">
      <w:pPr>
        <w:pStyle w:val="Textecourant"/>
        <w:ind w:right="338"/>
        <w:rPr>
          <w:rFonts w:ascii="Marianne" w:hAnsi="Marianne"/>
          <w:b/>
          <w:u w:val="single"/>
        </w:rPr>
      </w:pPr>
    </w:p>
    <w:sectPr w:rsidR="007326CC" w:rsidSect="004B2C89">
      <w:footerReference w:type="default" r:id="rId12"/>
      <w:pgSz w:w="11906" w:h="16838"/>
      <w:pgMar w:top="1247" w:right="1361"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B74D1" w14:textId="77777777" w:rsidR="00415DE4" w:rsidRDefault="00415DE4" w:rsidP="00A86B92">
      <w:pPr>
        <w:spacing w:after="0" w:line="240" w:lineRule="auto"/>
      </w:pPr>
      <w:r>
        <w:separator/>
      </w:r>
    </w:p>
  </w:endnote>
  <w:endnote w:type="continuationSeparator" w:id="0">
    <w:p w14:paraId="3259FED5" w14:textId="77777777" w:rsidR="00415DE4" w:rsidRDefault="00415DE4" w:rsidP="00A86B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
    <w:altName w:val="Calibri"/>
    <w:panose1 w:val="02000000000000000000"/>
    <w:charset w:val="00"/>
    <w:family w:val="auto"/>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6056274"/>
      <w:docPartObj>
        <w:docPartGallery w:val="Page Numbers (Bottom of Page)"/>
        <w:docPartUnique/>
      </w:docPartObj>
    </w:sdtPr>
    <w:sdtEndPr/>
    <w:sdtContent>
      <w:p w14:paraId="527A5402" w14:textId="1F138011" w:rsidR="005525F2" w:rsidRDefault="005525F2">
        <w:pPr>
          <w:pStyle w:val="Pieddepage"/>
          <w:jc w:val="right"/>
        </w:pPr>
        <w:r>
          <w:fldChar w:fldCharType="begin"/>
        </w:r>
        <w:r>
          <w:instrText>PAGE   \* MERGEFORMAT</w:instrText>
        </w:r>
        <w:r>
          <w:fldChar w:fldCharType="separate"/>
        </w:r>
        <w:r>
          <w:t>2</w:t>
        </w:r>
        <w:r>
          <w:fldChar w:fldCharType="end"/>
        </w:r>
      </w:p>
    </w:sdtContent>
  </w:sdt>
  <w:p w14:paraId="5B82B8CA" w14:textId="77777777" w:rsidR="005525F2" w:rsidRDefault="005525F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CFB7F" w14:textId="77777777" w:rsidR="00415DE4" w:rsidRDefault="00415DE4" w:rsidP="00A86B92">
      <w:pPr>
        <w:spacing w:after="0" w:line="240" w:lineRule="auto"/>
      </w:pPr>
      <w:r>
        <w:separator/>
      </w:r>
    </w:p>
  </w:footnote>
  <w:footnote w:type="continuationSeparator" w:id="0">
    <w:p w14:paraId="6D0D1EA4" w14:textId="77777777" w:rsidR="00415DE4" w:rsidRDefault="00415DE4" w:rsidP="00A86B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B743E"/>
    <w:multiLevelType w:val="hybridMultilevel"/>
    <w:tmpl w:val="322E57B4"/>
    <w:lvl w:ilvl="0" w:tplc="12F49F74">
      <w:start w:val="1"/>
      <w:numFmt w:val="bullet"/>
      <w:pStyle w:val="Puces"/>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09D1135"/>
    <w:multiLevelType w:val="hybridMultilevel"/>
    <w:tmpl w:val="4FB67A32"/>
    <w:lvl w:ilvl="0" w:tplc="13DC23B4">
      <w:start w:val="9"/>
      <w:numFmt w:val="bullet"/>
      <w:lvlText w:val="-"/>
      <w:lvlJc w:val="left"/>
      <w:pPr>
        <w:ind w:left="360" w:hanging="360"/>
      </w:pPr>
      <w:rPr>
        <w:rFonts w:ascii="Marianne" w:eastAsia="Arial" w:hAnsi="Marianne" w:cs="Arial"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5191EC3"/>
    <w:multiLevelType w:val="hybridMultilevel"/>
    <w:tmpl w:val="5C883A1C"/>
    <w:lvl w:ilvl="0" w:tplc="ED601E58">
      <w:start w:val="2"/>
      <w:numFmt w:val="bullet"/>
      <w:lvlText w:val="-"/>
      <w:lvlJc w:val="left"/>
      <w:pPr>
        <w:ind w:left="720" w:hanging="360"/>
      </w:pPr>
      <w:rPr>
        <w:rFonts w:ascii="Marianne" w:eastAsia="Arial"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272B9A"/>
    <w:multiLevelType w:val="hybridMultilevel"/>
    <w:tmpl w:val="CFE40A16"/>
    <w:lvl w:ilvl="0" w:tplc="6B24A93C">
      <w:numFmt w:val="bullet"/>
      <w:lvlText w:val="-"/>
      <w:lvlJc w:val="left"/>
      <w:pPr>
        <w:ind w:left="72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C40498E"/>
    <w:multiLevelType w:val="hybridMultilevel"/>
    <w:tmpl w:val="34BA4B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D4D2E0C"/>
    <w:multiLevelType w:val="hybridMultilevel"/>
    <w:tmpl w:val="62D888DC"/>
    <w:lvl w:ilvl="0" w:tplc="302090B8">
      <w:numFmt w:val="bullet"/>
      <w:lvlText w:val="-"/>
      <w:lvlJc w:val="left"/>
      <w:pPr>
        <w:ind w:left="720" w:hanging="360"/>
      </w:pPr>
      <w:rPr>
        <w:rFonts w:ascii="Marianne" w:eastAsia="Arial"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46847D0"/>
    <w:multiLevelType w:val="hybridMultilevel"/>
    <w:tmpl w:val="D9A2958A"/>
    <w:lvl w:ilvl="0" w:tplc="040C0017">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7" w15:restartNumberingAfterBreak="0">
    <w:nsid w:val="35D3231B"/>
    <w:multiLevelType w:val="hybridMultilevel"/>
    <w:tmpl w:val="DA1E73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6DF3CA6"/>
    <w:multiLevelType w:val="hybridMultilevel"/>
    <w:tmpl w:val="CED6A48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AE51BAF"/>
    <w:multiLevelType w:val="hybridMultilevel"/>
    <w:tmpl w:val="1D06AF28"/>
    <w:lvl w:ilvl="0" w:tplc="76CE3204">
      <w:start w:val="1"/>
      <w:numFmt w:val="bullet"/>
      <w:lvlText w:val="-"/>
      <w:lvlJc w:val="left"/>
      <w:pPr>
        <w:ind w:left="720" w:hanging="360"/>
      </w:pPr>
      <w:rPr>
        <w:rFonts w:ascii="Marianne" w:eastAsia="Arial"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0E722BC"/>
    <w:multiLevelType w:val="hybridMultilevel"/>
    <w:tmpl w:val="72F8389E"/>
    <w:lvl w:ilvl="0" w:tplc="F84AF0CC">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1" w15:restartNumberingAfterBreak="0">
    <w:nsid w:val="43380EF9"/>
    <w:multiLevelType w:val="hybridMultilevel"/>
    <w:tmpl w:val="39283C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365393A"/>
    <w:multiLevelType w:val="hybridMultilevel"/>
    <w:tmpl w:val="E070C328"/>
    <w:lvl w:ilvl="0" w:tplc="03D0A614">
      <w:start w:val="3"/>
      <w:numFmt w:val="bullet"/>
      <w:lvlText w:val="-"/>
      <w:lvlJc w:val="left"/>
      <w:pPr>
        <w:ind w:left="720" w:hanging="360"/>
      </w:pPr>
      <w:rPr>
        <w:rFonts w:ascii="Marianne" w:eastAsiaTheme="minorHAnsi" w:hAnsi="Marianne"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6113AD2"/>
    <w:multiLevelType w:val="hybridMultilevel"/>
    <w:tmpl w:val="89BA2360"/>
    <w:lvl w:ilvl="0" w:tplc="040C000F">
      <w:start w:val="1"/>
      <w:numFmt w:val="decimal"/>
      <w:lvlText w:val="%1."/>
      <w:lvlJc w:val="left"/>
      <w:pPr>
        <w:ind w:left="720" w:hanging="360"/>
      </w:pPr>
      <w:rPr>
        <w:rFonts w:hint="default"/>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9C13D17"/>
    <w:multiLevelType w:val="hybridMultilevel"/>
    <w:tmpl w:val="CFBCE5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F150DC7"/>
    <w:multiLevelType w:val="hybridMultilevel"/>
    <w:tmpl w:val="58AE60C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40F0C3B"/>
    <w:multiLevelType w:val="hybridMultilevel"/>
    <w:tmpl w:val="94343CD4"/>
    <w:lvl w:ilvl="0" w:tplc="13DC23B4">
      <w:start w:val="9"/>
      <w:numFmt w:val="bullet"/>
      <w:lvlText w:val="-"/>
      <w:lvlJc w:val="left"/>
      <w:pPr>
        <w:ind w:left="360" w:hanging="360"/>
      </w:pPr>
      <w:rPr>
        <w:rFonts w:ascii="Marianne" w:eastAsia="Arial" w:hAnsi="Marianne" w:cs="Arial"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95C7659"/>
    <w:multiLevelType w:val="hybridMultilevel"/>
    <w:tmpl w:val="277E69A6"/>
    <w:lvl w:ilvl="0" w:tplc="13DC23B4">
      <w:start w:val="9"/>
      <w:numFmt w:val="bullet"/>
      <w:lvlText w:val="-"/>
      <w:lvlJc w:val="left"/>
      <w:pPr>
        <w:ind w:left="720" w:hanging="360"/>
      </w:pPr>
      <w:rPr>
        <w:rFonts w:ascii="Marianne" w:eastAsia="Arial" w:hAnsi="Marianne"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18680B"/>
    <w:multiLevelType w:val="hybridMultilevel"/>
    <w:tmpl w:val="0AB88F34"/>
    <w:lvl w:ilvl="0" w:tplc="59243C5E">
      <w:start w:val="1"/>
      <w:numFmt w:val="decimal"/>
      <w:lvlText w:val="%1."/>
      <w:lvlJc w:val="left"/>
      <w:pPr>
        <w:ind w:left="720" w:hanging="360"/>
      </w:pPr>
      <w:rPr>
        <w:rFonts w:hint="default"/>
        <w:b/>
        <w:bCs/>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7D807A3"/>
    <w:multiLevelType w:val="hybridMultilevel"/>
    <w:tmpl w:val="6BE81A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8F7123F"/>
    <w:multiLevelType w:val="hybridMultilevel"/>
    <w:tmpl w:val="626E8E16"/>
    <w:lvl w:ilvl="0" w:tplc="03D0A614">
      <w:start w:val="3"/>
      <w:numFmt w:val="bullet"/>
      <w:lvlText w:val="-"/>
      <w:lvlJc w:val="left"/>
      <w:pPr>
        <w:ind w:left="72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9BD41F7"/>
    <w:multiLevelType w:val="hybridMultilevel"/>
    <w:tmpl w:val="B4D28544"/>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B117E98"/>
    <w:multiLevelType w:val="hybridMultilevel"/>
    <w:tmpl w:val="9F02B2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D3E754A"/>
    <w:multiLevelType w:val="hybridMultilevel"/>
    <w:tmpl w:val="CCA68156"/>
    <w:lvl w:ilvl="0" w:tplc="6B24A93C">
      <w:numFmt w:val="bullet"/>
      <w:lvlText w:val="-"/>
      <w:lvlJc w:val="left"/>
      <w:pPr>
        <w:ind w:left="72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E682475"/>
    <w:multiLevelType w:val="hybridMultilevel"/>
    <w:tmpl w:val="A0541FAE"/>
    <w:lvl w:ilvl="0" w:tplc="6F520B30">
      <w:start w:val="2"/>
      <w:numFmt w:val="bullet"/>
      <w:lvlText w:val="-"/>
      <w:lvlJc w:val="left"/>
      <w:pPr>
        <w:ind w:left="720" w:hanging="360"/>
      </w:pPr>
      <w:rPr>
        <w:rFonts w:ascii="Marianne" w:eastAsiaTheme="minorHAnsi" w:hAnsi="Marianne"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1"/>
  </w:num>
  <w:num w:numId="3">
    <w:abstractNumId w:val="14"/>
  </w:num>
  <w:num w:numId="4">
    <w:abstractNumId w:val="8"/>
  </w:num>
  <w:num w:numId="5">
    <w:abstractNumId w:val="19"/>
  </w:num>
  <w:num w:numId="6">
    <w:abstractNumId w:val="2"/>
  </w:num>
  <w:num w:numId="7">
    <w:abstractNumId w:val="11"/>
  </w:num>
  <w:num w:numId="8">
    <w:abstractNumId w:val="23"/>
  </w:num>
  <w:num w:numId="9">
    <w:abstractNumId w:val="3"/>
  </w:num>
  <w:num w:numId="10">
    <w:abstractNumId w:val="24"/>
  </w:num>
  <w:num w:numId="11">
    <w:abstractNumId w:val="9"/>
  </w:num>
  <w:num w:numId="12">
    <w:abstractNumId w:val="18"/>
  </w:num>
  <w:num w:numId="13">
    <w:abstractNumId w:val="12"/>
  </w:num>
  <w:num w:numId="14">
    <w:abstractNumId w:val="20"/>
  </w:num>
  <w:num w:numId="15">
    <w:abstractNumId w:val="17"/>
  </w:num>
  <w:num w:numId="16">
    <w:abstractNumId w:val="16"/>
  </w:num>
  <w:num w:numId="17">
    <w:abstractNumId w:val="1"/>
  </w:num>
  <w:num w:numId="18">
    <w:abstractNumId w:val="5"/>
  </w:num>
  <w:num w:numId="19">
    <w:abstractNumId w:val="6"/>
  </w:num>
  <w:num w:numId="20">
    <w:abstractNumId w:val="10"/>
  </w:num>
  <w:num w:numId="21">
    <w:abstractNumId w:val="7"/>
  </w:num>
  <w:num w:numId="22">
    <w:abstractNumId w:val="15"/>
  </w:num>
  <w:num w:numId="23">
    <w:abstractNumId w:val="4"/>
  </w:num>
  <w:num w:numId="24">
    <w:abstractNumId w:val="22"/>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fr-FR" w:vendorID="64" w:dllVersion="4096" w:nlCheck="1" w:checkStyle="0"/>
  <w:activeWritingStyle w:appName="MSWord" w:lang="en-CA" w:vendorID="64" w:dllVersion="4096" w:nlCheck="1" w:checkStyle="0"/>
  <w:activeWritingStyle w:appName="MSWord" w:lang="en-CA" w:vendorID="64" w:dllVersion="6" w:nlCheck="1" w:checkStyle="1"/>
  <w:activeWritingStyle w:appName="MSWord" w:lang="en-GB" w:vendorID="64" w:dllVersion="4096" w:nlCheck="1" w:checkStyle="0"/>
  <w:attachedTemplate r:id="rId1"/>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C80"/>
    <w:rsid w:val="00000E34"/>
    <w:rsid w:val="00001E09"/>
    <w:rsid w:val="000051DE"/>
    <w:rsid w:val="0000797C"/>
    <w:rsid w:val="000125B0"/>
    <w:rsid w:val="00014F50"/>
    <w:rsid w:val="00015362"/>
    <w:rsid w:val="00016F96"/>
    <w:rsid w:val="00031B91"/>
    <w:rsid w:val="00043DD4"/>
    <w:rsid w:val="00045499"/>
    <w:rsid w:val="00054D25"/>
    <w:rsid w:val="00056300"/>
    <w:rsid w:val="000564DC"/>
    <w:rsid w:val="000574A4"/>
    <w:rsid w:val="00057B1F"/>
    <w:rsid w:val="00063717"/>
    <w:rsid w:val="00066523"/>
    <w:rsid w:val="0006705A"/>
    <w:rsid w:val="000700D0"/>
    <w:rsid w:val="00071599"/>
    <w:rsid w:val="0007447E"/>
    <w:rsid w:val="000756D8"/>
    <w:rsid w:val="000764EB"/>
    <w:rsid w:val="00081CF5"/>
    <w:rsid w:val="00084238"/>
    <w:rsid w:val="00097551"/>
    <w:rsid w:val="00097A64"/>
    <w:rsid w:val="000A39A0"/>
    <w:rsid w:val="000B254C"/>
    <w:rsid w:val="000B295A"/>
    <w:rsid w:val="000B339B"/>
    <w:rsid w:val="000B740D"/>
    <w:rsid w:val="000C3C69"/>
    <w:rsid w:val="000C4F5C"/>
    <w:rsid w:val="000C6388"/>
    <w:rsid w:val="000D0D5A"/>
    <w:rsid w:val="000D3C88"/>
    <w:rsid w:val="000E1440"/>
    <w:rsid w:val="000E6EC4"/>
    <w:rsid w:val="000F780E"/>
    <w:rsid w:val="00102A1B"/>
    <w:rsid w:val="00104D2F"/>
    <w:rsid w:val="00105BE2"/>
    <w:rsid w:val="00114EEF"/>
    <w:rsid w:val="00121922"/>
    <w:rsid w:val="00124516"/>
    <w:rsid w:val="00125B8D"/>
    <w:rsid w:val="0013164A"/>
    <w:rsid w:val="00143695"/>
    <w:rsid w:val="0015110A"/>
    <w:rsid w:val="00152550"/>
    <w:rsid w:val="00155E57"/>
    <w:rsid w:val="00167338"/>
    <w:rsid w:val="00167A67"/>
    <w:rsid w:val="00170CF3"/>
    <w:rsid w:val="00176815"/>
    <w:rsid w:val="00177C5C"/>
    <w:rsid w:val="001857C4"/>
    <w:rsid w:val="001931E6"/>
    <w:rsid w:val="00193D54"/>
    <w:rsid w:val="001941AE"/>
    <w:rsid w:val="00196107"/>
    <w:rsid w:val="001A1B75"/>
    <w:rsid w:val="001A2C1D"/>
    <w:rsid w:val="001A7CC9"/>
    <w:rsid w:val="001C2A1A"/>
    <w:rsid w:val="001C34BF"/>
    <w:rsid w:val="001C72E9"/>
    <w:rsid w:val="001C7B8E"/>
    <w:rsid w:val="001D0BAD"/>
    <w:rsid w:val="001D4BF9"/>
    <w:rsid w:val="001E0795"/>
    <w:rsid w:val="001E64CD"/>
    <w:rsid w:val="001F0955"/>
    <w:rsid w:val="001F0C04"/>
    <w:rsid w:val="001F5656"/>
    <w:rsid w:val="0020216F"/>
    <w:rsid w:val="00211D0E"/>
    <w:rsid w:val="002151D0"/>
    <w:rsid w:val="002233E4"/>
    <w:rsid w:val="00224EE2"/>
    <w:rsid w:val="002319D1"/>
    <w:rsid w:val="00231C9F"/>
    <w:rsid w:val="00232E59"/>
    <w:rsid w:val="00250F58"/>
    <w:rsid w:val="0025121E"/>
    <w:rsid w:val="00263774"/>
    <w:rsid w:val="00274821"/>
    <w:rsid w:val="00275209"/>
    <w:rsid w:val="002902ED"/>
    <w:rsid w:val="002903E1"/>
    <w:rsid w:val="00292367"/>
    <w:rsid w:val="002923CB"/>
    <w:rsid w:val="002A5176"/>
    <w:rsid w:val="002A528B"/>
    <w:rsid w:val="002B2022"/>
    <w:rsid w:val="002B6639"/>
    <w:rsid w:val="002C0C98"/>
    <w:rsid w:val="002C39A5"/>
    <w:rsid w:val="002C5418"/>
    <w:rsid w:val="002E11AA"/>
    <w:rsid w:val="002E17D9"/>
    <w:rsid w:val="002E76D3"/>
    <w:rsid w:val="00300E78"/>
    <w:rsid w:val="00303E05"/>
    <w:rsid w:val="003112B8"/>
    <w:rsid w:val="003120F6"/>
    <w:rsid w:val="00313BAE"/>
    <w:rsid w:val="00317C67"/>
    <w:rsid w:val="00323C34"/>
    <w:rsid w:val="00324A32"/>
    <w:rsid w:val="003254D2"/>
    <w:rsid w:val="00337278"/>
    <w:rsid w:val="0034161A"/>
    <w:rsid w:val="00346527"/>
    <w:rsid w:val="00346A33"/>
    <w:rsid w:val="00354B11"/>
    <w:rsid w:val="00354F9F"/>
    <w:rsid w:val="00361EC5"/>
    <w:rsid w:val="003623FE"/>
    <w:rsid w:val="0036781F"/>
    <w:rsid w:val="00372574"/>
    <w:rsid w:val="00376A55"/>
    <w:rsid w:val="00381C8F"/>
    <w:rsid w:val="0038450B"/>
    <w:rsid w:val="00386B74"/>
    <w:rsid w:val="00387208"/>
    <w:rsid w:val="00387CDA"/>
    <w:rsid w:val="003905A5"/>
    <w:rsid w:val="003911CD"/>
    <w:rsid w:val="00392326"/>
    <w:rsid w:val="0039282C"/>
    <w:rsid w:val="003A512F"/>
    <w:rsid w:val="003A5439"/>
    <w:rsid w:val="003C0265"/>
    <w:rsid w:val="003C0E03"/>
    <w:rsid w:val="003C1675"/>
    <w:rsid w:val="003C7E91"/>
    <w:rsid w:val="003D060F"/>
    <w:rsid w:val="003D0F47"/>
    <w:rsid w:val="003D16DF"/>
    <w:rsid w:val="003D3485"/>
    <w:rsid w:val="003D391D"/>
    <w:rsid w:val="003D3BFF"/>
    <w:rsid w:val="003E29A3"/>
    <w:rsid w:val="003F4F98"/>
    <w:rsid w:val="003F6489"/>
    <w:rsid w:val="00401A7E"/>
    <w:rsid w:val="00405AB7"/>
    <w:rsid w:val="00412A92"/>
    <w:rsid w:val="00412C7F"/>
    <w:rsid w:val="00414340"/>
    <w:rsid w:val="00415DE4"/>
    <w:rsid w:val="00422639"/>
    <w:rsid w:val="00426A5F"/>
    <w:rsid w:val="00427C27"/>
    <w:rsid w:val="00430411"/>
    <w:rsid w:val="004337C5"/>
    <w:rsid w:val="00434408"/>
    <w:rsid w:val="00474730"/>
    <w:rsid w:val="00480F25"/>
    <w:rsid w:val="00485051"/>
    <w:rsid w:val="00487EF8"/>
    <w:rsid w:val="004934A3"/>
    <w:rsid w:val="00495EE2"/>
    <w:rsid w:val="004B1816"/>
    <w:rsid w:val="004B18FB"/>
    <w:rsid w:val="004B285B"/>
    <w:rsid w:val="004B2C89"/>
    <w:rsid w:val="004C3803"/>
    <w:rsid w:val="004C75EB"/>
    <w:rsid w:val="004D33FD"/>
    <w:rsid w:val="004D6153"/>
    <w:rsid w:val="004E1721"/>
    <w:rsid w:val="004F045D"/>
    <w:rsid w:val="004F17B4"/>
    <w:rsid w:val="00514937"/>
    <w:rsid w:val="005151F7"/>
    <w:rsid w:val="005159A5"/>
    <w:rsid w:val="005212ED"/>
    <w:rsid w:val="00522DA1"/>
    <w:rsid w:val="00525041"/>
    <w:rsid w:val="00527397"/>
    <w:rsid w:val="00534F97"/>
    <w:rsid w:val="005525F2"/>
    <w:rsid w:val="005551C2"/>
    <w:rsid w:val="00560A84"/>
    <w:rsid w:val="00564948"/>
    <w:rsid w:val="00574944"/>
    <w:rsid w:val="00574DB3"/>
    <w:rsid w:val="00575FAB"/>
    <w:rsid w:val="00577377"/>
    <w:rsid w:val="0057741A"/>
    <w:rsid w:val="00580AAF"/>
    <w:rsid w:val="00583C51"/>
    <w:rsid w:val="00585DF3"/>
    <w:rsid w:val="0059174F"/>
    <w:rsid w:val="00592A28"/>
    <w:rsid w:val="005966E6"/>
    <w:rsid w:val="005A62CA"/>
    <w:rsid w:val="005B3433"/>
    <w:rsid w:val="005B74B2"/>
    <w:rsid w:val="005B7AD9"/>
    <w:rsid w:val="005B7AFD"/>
    <w:rsid w:val="005C0899"/>
    <w:rsid w:val="005C54E5"/>
    <w:rsid w:val="005D4006"/>
    <w:rsid w:val="005D5FD2"/>
    <w:rsid w:val="005D7519"/>
    <w:rsid w:val="005D77FD"/>
    <w:rsid w:val="005E2361"/>
    <w:rsid w:val="005E2F0E"/>
    <w:rsid w:val="005E6710"/>
    <w:rsid w:val="005F0475"/>
    <w:rsid w:val="00602AEE"/>
    <w:rsid w:val="00605901"/>
    <w:rsid w:val="00611732"/>
    <w:rsid w:val="00614484"/>
    <w:rsid w:val="006207B7"/>
    <w:rsid w:val="006257D7"/>
    <w:rsid w:val="00626742"/>
    <w:rsid w:val="00626D88"/>
    <w:rsid w:val="006411A2"/>
    <w:rsid w:val="0064761E"/>
    <w:rsid w:val="00651ADA"/>
    <w:rsid w:val="006526C8"/>
    <w:rsid w:val="00654348"/>
    <w:rsid w:val="00657E35"/>
    <w:rsid w:val="006622AD"/>
    <w:rsid w:val="00674005"/>
    <w:rsid w:val="00674025"/>
    <w:rsid w:val="00676D06"/>
    <w:rsid w:val="00676F5C"/>
    <w:rsid w:val="006823C9"/>
    <w:rsid w:val="006828B8"/>
    <w:rsid w:val="006904D9"/>
    <w:rsid w:val="00690550"/>
    <w:rsid w:val="006936A8"/>
    <w:rsid w:val="006959E2"/>
    <w:rsid w:val="006B0B7D"/>
    <w:rsid w:val="006B30F4"/>
    <w:rsid w:val="006B6FCD"/>
    <w:rsid w:val="006C2935"/>
    <w:rsid w:val="006C3A8F"/>
    <w:rsid w:val="006D0B55"/>
    <w:rsid w:val="006D7AC3"/>
    <w:rsid w:val="006E266C"/>
    <w:rsid w:val="006F75CF"/>
    <w:rsid w:val="006F7FFA"/>
    <w:rsid w:val="00703280"/>
    <w:rsid w:val="00712363"/>
    <w:rsid w:val="00715007"/>
    <w:rsid w:val="007179A7"/>
    <w:rsid w:val="00722454"/>
    <w:rsid w:val="00723C6B"/>
    <w:rsid w:val="0072635E"/>
    <w:rsid w:val="007326CC"/>
    <w:rsid w:val="00741544"/>
    <w:rsid w:val="00765BEE"/>
    <w:rsid w:val="00772B18"/>
    <w:rsid w:val="00780EB9"/>
    <w:rsid w:val="00782297"/>
    <w:rsid w:val="00783762"/>
    <w:rsid w:val="007952A3"/>
    <w:rsid w:val="007A03AD"/>
    <w:rsid w:val="007A5CCA"/>
    <w:rsid w:val="007A64BA"/>
    <w:rsid w:val="007A666B"/>
    <w:rsid w:val="007A6CD7"/>
    <w:rsid w:val="007B1213"/>
    <w:rsid w:val="007B3380"/>
    <w:rsid w:val="007B4B94"/>
    <w:rsid w:val="007B6939"/>
    <w:rsid w:val="007C4F80"/>
    <w:rsid w:val="007C7415"/>
    <w:rsid w:val="007D0C6C"/>
    <w:rsid w:val="007D100A"/>
    <w:rsid w:val="007F0E99"/>
    <w:rsid w:val="008003D1"/>
    <w:rsid w:val="00804B67"/>
    <w:rsid w:val="008111E1"/>
    <w:rsid w:val="00812393"/>
    <w:rsid w:val="008164E7"/>
    <w:rsid w:val="008213E8"/>
    <w:rsid w:val="00825BBE"/>
    <w:rsid w:val="008265DB"/>
    <w:rsid w:val="00831786"/>
    <w:rsid w:val="00851D85"/>
    <w:rsid w:val="008552F7"/>
    <w:rsid w:val="00855848"/>
    <w:rsid w:val="0085781D"/>
    <w:rsid w:val="00860DF7"/>
    <w:rsid w:val="00862BB3"/>
    <w:rsid w:val="008667D2"/>
    <w:rsid w:val="00866F1D"/>
    <w:rsid w:val="00880BE5"/>
    <w:rsid w:val="00884811"/>
    <w:rsid w:val="008A3B64"/>
    <w:rsid w:val="008A5AB1"/>
    <w:rsid w:val="008A73F4"/>
    <w:rsid w:val="008B221E"/>
    <w:rsid w:val="008B387D"/>
    <w:rsid w:val="008B3EF9"/>
    <w:rsid w:val="008C36B6"/>
    <w:rsid w:val="008D0C31"/>
    <w:rsid w:val="008E41DF"/>
    <w:rsid w:val="008E4A0A"/>
    <w:rsid w:val="008F14D4"/>
    <w:rsid w:val="008F2822"/>
    <w:rsid w:val="008F5E5F"/>
    <w:rsid w:val="009150D0"/>
    <w:rsid w:val="00915B2D"/>
    <w:rsid w:val="00915FEE"/>
    <w:rsid w:val="00922B6E"/>
    <w:rsid w:val="00933825"/>
    <w:rsid w:val="009428CC"/>
    <w:rsid w:val="009459CA"/>
    <w:rsid w:val="009518A7"/>
    <w:rsid w:val="00952EE8"/>
    <w:rsid w:val="009538E0"/>
    <w:rsid w:val="0096394A"/>
    <w:rsid w:val="0097349B"/>
    <w:rsid w:val="0097736E"/>
    <w:rsid w:val="00982FFA"/>
    <w:rsid w:val="009836DC"/>
    <w:rsid w:val="00985498"/>
    <w:rsid w:val="00985E85"/>
    <w:rsid w:val="00986BB4"/>
    <w:rsid w:val="00993FCB"/>
    <w:rsid w:val="009A0FE3"/>
    <w:rsid w:val="009A225C"/>
    <w:rsid w:val="009A2878"/>
    <w:rsid w:val="009A5AC8"/>
    <w:rsid w:val="009B3C83"/>
    <w:rsid w:val="009B4829"/>
    <w:rsid w:val="009B5A38"/>
    <w:rsid w:val="009C00D9"/>
    <w:rsid w:val="009C0B9B"/>
    <w:rsid w:val="009D0945"/>
    <w:rsid w:val="009D11C2"/>
    <w:rsid w:val="009E2932"/>
    <w:rsid w:val="009E4441"/>
    <w:rsid w:val="009E4E5B"/>
    <w:rsid w:val="009E6218"/>
    <w:rsid w:val="009F3778"/>
    <w:rsid w:val="00A00CCF"/>
    <w:rsid w:val="00A01E33"/>
    <w:rsid w:val="00A06FB2"/>
    <w:rsid w:val="00A13759"/>
    <w:rsid w:val="00A15182"/>
    <w:rsid w:val="00A15386"/>
    <w:rsid w:val="00A15AFA"/>
    <w:rsid w:val="00A1621F"/>
    <w:rsid w:val="00A21F22"/>
    <w:rsid w:val="00A23C6F"/>
    <w:rsid w:val="00A256F7"/>
    <w:rsid w:val="00A25814"/>
    <w:rsid w:val="00A25C1F"/>
    <w:rsid w:val="00A45426"/>
    <w:rsid w:val="00A45B4C"/>
    <w:rsid w:val="00A45C95"/>
    <w:rsid w:val="00A51E07"/>
    <w:rsid w:val="00A60243"/>
    <w:rsid w:val="00A642B3"/>
    <w:rsid w:val="00A64FD0"/>
    <w:rsid w:val="00A6712A"/>
    <w:rsid w:val="00A70BAB"/>
    <w:rsid w:val="00A715F3"/>
    <w:rsid w:val="00A725B1"/>
    <w:rsid w:val="00A73122"/>
    <w:rsid w:val="00A74C3D"/>
    <w:rsid w:val="00A74EF2"/>
    <w:rsid w:val="00A75D7E"/>
    <w:rsid w:val="00A77908"/>
    <w:rsid w:val="00A85D94"/>
    <w:rsid w:val="00A86B92"/>
    <w:rsid w:val="00A906C2"/>
    <w:rsid w:val="00A9256D"/>
    <w:rsid w:val="00A96F2B"/>
    <w:rsid w:val="00AA2A4B"/>
    <w:rsid w:val="00AA6BD0"/>
    <w:rsid w:val="00AC4273"/>
    <w:rsid w:val="00AC60A1"/>
    <w:rsid w:val="00AC674D"/>
    <w:rsid w:val="00AD120F"/>
    <w:rsid w:val="00AD28CF"/>
    <w:rsid w:val="00AD3A49"/>
    <w:rsid w:val="00AD4333"/>
    <w:rsid w:val="00AD6094"/>
    <w:rsid w:val="00AE0402"/>
    <w:rsid w:val="00AE59D9"/>
    <w:rsid w:val="00AF0CE0"/>
    <w:rsid w:val="00AF312D"/>
    <w:rsid w:val="00AF69AB"/>
    <w:rsid w:val="00AF76B9"/>
    <w:rsid w:val="00B03C33"/>
    <w:rsid w:val="00B046F1"/>
    <w:rsid w:val="00B05526"/>
    <w:rsid w:val="00B1019D"/>
    <w:rsid w:val="00B110A5"/>
    <w:rsid w:val="00B12EBF"/>
    <w:rsid w:val="00B13098"/>
    <w:rsid w:val="00B13AC0"/>
    <w:rsid w:val="00B17E83"/>
    <w:rsid w:val="00B17EDE"/>
    <w:rsid w:val="00B21EB0"/>
    <w:rsid w:val="00B320CA"/>
    <w:rsid w:val="00B34BD1"/>
    <w:rsid w:val="00B47BA8"/>
    <w:rsid w:val="00B56963"/>
    <w:rsid w:val="00B5716B"/>
    <w:rsid w:val="00B61A14"/>
    <w:rsid w:val="00B64250"/>
    <w:rsid w:val="00B66A5A"/>
    <w:rsid w:val="00B75623"/>
    <w:rsid w:val="00B84B9E"/>
    <w:rsid w:val="00B84CED"/>
    <w:rsid w:val="00B857FF"/>
    <w:rsid w:val="00B86175"/>
    <w:rsid w:val="00B9436C"/>
    <w:rsid w:val="00BA06C4"/>
    <w:rsid w:val="00BA0C4B"/>
    <w:rsid w:val="00BA100F"/>
    <w:rsid w:val="00BA5AA2"/>
    <w:rsid w:val="00BA68E2"/>
    <w:rsid w:val="00BB20B0"/>
    <w:rsid w:val="00BB384E"/>
    <w:rsid w:val="00BB5404"/>
    <w:rsid w:val="00BB70AA"/>
    <w:rsid w:val="00BE5833"/>
    <w:rsid w:val="00BE6B0C"/>
    <w:rsid w:val="00BF3C2C"/>
    <w:rsid w:val="00BF3C80"/>
    <w:rsid w:val="00BF5F17"/>
    <w:rsid w:val="00C02F6F"/>
    <w:rsid w:val="00C11BEF"/>
    <w:rsid w:val="00C16235"/>
    <w:rsid w:val="00C40F05"/>
    <w:rsid w:val="00C43AF9"/>
    <w:rsid w:val="00C451B8"/>
    <w:rsid w:val="00C51E4F"/>
    <w:rsid w:val="00C620FA"/>
    <w:rsid w:val="00C62648"/>
    <w:rsid w:val="00C74A8D"/>
    <w:rsid w:val="00C807BB"/>
    <w:rsid w:val="00C81490"/>
    <w:rsid w:val="00C84DEC"/>
    <w:rsid w:val="00C852F9"/>
    <w:rsid w:val="00C91ABC"/>
    <w:rsid w:val="00CA6663"/>
    <w:rsid w:val="00CA67F7"/>
    <w:rsid w:val="00CB2CAA"/>
    <w:rsid w:val="00CC5C47"/>
    <w:rsid w:val="00CF1A94"/>
    <w:rsid w:val="00CF5CB9"/>
    <w:rsid w:val="00D027F4"/>
    <w:rsid w:val="00D032A7"/>
    <w:rsid w:val="00D0588E"/>
    <w:rsid w:val="00D10C38"/>
    <w:rsid w:val="00D1433E"/>
    <w:rsid w:val="00D23292"/>
    <w:rsid w:val="00D32C0D"/>
    <w:rsid w:val="00D44D5A"/>
    <w:rsid w:val="00D44DFA"/>
    <w:rsid w:val="00D468E0"/>
    <w:rsid w:val="00D50BF6"/>
    <w:rsid w:val="00D557EE"/>
    <w:rsid w:val="00D62552"/>
    <w:rsid w:val="00D63E39"/>
    <w:rsid w:val="00D7013E"/>
    <w:rsid w:val="00D707D5"/>
    <w:rsid w:val="00D71ACF"/>
    <w:rsid w:val="00D746ED"/>
    <w:rsid w:val="00D80692"/>
    <w:rsid w:val="00D92C0D"/>
    <w:rsid w:val="00D94E0F"/>
    <w:rsid w:val="00D95491"/>
    <w:rsid w:val="00DA5076"/>
    <w:rsid w:val="00DA6122"/>
    <w:rsid w:val="00DA6555"/>
    <w:rsid w:val="00DB0B40"/>
    <w:rsid w:val="00DB0D84"/>
    <w:rsid w:val="00DB1BCD"/>
    <w:rsid w:val="00DB7041"/>
    <w:rsid w:val="00DC3324"/>
    <w:rsid w:val="00DC6DC2"/>
    <w:rsid w:val="00DD4019"/>
    <w:rsid w:val="00DD479F"/>
    <w:rsid w:val="00DE0325"/>
    <w:rsid w:val="00DE2E1C"/>
    <w:rsid w:val="00DE66EC"/>
    <w:rsid w:val="00DF1B6E"/>
    <w:rsid w:val="00E03202"/>
    <w:rsid w:val="00E11AB6"/>
    <w:rsid w:val="00E16DA2"/>
    <w:rsid w:val="00E263BA"/>
    <w:rsid w:val="00E349E8"/>
    <w:rsid w:val="00E36DC1"/>
    <w:rsid w:val="00E41350"/>
    <w:rsid w:val="00E418C1"/>
    <w:rsid w:val="00E5012D"/>
    <w:rsid w:val="00E5055A"/>
    <w:rsid w:val="00E91CC1"/>
    <w:rsid w:val="00E92D31"/>
    <w:rsid w:val="00EA4032"/>
    <w:rsid w:val="00EA4484"/>
    <w:rsid w:val="00EB0EDD"/>
    <w:rsid w:val="00EB2FC0"/>
    <w:rsid w:val="00EB3845"/>
    <w:rsid w:val="00EB420C"/>
    <w:rsid w:val="00EB4F33"/>
    <w:rsid w:val="00EB5313"/>
    <w:rsid w:val="00EB7A78"/>
    <w:rsid w:val="00EC7852"/>
    <w:rsid w:val="00ED2918"/>
    <w:rsid w:val="00EE2AD4"/>
    <w:rsid w:val="00EE40E6"/>
    <w:rsid w:val="00EF195B"/>
    <w:rsid w:val="00EF4D03"/>
    <w:rsid w:val="00EF58E9"/>
    <w:rsid w:val="00F0620F"/>
    <w:rsid w:val="00F10F4D"/>
    <w:rsid w:val="00F2015F"/>
    <w:rsid w:val="00F20A85"/>
    <w:rsid w:val="00F213EF"/>
    <w:rsid w:val="00F26AF1"/>
    <w:rsid w:val="00F331F8"/>
    <w:rsid w:val="00F33B29"/>
    <w:rsid w:val="00F33CA1"/>
    <w:rsid w:val="00F40B79"/>
    <w:rsid w:val="00F41019"/>
    <w:rsid w:val="00F63322"/>
    <w:rsid w:val="00F6440E"/>
    <w:rsid w:val="00F64849"/>
    <w:rsid w:val="00F703C2"/>
    <w:rsid w:val="00F73D83"/>
    <w:rsid w:val="00F874FE"/>
    <w:rsid w:val="00F91B31"/>
    <w:rsid w:val="00F92569"/>
    <w:rsid w:val="00F9639E"/>
    <w:rsid w:val="00FA082E"/>
    <w:rsid w:val="00FB480B"/>
    <w:rsid w:val="00FB4BCA"/>
    <w:rsid w:val="00FB58E6"/>
    <w:rsid w:val="00FB59A5"/>
    <w:rsid w:val="00FC3C1F"/>
    <w:rsid w:val="00FC6871"/>
    <w:rsid w:val="00FD277F"/>
    <w:rsid w:val="00FD5B17"/>
    <w:rsid w:val="00FD652F"/>
    <w:rsid w:val="00FF4B6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12ABF4A3"/>
  <w14:defaultImageDpi w14:val="32767"/>
  <w15:chartTrackingRefBased/>
  <w15:docId w15:val="{38955A9A-7280-4D87-8E38-7EB48E9F3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C6F"/>
  </w:style>
  <w:style w:type="paragraph" w:styleId="Titre1">
    <w:name w:val="heading 1"/>
    <w:aliases w:val="Objet"/>
    <w:basedOn w:val="Titre2"/>
    <w:next w:val="Normal"/>
    <w:link w:val="Titre1Car"/>
    <w:uiPriority w:val="9"/>
    <w:qFormat/>
    <w:rsid w:val="005F0475"/>
    <w:pPr>
      <w:spacing w:before="360" w:after="120" w:line="240" w:lineRule="auto"/>
      <w:jc w:val="center"/>
      <w:outlineLvl w:val="0"/>
    </w:pPr>
    <w:rPr>
      <w:rFonts w:eastAsia="Arial"/>
      <w:sz w:val="24"/>
      <w:szCs w:val="24"/>
      <w:lang w:eastAsia="fr-FR"/>
    </w:rPr>
  </w:style>
  <w:style w:type="paragraph" w:styleId="Titre2">
    <w:name w:val="heading 2"/>
    <w:aliases w:val="Titre 2 sous-paragraphe"/>
    <w:basedOn w:val="Normal"/>
    <w:next w:val="Normal"/>
    <w:link w:val="Titre2Car"/>
    <w:uiPriority w:val="9"/>
    <w:unhideWhenUsed/>
    <w:qFormat/>
    <w:rsid w:val="006411A2"/>
    <w:pPr>
      <w:spacing w:before="240"/>
      <w:outlineLvl w:val="1"/>
    </w:pPr>
    <w:rPr>
      <w:b/>
      <w:bCs/>
    </w:rPr>
  </w:style>
  <w:style w:type="paragraph" w:styleId="Titre3">
    <w:name w:val="heading 3"/>
    <w:aliases w:val="Titre 3-signature"/>
    <w:basedOn w:val="Normal"/>
    <w:next w:val="Normal"/>
    <w:link w:val="Titre3Car"/>
    <w:uiPriority w:val="9"/>
    <w:unhideWhenUsed/>
    <w:qFormat/>
    <w:rsid w:val="00063717"/>
    <w:pPr>
      <w:spacing w:after="120"/>
      <w:jc w:val="right"/>
      <w:outlineLvl w:val="2"/>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A86B9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86B92"/>
  </w:style>
  <w:style w:type="table" w:styleId="Grilledutableau">
    <w:name w:val="Table Grid"/>
    <w:basedOn w:val="TableauNormal"/>
    <w:uiPriority w:val="39"/>
    <w:rsid w:val="00A86B92"/>
    <w:pPr>
      <w:spacing w:after="0" w:line="240" w:lineRule="auto"/>
    </w:pPr>
    <w:rPr>
      <w:rFonts w:eastAsia="Arial"/>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aliases w:val="Direction"/>
    <w:basedOn w:val="Normal"/>
    <w:next w:val="Normal"/>
    <w:link w:val="TitreCar"/>
    <w:uiPriority w:val="10"/>
    <w:qFormat/>
    <w:rsid w:val="00405AB7"/>
    <w:pPr>
      <w:widowControl w:val="0"/>
      <w:tabs>
        <w:tab w:val="left" w:pos="5387"/>
      </w:tabs>
      <w:autoSpaceDE w:val="0"/>
      <w:autoSpaceDN w:val="0"/>
      <w:spacing w:after="0" w:line="240" w:lineRule="auto"/>
    </w:pPr>
    <w:rPr>
      <w:rFonts w:eastAsia="Arial"/>
      <w:b/>
      <w:bCs/>
      <w:noProof/>
      <w:lang w:eastAsia="fr-FR"/>
    </w:rPr>
  </w:style>
  <w:style w:type="character" w:customStyle="1" w:styleId="Titre1Car">
    <w:name w:val="Titre 1 Car"/>
    <w:aliases w:val="Objet Car"/>
    <w:basedOn w:val="Policepardfaut"/>
    <w:link w:val="Titre1"/>
    <w:uiPriority w:val="9"/>
    <w:rsid w:val="005F0475"/>
    <w:rPr>
      <w:rFonts w:eastAsia="Arial"/>
      <w:b/>
      <w:bCs/>
      <w:sz w:val="24"/>
      <w:szCs w:val="24"/>
      <w:lang w:eastAsia="fr-FR"/>
    </w:rPr>
  </w:style>
  <w:style w:type="character" w:customStyle="1" w:styleId="TitreCar">
    <w:name w:val="Titre Car"/>
    <w:aliases w:val="Direction Car"/>
    <w:basedOn w:val="Policepardfaut"/>
    <w:link w:val="Titre"/>
    <w:uiPriority w:val="10"/>
    <w:rsid w:val="00405AB7"/>
    <w:rPr>
      <w:rFonts w:eastAsia="Arial"/>
      <w:b/>
      <w:bCs/>
      <w:noProof/>
      <w:lang w:eastAsia="fr-FR"/>
    </w:rPr>
  </w:style>
  <w:style w:type="paragraph" w:customStyle="1" w:styleId="Textecourant">
    <w:name w:val="Texte courant"/>
    <w:basedOn w:val="Normal"/>
    <w:link w:val="TextecourantCar"/>
    <w:qFormat/>
    <w:rsid w:val="00155E57"/>
    <w:pPr>
      <w:spacing w:after="0"/>
      <w:jc w:val="both"/>
    </w:pPr>
  </w:style>
  <w:style w:type="character" w:customStyle="1" w:styleId="Titre2Car">
    <w:name w:val="Titre 2 Car"/>
    <w:aliases w:val="Titre 2 sous-paragraphe Car"/>
    <w:basedOn w:val="Policepardfaut"/>
    <w:link w:val="Titre2"/>
    <w:uiPriority w:val="9"/>
    <w:rsid w:val="006411A2"/>
    <w:rPr>
      <w:b/>
      <w:bCs/>
    </w:rPr>
  </w:style>
  <w:style w:type="character" w:customStyle="1" w:styleId="TextecourantCar">
    <w:name w:val="Texte courant Car"/>
    <w:basedOn w:val="Policepardfaut"/>
    <w:link w:val="Textecourant"/>
    <w:rsid w:val="00155E57"/>
  </w:style>
  <w:style w:type="paragraph" w:styleId="Sansinterligne">
    <w:name w:val="No Spacing"/>
    <w:aliases w:val="Nos ref"/>
    <w:basedOn w:val="Normal"/>
    <w:uiPriority w:val="1"/>
    <w:qFormat/>
    <w:rsid w:val="000756D8"/>
    <w:pPr>
      <w:spacing w:before="20" w:after="20" w:line="264" w:lineRule="auto"/>
    </w:pPr>
    <w:rPr>
      <w:rFonts w:eastAsia="Arial"/>
      <w:b/>
      <w:bCs/>
      <w:i/>
      <w:sz w:val="16"/>
      <w:szCs w:val="16"/>
      <w:lang w:eastAsia="fr-FR"/>
    </w:rPr>
  </w:style>
  <w:style w:type="character" w:customStyle="1" w:styleId="Titre3Car">
    <w:name w:val="Titre 3 Car"/>
    <w:aliases w:val="Titre 3-signature Car"/>
    <w:basedOn w:val="Policepardfaut"/>
    <w:link w:val="Titre3"/>
    <w:uiPriority w:val="9"/>
    <w:rsid w:val="00063717"/>
  </w:style>
  <w:style w:type="paragraph" w:customStyle="1" w:styleId="Puces">
    <w:name w:val="Puces"/>
    <w:basedOn w:val="Textecourant"/>
    <w:link w:val="PucesCar"/>
    <w:qFormat/>
    <w:rsid w:val="004B18FB"/>
    <w:pPr>
      <w:numPr>
        <w:numId w:val="1"/>
      </w:numPr>
    </w:pPr>
  </w:style>
  <w:style w:type="character" w:customStyle="1" w:styleId="PucesCar">
    <w:name w:val="Puces Car"/>
    <w:basedOn w:val="TextecourantCar"/>
    <w:link w:val="Puces"/>
    <w:rsid w:val="004B18FB"/>
  </w:style>
  <w:style w:type="paragraph" w:styleId="Date">
    <w:name w:val="Date"/>
    <w:basedOn w:val="Normal"/>
    <w:next w:val="Normal"/>
    <w:link w:val="DateCar"/>
    <w:uiPriority w:val="99"/>
    <w:rsid w:val="008265DB"/>
    <w:pPr>
      <w:spacing w:after="0" w:line="192" w:lineRule="atLeast"/>
      <w:jc w:val="right"/>
    </w:pPr>
    <w:rPr>
      <w:rFonts w:cstheme="minorBidi"/>
      <w:sz w:val="16"/>
    </w:rPr>
  </w:style>
  <w:style w:type="character" w:customStyle="1" w:styleId="DateCar">
    <w:name w:val="Date Car"/>
    <w:basedOn w:val="Policepardfaut"/>
    <w:link w:val="Date"/>
    <w:uiPriority w:val="99"/>
    <w:rsid w:val="008265DB"/>
    <w:rPr>
      <w:rFonts w:cstheme="minorBidi"/>
      <w:sz w:val="16"/>
    </w:rPr>
  </w:style>
  <w:style w:type="character" w:styleId="Lienhypertexte">
    <w:name w:val="Hyperlink"/>
    <w:basedOn w:val="Policepardfaut"/>
    <w:uiPriority w:val="99"/>
    <w:unhideWhenUsed/>
    <w:rsid w:val="008265DB"/>
    <w:rPr>
      <w:color w:val="0563C1" w:themeColor="hyperlink"/>
      <w:u w:val="single"/>
    </w:rPr>
  </w:style>
  <w:style w:type="character" w:customStyle="1" w:styleId="Mentionnonrsolue1">
    <w:name w:val="Mention non résolue1"/>
    <w:basedOn w:val="Policepardfaut"/>
    <w:uiPriority w:val="99"/>
    <w:semiHidden/>
    <w:unhideWhenUsed/>
    <w:rsid w:val="008265DB"/>
    <w:rPr>
      <w:color w:val="605E5C"/>
      <w:shd w:val="clear" w:color="auto" w:fill="E1DFDD"/>
    </w:rPr>
  </w:style>
  <w:style w:type="paragraph" w:styleId="En-tte">
    <w:name w:val="header"/>
    <w:basedOn w:val="Normal"/>
    <w:link w:val="En-tteCar"/>
    <w:uiPriority w:val="99"/>
    <w:unhideWhenUsed/>
    <w:rsid w:val="00A45426"/>
    <w:pPr>
      <w:tabs>
        <w:tab w:val="center" w:pos="4536"/>
        <w:tab w:val="right" w:pos="9072"/>
      </w:tabs>
      <w:spacing w:after="0" w:line="240" w:lineRule="auto"/>
    </w:pPr>
  </w:style>
  <w:style w:type="character" w:customStyle="1" w:styleId="En-tteCar">
    <w:name w:val="En-tête Car"/>
    <w:basedOn w:val="Policepardfaut"/>
    <w:link w:val="En-tte"/>
    <w:uiPriority w:val="99"/>
    <w:rsid w:val="00A45426"/>
  </w:style>
  <w:style w:type="paragraph" w:customStyle="1" w:styleId="Texte-Postefonction">
    <w:name w:val="Texte - Poste/fonction"/>
    <w:basedOn w:val="Normal"/>
    <w:qFormat/>
    <w:rsid w:val="00EF58E9"/>
    <w:pPr>
      <w:spacing w:after="0" w:line="260" w:lineRule="atLeast"/>
    </w:pPr>
    <w:rPr>
      <w:rFonts w:cstheme="minorBidi"/>
    </w:rPr>
  </w:style>
  <w:style w:type="character" w:customStyle="1" w:styleId="Mentionnonrsolue2">
    <w:name w:val="Mention non résolue2"/>
    <w:basedOn w:val="Policepardfaut"/>
    <w:uiPriority w:val="99"/>
    <w:semiHidden/>
    <w:unhideWhenUsed/>
    <w:rsid w:val="00626D88"/>
    <w:rPr>
      <w:color w:val="605E5C"/>
      <w:shd w:val="clear" w:color="auto" w:fill="E1DFDD"/>
    </w:rPr>
  </w:style>
  <w:style w:type="paragraph" w:styleId="Paragraphedeliste">
    <w:name w:val="List Paragraph"/>
    <w:basedOn w:val="Normal"/>
    <w:uiPriority w:val="34"/>
    <w:qFormat/>
    <w:rsid w:val="00EF195B"/>
    <w:pPr>
      <w:ind w:left="720"/>
      <w:contextualSpacing/>
    </w:pPr>
  </w:style>
  <w:style w:type="character" w:styleId="Marquedecommentaire">
    <w:name w:val="annotation reference"/>
    <w:basedOn w:val="Policepardfaut"/>
    <w:uiPriority w:val="99"/>
    <w:semiHidden/>
    <w:unhideWhenUsed/>
    <w:rsid w:val="00772B18"/>
    <w:rPr>
      <w:sz w:val="16"/>
      <w:szCs w:val="16"/>
    </w:rPr>
  </w:style>
  <w:style w:type="paragraph" w:styleId="Commentaire">
    <w:name w:val="annotation text"/>
    <w:basedOn w:val="Normal"/>
    <w:link w:val="CommentaireCar"/>
    <w:uiPriority w:val="99"/>
    <w:semiHidden/>
    <w:unhideWhenUsed/>
    <w:rsid w:val="00772B18"/>
    <w:pPr>
      <w:spacing w:line="240" w:lineRule="auto"/>
    </w:pPr>
  </w:style>
  <w:style w:type="character" w:customStyle="1" w:styleId="CommentaireCar">
    <w:name w:val="Commentaire Car"/>
    <w:basedOn w:val="Policepardfaut"/>
    <w:link w:val="Commentaire"/>
    <w:uiPriority w:val="99"/>
    <w:semiHidden/>
    <w:rsid w:val="00772B18"/>
  </w:style>
  <w:style w:type="paragraph" w:styleId="Objetducommentaire">
    <w:name w:val="annotation subject"/>
    <w:basedOn w:val="Commentaire"/>
    <w:next w:val="Commentaire"/>
    <w:link w:val="ObjetducommentaireCar"/>
    <w:uiPriority w:val="99"/>
    <w:semiHidden/>
    <w:unhideWhenUsed/>
    <w:rsid w:val="00772B18"/>
    <w:rPr>
      <w:b/>
      <w:bCs/>
    </w:rPr>
  </w:style>
  <w:style w:type="character" w:customStyle="1" w:styleId="ObjetducommentaireCar">
    <w:name w:val="Objet du commentaire Car"/>
    <w:basedOn w:val="CommentaireCar"/>
    <w:link w:val="Objetducommentaire"/>
    <w:uiPriority w:val="99"/>
    <w:semiHidden/>
    <w:rsid w:val="00772B18"/>
    <w:rPr>
      <w:b/>
      <w:bCs/>
    </w:rPr>
  </w:style>
  <w:style w:type="paragraph" w:styleId="Notedebasdepage">
    <w:name w:val="footnote text"/>
    <w:basedOn w:val="Normal"/>
    <w:link w:val="NotedebasdepageCar"/>
    <w:unhideWhenUsed/>
    <w:rsid w:val="004337C5"/>
    <w:pPr>
      <w:spacing w:after="0" w:line="240" w:lineRule="auto"/>
    </w:pPr>
    <w:rPr>
      <w:rFonts w:asciiTheme="minorHAnsi" w:hAnsiTheme="minorHAnsi" w:cstheme="minorBidi"/>
    </w:rPr>
  </w:style>
  <w:style w:type="character" w:customStyle="1" w:styleId="NotedebasdepageCar">
    <w:name w:val="Note de bas de page Car"/>
    <w:basedOn w:val="Policepardfaut"/>
    <w:link w:val="Notedebasdepage"/>
    <w:uiPriority w:val="99"/>
    <w:semiHidden/>
    <w:rsid w:val="004337C5"/>
    <w:rPr>
      <w:rFonts w:asciiTheme="minorHAnsi" w:hAnsiTheme="minorHAnsi" w:cstheme="minorBidi"/>
    </w:rPr>
  </w:style>
  <w:style w:type="character" w:styleId="Appelnotedebasdep">
    <w:name w:val="footnote reference"/>
    <w:basedOn w:val="Policepardfaut"/>
    <w:unhideWhenUsed/>
    <w:rsid w:val="004337C5"/>
    <w:rPr>
      <w:vertAlign w:val="superscript"/>
    </w:rPr>
  </w:style>
  <w:style w:type="character" w:styleId="lev">
    <w:name w:val="Strong"/>
    <w:basedOn w:val="Policepardfaut"/>
    <w:uiPriority w:val="22"/>
    <w:qFormat/>
    <w:rsid w:val="004337C5"/>
    <w:rPr>
      <w:b/>
      <w:bCs/>
    </w:rPr>
  </w:style>
  <w:style w:type="character" w:customStyle="1" w:styleId="hwtze">
    <w:name w:val="hwtze"/>
    <w:basedOn w:val="Policepardfaut"/>
    <w:rsid w:val="00B110A5"/>
  </w:style>
  <w:style w:type="character" w:customStyle="1" w:styleId="rynqvb">
    <w:name w:val="rynqvb"/>
    <w:basedOn w:val="Policepardfaut"/>
    <w:rsid w:val="00B110A5"/>
  </w:style>
  <w:style w:type="character" w:styleId="Accentuation">
    <w:name w:val="Emphasis"/>
    <w:basedOn w:val="Policepardfaut"/>
    <w:uiPriority w:val="20"/>
    <w:qFormat/>
    <w:rsid w:val="00124516"/>
    <w:rPr>
      <w:i/>
      <w:iCs/>
    </w:rPr>
  </w:style>
  <w:style w:type="paragraph" w:styleId="NormalWeb">
    <w:name w:val="Normal (Web)"/>
    <w:basedOn w:val="Normal"/>
    <w:uiPriority w:val="99"/>
    <w:unhideWhenUsed/>
    <w:rsid w:val="0012451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F9256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92569"/>
    <w:rPr>
      <w:rFonts w:ascii="Segoe UI" w:hAnsi="Segoe UI" w:cs="Segoe UI"/>
      <w:sz w:val="18"/>
      <w:szCs w:val="18"/>
    </w:rPr>
  </w:style>
  <w:style w:type="character" w:styleId="Lienhypertextesuivivisit">
    <w:name w:val="FollowedHyperlink"/>
    <w:basedOn w:val="Policepardfaut"/>
    <w:uiPriority w:val="99"/>
    <w:semiHidden/>
    <w:unhideWhenUsed/>
    <w:rsid w:val="008B221E"/>
    <w:rPr>
      <w:color w:val="954F72" w:themeColor="followedHyperlink"/>
      <w:u w:val="single"/>
    </w:rPr>
  </w:style>
  <w:style w:type="character" w:customStyle="1" w:styleId="tlid-translationtranslation">
    <w:name w:val="tlid-translation translation"/>
    <w:basedOn w:val="Policepardfaut"/>
    <w:rsid w:val="00E41350"/>
  </w:style>
  <w:style w:type="character" w:customStyle="1" w:styleId="rnormal">
    <w:name w:val="rnormal"/>
    <w:basedOn w:val="Policepardfaut"/>
    <w:rsid w:val="000C4F5C"/>
  </w:style>
  <w:style w:type="character" w:styleId="Mentionnonrsolue">
    <w:name w:val="Unresolved Mention"/>
    <w:basedOn w:val="Policepardfaut"/>
    <w:uiPriority w:val="99"/>
    <w:semiHidden/>
    <w:unhideWhenUsed/>
    <w:rsid w:val="005525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789348">
      <w:bodyDiv w:val="1"/>
      <w:marLeft w:val="0"/>
      <w:marRight w:val="0"/>
      <w:marTop w:val="0"/>
      <w:marBottom w:val="0"/>
      <w:divBdr>
        <w:top w:val="none" w:sz="0" w:space="0" w:color="auto"/>
        <w:left w:val="none" w:sz="0" w:space="0" w:color="auto"/>
        <w:bottom w:val="none" w:sz="0" w:space="0" w:color="auto"/>
        <w:right w:val="none" w:sz="0" w:space="0" w:color="auto"/>
      </w:divBdr>
      <w:divsChild>
        <w:div w:id="1087845801">
          <w:marLeft w:val="0"/>
          <w:marRight w:val="0"/>
          <w:marTop w:val="0"/>
          <w:marBottom w:val="0"/>
          <w:divBdr>
            <w:top w:val="none" w:sz="0" w:space="0" w:color="auto"/>
            <w:left w:val="none" w:sz="0" w:space="0" w:color="auto"/>
            <w:bottom w:val="none" w:sz="0" w:space="0" w:color="auto"/>
            <w:right w:val="none" w:sz="0" w:space="0" w:color="auto"/>
          </w:divBdr>
          <w:divsChild>
            <w:div w:id="1545562127">
              <w:marLeft w:val="0"/>
              <w:marRight w:val="0"/>
              <w:marTop w:val="0"/>
              <w:marBottom w:val="0"/>
              <w:divBdr>
                <w:top w:val="none" w:sz="0" w:space="0" w:color="auto"/>
                <w:left w:val="none" w:sz="0" w:space="0" w:color="auto"/>
                <w:bottom w:val="none" w:sz="0" w:space="0" w:color="auto"/>
                <w:right w:val="none" w:sz="0" w:space="0" w:color="auto"/>
              </w:divBdr>
              <w:divsChild>
                <w:div w:id="1654139839">
                  <w:marLeft w:val="0"/>
                  <w:marRight w:val="0"/>
                  <w:marTop w:val="0"/>
                  <w:marBottom w:val="0"/>
                  <w:divBdr>
                    <w:top w:val="none" w:sz="0" w:space="0" w:color="auto"/>
                    <w:left w:val="none" w:sz="0" w:space="0" w:color="auto"/>
                    <w:bottom w:val="none" w:sz="0" w:space="0" w:color="auto"/>
                    <w:right w:val="none" w:sz="0" w:space="0" w:color="auto"/>
                  </w:divBdr>
                  <w:divsChild>
                    <w:div w:id="19012479">
                      <w:marLeft w:val="0"/>
                      <w:marRight w:val="0"/>
                      <w:marTop w:val="0"/>
                      <w:marBottom w:val="0"/>
                      <w:divBdr>
                        <w:top w:val="none" w:sz="0" w:space="0" w:color="auto"/>
                        <w:left w:val="none" w:sz="0" w:space="0" w:color="auto"/>
                        <w:bottom w:val="none" w:sz="0" w:space="0" w:color="auto"/>
                        <w:right w:val="none" w:sz="0" w:space="0" w:color="auto"/>
                      </w:divBdr>
                      <w:divsChild>
                        <w:div w:id="1646467988">
                          <w:marLeft w:val="0"/>
                          <w:marRight w:val="0"/>
                          <w:marTop w:val="0"/>
                          <w:marBottom w:val="0"/>
                          <w:divBdr>
                            <w:top w:val="none" w:sz="0" w:space="0" w:color="auto"/>
                            <w:left w:val="none" w:sz="0" w:space="0" w:color="auto"/>
                            <w:bottom w:val="none" w:sz="0" w:space="0" w:color="auto"/>
                            <w:right w:val="none" w:sz="0" w:space="0" w:color="auto"/>
                          </w:divBdr>
                          <w:divsChild>
                            <w:div w:id="377818863">
                              <w:marLeft w:val="0"/>
                              <w:marRight w:val="0"/>
                              <w:marTop w:val="0"/>
                              <w:marBottom w:val="0"/>
                              <w:divBdr>
                                <w:top w:val="none" w:sz="0" w:space="0" w:color="auto"/>
                                <w:left w:val="none" w:sz="0" w:space="0" w:color="auto"/>
                                <w:bottom w:val="none" w:sz="0" w:space="0" w:color="auto"/>
                                <w:right w:val="none" w:sz="0" w:space="0" w:color="auto"/>
                              </w:divBdr>
                              <w:divsChild>
                                <w:div w:id="57732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268379">
      <w:bodyDiv w:val="1"/>
      <w:marLeft w:val="0"/>
      <w:marRight w:val="0"/>
      <w:marTop w:val="0"/>
      <w:marBottom w:val="0"/>
      <w:divBdr>
        <w:top w:val="none" w:sz="0" w:space="0" w:color="auto"/>
        <w:left w:val="none" w:sz="0" w:space="0" w:color="auto"/>
        <w:bottom w:val="none" w:sz="0" w:space="0" w:color="auto"/>
        <w:right w:val="none" w:sz="0" w:space="0" w:color="auto"/>
      </w:divBdr>
    </w:div>
    <w:div w:id="1359283420">
      <w:bodyDiv w:val="1"/>
      <w:marLeft w:val="0"/>
      <w:marRight w:val="0"/>
      <w:marTop w:val="0"/>
      <w:marBottom w:val="0"/>
      <w:divBdr>
        <w:top w:val="none" w:sz="0" w:space="0" w:color="auto"/>
        <w:left w:val="none" w:sz="0" w:space="0" w:color="auto"/>
        <w:bottom w:val="none" w:sz="0" w:space="0" w:color="auto"/>
        <w:right w:val="none" w:sz="0" w:space="0" w:color="auto"/>
      </w:divBdr>
      <w:divsChild>
        <w:div w:id="577055993">
          <w:marLeft w:val="0"/>
          <w:marRight w:val="0"/>
          <w:marTop w:val="0"/>
          <w:marBottom w:val="0"/>
          <w:divBdr>
            <w:top w:val="none" w:sz="0" w:space="0" w:color="auto"/>
            <w:left w:val="none" w:sz="0" w:space="0" w:color="auto"/>
            <w:bottom w:val="none" w:sz="0" w:space="0" w:color="auto"/>
            <w:right w:val="none" w:sz="0" w:space="0" w:color="auto"/>
          </w:divBdr>
          <w:divsChild>
            <w:div w:id="946082751">
              <w:marLeft w:val="0"/>
              <w:marRight w:val="0"/>
              <w:marTop w:val="0"/>
              <w:marBottom w:val="0"/>
              <w:divBdr>
                <w:top w:val="none" w:sz="0" w:space="0" w:color="auto"/>
                <w:left w:val="none" w:sz="0" w:space="0" w:color="auto"/>
                <w:bottom w:val="none" w:sz="0" w:space="0" w:color="auto"/>
                <w:right w:val="none" w:sz="0" w:space="0" w:color="auto"/>
              </w:divBdr>
              <w:divsChild>
                <w:div w:id="655455518">
                  <w:marLeft w:val="0"/>
                  <w:marRight w:val="0"/>
                  <w:marTop w:val="0"/>
                  <w:marBottom w:val="0"/>
                  <w:divBdr>
                    <w:top w:val="none" w:sz="0" w:space="0" w:color="auto"/>
                    <w:left w:val="none" w:sz="0" w:space="0" w:color="auto"/>
                    <w:bottom w:val="none" w:sz="0" w:space="0" w:color="auto"/>
                    <w:right w:val="none" w:sz="0" w:space="0" w:color="auto"/>
                  </w:divBdr>
                  <w:divsChild>
                    <w:div w:id="203446686">
                      <w:marLeft w:val="0"/>
                      <w:marRight w:val="0"/>
                      <w:marTop w:val="0"/>
                      <w:marBottom w:val="0"/>
                      <w:divBdr>
                        <w:top w:val="none" w:sz="0" w:space="0" w:color="auto"/>
                        <w:left w:val="none" w:sz="0" w:space="0" w:color="auto"/>
                        <w:bottom w:val="none" w:sz="0" w:space="0" w:color="auto"/>
                        <w:right w:val="none" w:sz="0" w:space="0" w:color="auto"/>
                      </w:divBdr>
                      <w:divsChild>
                        <w:div w:id="610433413">
                          <w:marLeft w:val="0"/>
                          <w:marRight w:val="0"/>
                          <w:marTop w:val="0"/>
                          <w:marBottom w:val="0"/>
                          <w:divBdr>
                            <w:top w:val="none" w:sz="0" w:space="0" w:color="auto"/>
                            <w:left w:val="none" w:sz="0" w:space="0" w:color="auto"/>
                            <w:bottom w:val="none" w:sz="0" w:space="0" w:color="auto"/>
                            <w:right w:val="none" w:sz="0" w:space="0" w:color="auto"/>
                          </w:divBdr>
                          <w:divsChild>
                            <w:div w:id="86929073">
                              <w:marLeft w:val="0"/>
                              <w:marRight w:val="0"/>
                              <w:marTop w:val="0"/>
                              <w:marBottom w:val="0"/>
                              <w:divBdr>
                                <w:top w:val="none" w:sz="0" w:space="0" w:color="auto"/>
                                <w:left w:val="none" w:sz="0" w:space="0" w:color="auto"/>
                                <w:bottom w:val="none" w:sz="0" w:space="0" w:color="auto"/>
                                <w:right w:val="none" w:sz="0" w:space="0" w:color="auto"/>
                              </w:divBdr>
                              <w:divsChild>
                                <w:div w:id="108811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jorf/id/JORFTEXT000043868035" TargetMode="External"/><Relationship Id="rId5" Type="http://schemas.openxmlformats.org/officeDocument/2006/relationships/webSettings" Target="webSettings.xml"/><Relationship Id="rId10" Type="http://schemas.openxmlformats.org/officeDocument/2006/relationships/hyperlink" Target="https://www.legifrance.gouv.fr/loda/id/JORFTEXT000036610657/2026-05-29"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on.artis\AppData\Local\Temp\se-chargeecologie-_note_administrativ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A5DC9EA-E612-42AF-9089-CF34689E7348}">
  <we:reference id="wa104099688" version="1.3.0.0" store="fr-FR"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569CE-4532-4C6C-B637-31D0CA845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se-chargeecologie-_note_administrative.dotx</Template>
  <TotalTime>4</TotalTime>
  <Pages>3</Pages>
  <Words>1277</Words>
  <Characters>7027</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ARTIS Marion</dc:creator>
  <cp:keywords/>
  <dc:description/>
  <cp:lastModifiedBy>DUBOS Camille</cp:lastModifiedBy>
  <cp:revision>4</cp:revision>
  <cp:lastPrinted>2025-07-21T11:02:00Z</cp:lastPrinted>
  <dcterms:created xsi:type="dcterms:W3CDTF">2026-06-11T11:15:00Z</dcterms:created>
  <dcterms:modified xsi:type="dcterms:W3CDTF">2026-07-24T14:15:00Z</dcterms:modified>
</cp:coreProperties>
</file>