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273142" w:rsidRPr="005B409F" w14:paraId="4FE5DD75" w14:textId="77777777" w:rsidTr="000051F9">
        <w:trPr>
          <w:cantSplit/>
        </w:trPr>
        <w:tc>
          <w:tcPr>
            <w:tcW w:w="3982" w:type="dxa"/>
            <w:gridSpan w:val="3"/>
          </w:tcPr>
          <w:p w14:paraId="020D3639" w14:textId="77777777" w:rsidR="00273142" w:rsidRPr="005B409F" w:rsidRDefault="00273142" w:rsidP="000051F9">
            <w:pPr>
              <w:pStyle w:val="SNREPUBLIQUE"/>
            </w:pPr>
            <w:r>
              <w:br w:type="page"/>
            </w:r>
            <w:r w:rsidRPr="005B409F">
              <w:t>RÉPUBLIQUE FRANÇAISE</w:t>
            </w:r>
          </w:p>
        </w:tc>
      </w:tr>
      <w:tr w:rsidR="00273142" w:rsidRPr="005B409F" w14:paraId="0B1343C7" w14:textId="77777777" w:rsidTr="000051F9">
        <w:trPr>
          <w:cantSplit/>
          <w:trHeight w:hRule="exact" w:val="113"/>
        </w:trPr>
        <w:tc>
          <w:tcPr>
            <w:tcW w:w="1527" w:type="dxa"/>
          </w:tcPr>
          <w:p w14:paraId="406DA68D" w14:textId="77777777" w:rsidR="00273142" w:rsidRPr="005B409F" w:rsidRDefault="00273142" w:rsidP="000051F9"/>
        </w:tc>
        <w:tc>
          <w:tcPr>
            <w:tcW w:w="968" w:type="dxa"/>
            <w:tcBorders>
              <w:bottom w:val="single" w:sz="1" w:space="0" w:color="000000"/>
            </w:tcBorders>
          </w:tcPr>
          <w:p w14:paraId="499B3FEC" w14:textId="77777777" w:rsidR="00273142" w:rsidRPr="005B409F" w:rsidRDefault="00273142" w:rsidP="000051F9"/>
        </w:tc>
        <w:tc>
          <w:tcPr>
            <w:tcW w:w="1487" w:type="dxa"/>
          </w:tcPr>
          <w:p w14:paraId="63F00C43" w14:textId="77777777" w:rsidR="00273142" w:rsidRPr="005B409F" w:rsidRDefault="00273142" w:rsidP="000051F9"/>
        </w:tc>
      </w:tr>
      <w:tr w:rsidR="00273142" w:rsidRPr="005B409F" w14:paraId="33D9C1BE" w14:textId="77777777" w:rsidTr="000051F9">
        <w:trPr>
          <w:cantSplit/>
        </w:trPr>
        <w:tc>
          <w:tcPr>
            <w:tcW w:w="3982" w:type="dxa"/>
            <w:gridSpan w:val="3"/>
          </w:tcPr>
          <w:p w14:paraId="7D1BF02C" w14:textId="12C8FDCC" w:rsidR="00273142" w:rsidRPr="005B409F" w:rsidRDefault="00273142" w:rsidP="000051F9">
            <w:pPr>
              <w:pStyle w:val="SNTimbre"/>
            </w:pPr>
            <w:r w:rsidRPr="005B409F">
              <w:t xml:space="preserve">Ministère </w:t>
            </w:r>
            <w:bookmarkStart w:id="0" w:name="_Hlk161392867"/>
            <w:r w:rsidRPr="005B409F">
              <w:t>de la transition écologique</w:t>
            </w:r>
            <w:r w:rsidR="009C529C">
              <w:t xml:space="preserve"> et de la cohésion des territoires</w:t>
            </w:r>
            <w:bookmarkEnd w:id="0"/>
          </w:p>
        </w:tc>
      </w:tr>
      <w:tr w:rsidR="00273142" w:rsidRPr="005B409F" w14:paraId="7BF0045A" w14:textId="77777777" w:rsidTr="000051F9">
        <w:trPr>
          <w:cantSplit/>
          <w:trHeight w:hRule="exact" w:val="227"/>
        </w:trPr>
        <w:tc>
          <w:tcPr>
            <w:tcW w:w="1527" w:type="dxa"/>
          </w:tcPr>
          <w:p w14:paraId="43EA764E" w14:textId="77777777" w:rsidR="00273142" w:rsidRPr="005B409F" w:rsidRDefault="00273142" w:rsidP="000051F9"/>
        </w:tc>
        <w:tc>
          <w:tcPr>
            <w:tcW w:w="968" w:type="dxa"/>
            <w:tcBorders>
              <w:bottom w:val="single" w:sz="1" w:space="0" w:color="000000"/>
            </w:tcBorders>
          </w:tcPr>
          <w:p w14:paraId="14C977D7" w14:textId="77777777" w:rsidR="00273142" w:rsidRPr="005B409F" w:rsidRDefault="00273142" w:rsidP="000051F9"/>
        </w:tc>
        <w:tc>
          <w:tcPr>
            <w:tcW w:w="1487" w:type="dxa"/>
          </w:tcPr>
          <w:p w14:paraId="10071CFE" w14:textId="77777777" w:rsidR="00273142" w:rsidRPr="005B409F" w:rsidRDefault="00273142" w:rsidP="000051F9"/>
        </w:tc>
      </w:tr>
      <w:tr w:rsidR="00273142" w:rsidRPr="005B409F" w14:paraId="3DBB0ED0" w14:textId="77777777" w:rsidTr="000051F9">
        <w:trPr>
          <w:cantSplit/>
          <w:trHeight w:hRule="exact" w:val="227"/>
        </w:trPr>
        <w:tc>
          <w:tcPr>
            <w:tcW w:w="1527" w:type="dxa"/>
          </w:tcPr>
          <w:p w14:paraId="41E3E6DC" w14:textId="77777777" w:rsidR="00273142" w:rsidRPr="005B409F" w:rsidRDefault="00273142" w:rsidP="000051F9"/>
        </w:tc>
        <w:tc>
          <w:tcPr>
            <w:tcW w:w="968" w:type="dxa"/>
          </w:tcPr>
          <w:p w14:paraId="5F1C4AA1" w14:textId="77777777" w:rsidR="00273142" w:rsidRPr="005B409F" w:rsidRDefault="00273142" w:rsidP="000051F9"/>
        </w:tc>
        <w:tc>
          <w:tcPr>
            <w:tcW w:w="1487" w:type="dxa"/>
          </w:tcPr>
          <w:p w14:paraId="5B67F1FB" w14:textId="77777777" w:rsidR="00273142" w:rsidRPr="005B409F" w:rsidRDefault="00273142" w:rsidP="000051F9"/>
        </w:tc>
      </w:tr>
    </w:tbl>
    <w:p w14:paraId="3D6D3C77" w14:textId="7CBB0604" w:rsidR="000D5B95" w:rsidRPr="00C32FE3" w:rsidRDefault="00197F51" w:rsidP="008F5F53">
      <w:pPr>
        <w:pStyle w:val="SNNature"/>
      </w:pPr>
      <w:r>
        <w:t xml:space="preserve">Arrêté </w:t>
      </w:r>
      <w:r w:rsidR="00D90D81">
        <w:t>du</w:t>
      </w:r>
      <w:r w:rsidR="004622D5">
        <w:t xml:space="preserve"> </w:t>
      </w:r>
    </w:p>
    <w:p w14:paraId="22B56DA9" w14:textId="7A73C2D6" w:rsidR="00431BDA" w:rsidRDefault="003436C5" w:rsidP="003E726E">
      <w:pPr>
        <w:pStyle w:val="SNtitre"/>
      </w:pPr>
      <w:bookmarkStart w:id="1" w:name="TitreArrete"/>
      <w:r w:rsidRPr="00AB1870">
        <w:t>portant cahier</w:t>
      </w:r>
      <w:r w:rsidR="00212B61" w:rsidRPr="00AB1870">
        <w:t>s</w:t>
      </w:r>
      <w:r w:rsidRPr="00AB1870">
        <w:t xml:space="preserve"> des charge</w:t>
      </w:r>
      <w:r w:rsidR="00C235D4" w:rsidRPr="00AB1870">
        <w:t xml:space="preserve">s des éco-organismes, </w:t>
      </w:r>
      <w:r w:rsidRPr="00AB1870">
        <w:t>des systèmes individuels</w:t>
      </w:r>
      <w:r w:rsidR="00C235D4" w:rsidRPr="00AB1870">
        <w:t xml:space="preserve"> et des organismes coordonnateurs</w:t>
      </w:r>
      <w:r w:rsidRPr="00AB1870">
        <w:t xml:space="preserve"> de la filière à responsabilité élargie du producteur des </w:t>
      </w:r>
      <w:r w:rsidR="008724D3">
        <w:t>batteries</w:t>
      </w:r>
      <w:r w:rsidRPr="00AB1870">
        <w:t xml:space="preserve"> </w:t>
      </w:r>
      <w:bookmarkEnd w:id="1"/>
    </w:p>
    <w:p w14:paraId="3F712025" w14:textId="77777777" w:rsidR="00273142" w:rsidRPr="00273142" w:rsidRDefault="00273142" w:rsidP="00273142">
      <w:pPr>
        <w:pStyle w:val="SNNORCentr"/>
      </w:pPr>
    </w:p>
    <w:p w14:paraId="253CAA5D" w14:textId="07312A8C" w:rsidR="007B5920" w:rsidRPr="007B5920" w:rsidRDefault="00431BDA" w:rsidP="007B5920">
      <w:pPr>
        <w:pStyle w:val="SNNORCentr"/>
      </w:pPr>
      <w:r w:rsidRPr="00AB1870">
        <w:t>NOR</w:t>
      </w:r>
      <w:r w:rsidR="00020DAD" w:rsidRPr="00AB1870">
        <w:t xml:space="preserve"> :</w:t>
      </w:r>
      <w:r w:rsidR="00295D9A" w:rsidRPr="00AB1870">
        <w:t xml:space="preserve"> </w:t>
      </w:r>
      <w:r w:rsidR="00364FC7">
        <w:rPr>
          <w:rStyle w:val="bumpedfont15"/>
        </w:rPr>
        <w:t>TREP2417234A</w:t>
      </w:r>
    </w:p>
    <w:p w14:paraId="23606D94" w14:textId="77777777" w:rsidR="007B5920" w:rsidRDefault="007B5920" w:rsidP="003E726E">
      <w:pPr>
        <w:pStyle w:val="Corpsdetexte"/>
        <w:spacing w:after="0"/>
        <w:rPr>
          <w:b/>
          <w:i/>
        </w:rPr>
      </w:pPr>
    </w:p>
    <w:p w14:paraId="5DED789D" w14:textId="11AAAC32" w:rsidR="008F5F53" w:rsidRPr="008F5F53" w:rsidRDefault="008F5F53" w:rsidP="008F5F53">
      <w:pPr>
        <w:pStyle w:val="Corpsdetexte"/>
        <w:rPr>
          <w:i/>
        </w:rPr>
      </w:pPr>
      <w:r w:rsidRPr="003436C5">
        <w:rPr>
          <w:b/>
          <w:i/>
        </w:rPr>
        <w:t>Publics concernés</w:t>
      </w:r>
      <w:r>
        <w:rPr>
          <w:i/>
        </w:rPr>
        <w:t xml:space="preserve"> : les </w:t>
      </w:r>
      <w:r w:rsidRPr="008F5F53">
        <w:rPr>
          <w:i/>
        </w:rPr>
        <w:t>producteurs</w:t>
      </w:r>
      <w:r w:rsidR="00963FDD">
        <w:rPr>
          <w:i/>
        </w:rPr>
        <w:t xml:space="preserve"> (</w:t>
      </w:r>
      <w:r w:rsidRPr="008F5F53">
        <w:rPr>
          <w:i/>
        </w:rPr>
        <w:t>fabrican</w:t>
      </w:r>
      <w:r w:rsidR="00963FDD">
        <w:rPr>
          <w:i/>
        </w:rPr>
        <w:t>ts, importateurs, distributeurs)</w:t>
      </w:r>
      <w:r>
        <w:rPr>
          <w:i/>
        </w:rPr>
        <w:t xml:space="preserve"> de batteries</w:t>
      </w:r>
      <w:r w:rsidR="00963FDD">
        <w:rPr>
          <w:i/>
        </w:rPr>
        <w:t xml:space="preserve">, </w:t>
      </w:r>
      <w:r>
        <w:rPr>
          <w:i/>
        </w:rPr>
        <w:t>les</w:t>
      </w:r>
      <w:r w:rsidRPr="008F5F53">
        <w:rPr>
          <w:i/>
        </w:rPr>
        <w:t xml:space="preserve"> éco-organismes, </w:t>
      </w:r>
      <w:r>
        <w:rPr>
          <w:i/>
        </w:rPr>
        <w:t xml:space="preserve">les </w:t>
      </w:r>
      <w:r w:rsidRPr="008F5F53">
        <w:rPr>
          <w:i/>
        </w:rPr>
        <w:t xml:space="preserve">opérateurs </w:t>
      </w:r>
      <w:r w:rsidR="00963FDD">
        <w:rPr>
          <w:i/>
        </w:rPr>
        <w:t>de réemploi, de réutilisation et de réparation des batteries</w:t>
      </w:r>
      <w:r>
        <w:rPr>
          <w:i/>
        </w:rPr>
        <w:t xml:space="preserve">, les opérateurs </w:t>
      </w:r>
      <w:r w:rsidRPr="008F5F53">
        <w:rPr>
          <w:i/>
        </w:rPr>
        <w:t>de gestion des déchets</w:t>
      </w:r>
      <w:r w:rsidR="00963FDD">
        <w:rPr>
          <w:i/>
        </w:rPr>
        <w:t xml:space="preserve"> de batteries</w:t>
      </w:r>
      <w:r w:rsidRPr="008F5F53">
        <w:rPr>
          <w:i/>
        </w:rPr>
        <w:t xml:space="preserve">, </w:t>
      </w:r>
      <w:r w:rsidR="00963FDD">
        <w:rPr>
          <w:i/>
        </w:rPr>
        <w:t xml:space="preserve">les </w:t>
      </w:r>
      <w:r w:rsidRPr="008F5F53">
        <w:rPr>
          <w:i/>
        </w:rPr>
        <w:t>collectivités en charge de la g</w:t>
      </w:r>
      <w:r>
        <w:rPr>
          <w:i/>
        </w:rPr>
        <w:t xml:space="preserve">estion des déchets de batteries, </w:t>
      </w:r>
      <w:r w:rsidR="00963FDD">
        <w:rPr>
          <w:i/>
        </w:rPr>
        <w:t>les utilisateurs finaux.</w:t>
      </w:r>
    </w:p>
    <w:p w14:paraId="7A38FEF1" w14:textId="77777777" w:rsidR="008F5F53" w:rsidRDefault="008F5F53" w:rsidP="008F5F53">
      <w:pPr>
        <w:pStyle w:val="Corpsdetexte"/>
        <w:spacing w:after="0"/>
        <w:rPr>
          <w:b/>
          <w:i/>
        </w:rPr>
      </w:pPr>
    </w:p>
    <w:p w14:paraId="77995092" w14:textId="5C7419A4" w:rsidR="008F5F53" w:rsidRDefault="008F5F53" w:rsidP="008F5F53">
      <w:pPr>
        <w:jc w:val="both"/>
        <w:rPr>
          <w:i/>
        </w:rPr>
      </w:pPr>
      <w:r w:rsidRPr="003436C5">
        <w:rPr>
          <w:b/>
          <w:i/>
        </w:rPr>
        <w:t>Objet</w:t>
      </w:r>
      <w:r w:rsidRPr="003436C5">
        <w:rPr>
          <w:i/>
        </w:rPr>
        <w:t xml:space="preserve"> : </w:t>
      </w:r>
      <w:r w:rsidR="00963FDD">
        <w:rPr>
          <w:i/>
        </w:rPr>
        <w:t xml:space="preserve"> Arrêté portant </w:t>
      </w:r>
      <w:r>
        <w:rPr>
          <w:i/>
        </w:rPr>
        <w:t xml:space="preserve">cahiers des charges des éco-organismes, des systèmes individuels et des organismes coordonnateurs de la filière à responsabilité élargie du producteur </w:t>
      </w:r>
      <w:r w:rsidR="00963FDD">
        <w:rPr>
          <w:i/>
        </w:rPr>
        <w:t xml:space="preserve">de batteries portables, de batteries de démarrage, </w:t>
      </w:r>
      <w:r w:rsidRPr="008F5F53">
        <w:rPr>
          <w:i/>
        </w:rPr>
        <w:t>d’éclairage et d’allumage (batteries SLI</w:t>
      </w:r>
      <w:r w:rsidR="00963FDD" w:rsidRPr="008F5F53">
        <w:rPr>
          <w:i/>
        </w:rPr>
        <w:t>),</w:t>
      </w:r>
      <w:r w:rsidR="00963FDD">
        <w:rPr>
          <w:i/>
        </w:rPr>
        <w:t xml:space="preserve"> de</w:t>
      </w:r>
      <w:r w:rsidRPr="008F5F53">
        <w:rPr>
          <w:i/>
        </w:rPr>
        <w:t xml:space="preserve"> batteries destinées aux moyens de transport légers (batteries MTL</w:t>
      </w:r>
      <w:r w:rsidR="00963FDD" w:rsidRPr="008F5F53">
        <w:rPr>
          <w:i/>
        </w:rPr>
        <w:t>),</w:t>
      </w:r>
      <w:r w:rsidR="00963FDD">
        <w:rPr>
          <w:i/>
        </w:rPr>
        <w:t xml:space="preserve"> de</w:t>
      </w:r>
      <w:r w:rsidRPr="008F5F53">
        <w:rPr>
          <w:i/>
        </w:rPr>
        <w:t xml:space="preserve"> batteries de véhicules électriques et </w:t>
      </w:r>
      <w:r w:rsidR="00963FDD">
        <w:rPr>
          <w:i/>
        </w:rPr>
        <w:t xml:space="preserve">de </w:t>
      </w:r>
      <w:r w:rsidRPr="008F5F53">
        <w:rPr>
          <w:i/>
        </w:rPr>
        <w:t>batteries industrielles</w:t>
      </w:r>
      <w:r>
        <w:rPr>
          <w:i/>
        </w:rPr>
        <w:t>.</w:t>
      </w:r>
    </w:p>
    <w:p w14:paraId="784D8B19" w14:textId="77777777" w:rsidR="008F5F53" w:rsidRPr="00BF4951" w:rsidRDefault="008F5F53" w:rsidP="008F5F53">
      <w:pPr>
        <w:jc w:val="both"/>
        <w:rPr>
          <w:rStyle w:val="markedcontent"/>
        </w:rPr>
      </w:pPr>
    </w:p>
    <w:p w14:paraId="118493DD" w14:textId="77777777" w:rsidR="001D2FFC" w:rsidRDefault="001D2FFC" w:rsidP="001D2FFC">
      <w:pPr>
        <w:pStyle w:val="Corpsdetexte"/>
        <w:spacing w:after="0"/>
        <w:rPr>
          <w:b/>
          <w:i/>
        </w:rPr>
      </w:pPr>
    </w:p>
    <w:p w14:paraId="5E7B546A" w14:textId="036BB4C1" w:rsidR="003436C5" w:rsidRPr="003436C5" w:rsidRDefault="003436C5" w:rsidP="003E726E">
      <w:pPr>
        <w:pStyle w:val="Corpsdetexte"/>
        <w:spacing w:after="0"/>
        <w:rPr>
          <w:i/>
        </w:rPr>
      </w:pPr>
      <w:r w:rsidRPr="003436C5">
        <w:rPr>
          <w:b/>
          <w:i/>
        </w:rPr>
        <w:t>Entrée en vigueur</w:t>
      </w:r>
      <w:r w:rsidRPr="003436C5">
        <w:rPr>
          <w:i/>
        </w:rPr>
        <w:t xml:space="preserve"> : </w:t>
      </w:r>
      <w:r w:rsidR="00313B39">
        <w:rPr>
          <w:i/>
        </w:rPr>
        <w:t xml:space="preserve">l’arrêté entre en vigueur le </w:t>
      </w:r>
      <w:r w:rsidR="002407FF">
        <w:rPr>
          <w:i/>
        </w:rPr>
        <w:t>1</w:t>
      </w:r>
      <w:r w:rsidR="002407FF" w:rsidRPr="002407FF">
        <w:rPr>
          <w:i/>
          <w:vertAlign w:val="superscript"/>
        </w:rPr>
        <w:t>er</w:t>
      </w:r>
      <w:r w:rsidR="002407FF">
        <w:rPr>
          <w:i/>
        </w:rPr>
        <w:t xml:space="preserve"> janvier 2025</w:t>
      </w:r>
    </w:p>
    <w:p w14:paraId="26292E6C" w14:textId="77777777" w:rsidR="001D2FFC" w:rsidRDefault="001D2FFC" w:rsidP="001D2FFC">
      <w:pPr>
        <w:pStyle w:val="Corpsdetexte"/>
        <w:spacing w:after="0"/>
        <w:rPr>
          <w:b/>
          <w:i/>
        </w:rPr>
      </w:pPr>
    </w:p>
    <w:p w14:paraId="3C62516E" w14:textId="75BB36F0" w:rsidR="00561F4B" w:rsidRDefault="003436C5" w:rsidP="003E726E">
      <w:pPr>
        <w:pStyle w:val="Corpsdetexte"/>
        <w:spacing w:after="0"/>
        <w:rPr>
          <w:i/>
        </w:rPr>
      </w:pPr>
      <w:r w:rsidRPr="003436C5">
        <w:rPr>
          <w:b/>
          <w:i/>
        </w:rPr>
        <w:t>Notice</w:t>
      </w:r>
      <w:r w:rsidRPr="003436C5">
        <w:rPr>
          <w:i/>
        </w:rPr>
        <w:t xml:space="preserve"> : </w:t>
      </w:r>
      <w:r w:rsidR="00561F4B">
        <w:rPr>
          <w:i/>
        </w:rPr>
        <w:t>Le présent arrêté défini</w:t>
      </w:r>
      <w:r w:rsidR="007E4C71">
        <w:rPr>
          <w:i/>
        </w:rPr>
        <w:t>t</w:t>
      </w:r>
      <w:r w:rsidR="00561F4B">
        <w:rPr>
          <w:i/>
        </w:rPr>
        <w:t xml:space="preserve"> le cahier des charges des éco-organismes</w:t>
      </w:r>
      <w:r w:rsidR="0059512D">
        <w:rPr>
          <w:i/>
        </w:rPr>
        <w:t xml:space="preserve"> </w:t>
      </w:r>
      <w:r w:rsidR="00561F4B">
        <w:rPr>
          <w:i/>
        </w:rPr>
        <w:t xml:space="preserve">devant </w:t>
      </w:r>
      <w:r w:rsidR="007E4C71">
        <w:rPr>
          <w:i/>
        </w:rPr>
        <w:t xml:space="preserve">contribuer ou </w:t>
      </w:r>
      <w:r w:rsidR="00561F4B">
        <w:rPr>
          <w:i/>
        </w:rPr>
        <w:t xml:space="preserve">pourvoir </w:t>
      </w:r>
      <w:r w:rsidR="007E4C71" w:rsidRPr="003B2BC7">
        <w:rPr>
          <w:i/>
        </w:rPr>
        <w:t xml:space="preserve">au réemploi, </w:t>
      </w:r>
      <w:r w:rsidR="007E4C71">
        <w:rPr>
          <w:i/>
        </w:rPr>
        <w:t xml:space="preserve">à la </w:t>
      </w:r>
      <w:r w:rsidR="0059512D">
        <w:rPr>
          <w:i/>
        </w:rPr>
        <w:t xml:space="preserve">réutilisation, à la </w:t>
      </w:r>
      <w:r w:rsidR="007E4C71">
        <w:rPr>
          <w:i/>
        </w:rPr>
        <w:t xml:space="preserve">réparation, </w:t>
      </w:r>
      <w:r w:rsidR="00963FDD">
        <w:rPr>
          <w:i/>
        </w:rPr>
        <w:t>et à la gestion</w:t>
      </w:r>
      <w:r w:rsidR="007E4C71" w:rsidRPr="003B2BC7">
        <w:rPr>
          <w:i/>
        </w:rPr>
        <w:t xml:space="preserve"> des déchets</w:t>
      </w:r>
      <w:r w:rsidR="00561F4B">
        <w:rPr>
          <w:i/>
        </w:rPr>
        <w:t xml:space="preserve"> </w:t>
      </w:r>
      <w:r w:rsidR="00963FDD">
        <w:rPr>
          <w:i/>
        </w:rPr>
        <w:t>de batteries</w:t>
      </w:r>
      <w:r w:rsidR="007E4C71">
        <w:rPr>
          <w:i/>
        </w:rPr>
        <w:t>.</w:t>
      </w:r>
      <w:r w:rsidR="00561F4B">
        <w:rPr>
          <w:i/>
        </w:rPr>
        <w:t xml:space="preserve"> Il définit le cahier des charges des systèmes individuels mis en place</w:t>
      </w:r>
      <w:r w:rsidR="0001788E">
        <w:rPr>
          <w:i/>
        </w:rPr>
        <w:t>, le cas échéant,</w:t>
      </w:r>
      <w:r w:rsidR="00561F4B">
        <w:rPr>
          <w:i/>
        </w:rPr>
        <w:t xml:space="preserve"> par des producteurs pour remplir</w:t>
      </w:r>
      <w:r w:rsidR="00971BA1">
        <w:rPr>
          <w:i/>
        </w:rPr>
        <w:t xml:space="preserve"> individuellement</w:t>
      </w:r>
      <w:r w:rsidR="00561F4B">
        <w:rPr>
          <w:i/>
        </w:rPr>
        <w:t xml:space="preserve"> leurs obligations de responsabilité élargie. </w:t>
      </w:r>
      <w:r w:rsidR="00855A6B">
        <w:rPr>
          <w:i/>
        </w:rPr>
        <w:t xml:space="preserve">Il </w:t>
      </w:r>
      <w:r w:rsidR="00E55B68">
        <w:rPr>
          <w:i/>
        </w:rPr>
        <w:t>définit</w:t>
      </w:r>
      <w:r w:rsidR="00855A6B">
        <w:rPr>
          <w:i/>
        </w:rPr>
        <w:t xml:space="preserve"> </w:t>
      </w:r>
      <w:r w:rsidR="009F6A9E">
        <w:rPr>
          <w:i/>
        </w:rPr>
        <w:t xml:space="preserve">également </w:t>
      </w:r>
      <w:r w:rsidR="00855A6B">
        <w:rPr>
          <w:i/>
        </w:rPr>
        <w:t xml:space="preserve">le cahier des charges de </w:t>
      </w:r>
      <w:r w:rsidR="00D76891">
        <w:rPr>
          <w:i/>
        </w:rPr>
        <w:t>l’organisme</w:t>
      </w:r>
      <w:r w:rsidR="00855A6B">
        <w:rPr>
          <w:i/>
        </w:rPr>
        <w:t xml:space="preserve"> coordonnateur </w:t>
      </w:r>
      <w:r w:rsidR="00E55B68">
        <w:rPr>
          <w:i/>
        </w:rPr>
        <w:t xml:space="preserve">à mettre en place </w:t>
      </w:r>
      <w:r w:rsidR="007E4C71">
        <w:rPr>
          <w:i/>
        </w:rPr>
        <w:t>lorsque</w:t>
      </w:r>
      <w:r w:rsidR="00E55B68">
        <w:rPr>
          <w:i/>
        </w:rPr>
        <w:t xml:space="preserve"> plusieurs éco-organismes sont agréés pour </w:t>
      </w:r>
      <w:r w:rsidR="0001788E">
        <w:rPr>
          <w:i/>
        </w:rPr>
        <w:t>une</w:t>
      </w:r>
      <w:r w:rsidR="00E55B68">
        <w:rPr>
          <w:i/>
        </w:rPr>
        <w:t xml:space="preserve"> même catégorie de produits.</w:t>
      </w:r>
    </w:p>
    <w:p w14:paraId="22DACA85" w14:textId="77777777" w:rsidR="0086769A" w:rsidRPr="003436C5" w:rsidRDefault="0086769A" w:rsidP="003E726E">
      <w:pPr>
        <w:pStyle w:val="Corpsdetexte"/>
        <w:spacing w:after="0"/>
        <w:rPr>
          <w:i/>
        </w:rPr>
      </w:pPr>
    </w:p>
    <w:p w14:paraId="3E9816D3" w14:textId="77777777" w:rsidR="007E4C71" w:rsidRDefault="003436C5" w:rsidP="003E726E">
      <w:pPr>
        <w:pStyle w:val="Corpsdetexte"/>
        <w:spacing w:after="0"/>
        <w:rPr>
          <w:i/>
        </w:rPr>
      </w:pPr>
      <w:r w:rsidRPr="003436C5">
        <w:rPr>
          <w:b/>
          <w:i/>
        </w:rPr>
        <w:t>Références</w:t>
      </w:r>
      <w:r w:rsidRPr="003436C5">
        <w:rPr>
          <w:i/>
        </w:rPr>
        <w:t xml:space="preserve"> : </w:t>
      </w:r>
      <w:r w:rsidR="0086769A">
        <w:rPr>
          <w:i/>
        </w:rPr>
        <w:t>l’arrêté est pris en application du II de l’article L. 541-10 du code de l’environnement.</w:t>
      </w:r>
      <w:r w:rsidRPr="003436C5">
        <w:rPr>
          <w:i/>
        </w:rPr>
        <w:t xml:space="preserve"> </w:t>
      </w:r>
    </w:p>
    <w:p w14:paraId="6BB07391" w14:textId="77777777" w:rsidR="007E4C71" w:rsidRDefault="007E4C71" w:rsidP="003E726E">
      <w:pPr>
        <w:pStyle w:val="Corpsdetexte"/>
        <w:spacing w:after="0"/>
        <w:rPr>
          <w:i/>
        </w:rPr>
      </w:pPr>
    </w:p>
    <w:p w14:paraId="6B4E767D" w14:textId="77777777" w:rsidR="0086769A" w:rsidRPr="003436C5" w:rsidRDefault="0086769A" w:rsidP="003E726E">
      <w:pPr>
        <w:pStyle w:val="Corpsdetexte"/>
        <w:spacing w:after="0"/>
        <w:rPr>
          <w:i/>
        </w:rPr>
      </w:pPr>
      <w:r>
        <w:rPr>
          <w:i/>
        </w:rPr>
        <w:t xml:space="preserve">Cet arrêté </w:t>
      </w:r>
      <w:r w:rsidR="007E4C71">
        <w:rPr>
          <w:i/>
        </w:rPr>
        <w:t>ainsi que ses annexes peuvent</w:t>
      </w:r>
      <w:r>
        <w:rPr>
          <w:i/>
        </w:rPr>
        <w:t xml:space="preserve"> être consulté</w:t>
      </w:r>
      <w:r w:rsidR="007E4C71">
        <w:rPr>
          <w:i/>
        </w:rPr>
        <w:t>s</w:t>
      </w:r>
      <w:r>
        <w:rPr>
          <w:i/>
        </w:rPr>
        <w:t xml:space="preserve"> sur le site Légifrance </w:t>
      </w:r>
      <w:r w:rsidRPr="0086769A">
        <w:rPr>
          <w:i/>
        </w:rPr>
        <w:t>(https://www.legifrance.gouv.fr)</w:t>
      </w:r>
      <w:r w:rsidR="007E4C71">
        <w:rPr>
          <w:i/>
        </w:rPr>
        <w:t>.</w:t>
      </w:r>
      <w:r w:rsidRPr="0086769A">
        <w:rPr>
          <w:i/>
        </w:rPr>
        <w:t xml:space="preserve"> </w:t>
      </w:r>
    </w:p>
    <w:p w14:paraId="3C247A25" w14:textId="312C9E06" w:rsidR="00431BDA" w:rsidRPr="00C32FE3" w:rsidRDefault="0086769A" w:rsidP="003E726E">
      <w:pPr>
        <w:pStyle w:val="SNAutorit"/>
      </w:pPr>
      <w:r>
        <w:br w:type="page"/>
      </w:r>
      <w:r w:rsidR="00197F51">
        <w:lastRenderedPageBreak/>
        <w:t>L</w:t>
      </w:r>
      <w:r>
        <w:t xml:space="preserve">a ministre </w:t>
      </w:r>
      <w:r w:rsidR="00764D54" w:rsidRPr="00764D54">
        <w:t>de la transition écologique et de la cohésion des territoires</w:t>
      </w:r>
      <w:r>
        <w:t>,</w:t>
      </w:r>
    </w:p>
    <w:p w14:paraId="6EE9736D" w14:textId="201F2938" w:rsidR="001D2FFC" w:rsidRDefault="001D2FFC" w:rsidP="003E726E">
      <w:pPr>
        <w:pStyle w:val="SNVisa"/>
      </w:pPr>
    </w:p>
    <w:p w14:paraId="667D1864" w14:textId="77777777" w:rsidR="00420A9B" w:rsidRDefault="00420A9B" w:rsidP="003E726E">
      <w:pPr>
        <w:pStyle w:val="SNVisa"/>
      </w:pPr>
    </w:p>
    <w:p w14:paraId="5E6EA419" w14:textId="3C390671" w:rsidR="005F522F" w:rsidRPr="00FB1396" w:rsidRDefault="00431BDA" w:rsidP="00D73434">
      <w:pPr>
        <w:pStyle w:val="SNVisa"/>
        <w:rPr>
          <w:sz w:val="24"/>
          <w:szCs w:val="24"/>
        </w:rPr>
      </w:pPr>
      <w:r w:rsidRPr="00FB1396">
        <w:rPr>
          <w:sz w:val="24"/>
          <w:szCs w:val="24"/>
        </w:rPr>
        <w:t>V</w:t>
      </w:r>
      <w:r w:rsidR="00452FD0" w:rsidRPr="00FB1396">
        <w:rPr>
          <w:sz w:val="24"/>
          <w:szCs w:val="24"/>
        </w:rPr>
        <w:t xml:space="preserve">u </w:t>
      </w:r>
      <w:r w:rsidR="00D73434">
        <w:rPr>
          <w:sz w:val="24"/>
          <w:szCs w:val="24"/>
        </w:rPr>
        <w:t xml:space="preserve">le règlement </w:t>
      </w:r>
      <w:bookmarkStart w:id="2" w:name="_Hlk160109740"/>
      <w:r w:rsidR="00D73434" w:rsidRPr="00D73434">
        <w:rPr>
          <w:sz w:val="24"/>
          <w:szCs w:val="24"/>
        </w:rPr>
        <w:t xml:space="preserve">(UE) 2023/1542 </w:t>
      </w:r>
      <w:r w:rsidR="00D73434">
        <w:rPr>
          <w:sz w:val="24"/>
          <w:szCs w:val="24"/>
        </w:rPr>
        <w:t>d</w:t>
      </w:r>
      <w:r w:rsidR="00D73434" w:rsidRPr="00D73434">
        <w:rPr>
          <w:sz w:val="24"/>
          <w:szCs w:val="24"/>
        </w:rPr>
        <w:t xml:space="preserve">u Parlement Européen </w:t>
      </w:r>
      <w:r w:rsidR="00D73434">
        <w:rPr>
          <w:sz w:val="24"/>
          <w:szCs w:val="24"/>
        </w:rPr>
        <w:t>e</w:t>
      </w:r>
      <w:r w:rsidR="00D73434" w:rsidRPr="00D73434">
        <w:rPr>
          <w:sz w:val="24"/>
          <w:szCs w:val="24"/>
        </w:rPr>
        <w:t xml:space="preserve">t </w:t>
      </w:r>
      <w:r w:rsidR="00D73434">
        <w:rPr>
          <w:sz w:val="24"/>
          <w:szCs w:val="24"/>
        </w:rPr>
        <w:t>d</w:t>
      </w:r>
      <w:r w:rsidR="00D73434" w:rsidRPr="00D73434">
        <w:rPr>
          <w:sz w:val="24"/>
          <w:szCs w:val="24"/>
        </w:rPr>
        <w:t>u Conseil</w:t>
      </w:r>
      <w:r w:rsidR="00D73434">
        <w:rPr>
          <w:sz w:val="24"/>
          <w:szCs w:val="24"/>
        </w:rPr>
        <w:t xml:space="preserve"> </w:t>
      </w:r>
      <w:r w:rsidR="00D73434" w:rsidRPr="00D73434">
        <w:rPr>
          <w:sz w:val="24"/>
          <w:szCs w:val="24"/>
        </w:rPr>
        <w:t>du 12 juillet 2023</w:t>
      </w:r>
      <w:r w:rsidR="00D73434">
        <w:rPr>
          <w:sz w:val="24"/>
          <w:szCs w:val="24"/>
        </w:rPr>
        <w:t xml:space="preserve"> </w:t>
      </w:r>
      <w:bookmarkEnd w:id="2"/>
      <w:r w:rsidR="00D73434" w:rsidRPr="00D73434">
        <w:rPr>
          <w:sz w:val="24"/>
          <w:szCs w:val="24"/>
        </w:rPr>
        <w:t>relatif aux batteries et aux déchets de batteries, modifiant la directive 2008/98/CE et le règlement</w:t>
      </w:r>
      <w:r w:rsidR="00D73434">
        <w:rPr>
          <w:sz w:val="24"/>
          <w:szCs w:val="24"/>
        </w:rPr>
        <w:t xml:space="preserve"> </w:t>
      </w:r>
      <w:r w:rsidR="00D73434" w:rsidRPr="00D73434">
        <w:rPr>
          <w:sz w:val="24"/>
          <w:szCs w:val="24"/>
        </w:rPr>
        <w:t>(UE) 2019/1020, et abrogeant la directive 2006/66/CE</w:t>
      </w:r>
      <w:r w:rsidR="00E70A83" w:rsidRPr="00FB1396">
        <w:rPr>
          <w:sz w:val="24"/>
          <w:szCs w:val="24"/>
        </w:rPr>
        <w:t> </w:t>
      </w:r>
      <w:r w:rsidRPr="00FB1396">
        <w:rPr>
          <w:sz w:val="24"/>
          <w:szCs w:val="24"/>
        </w:rPr>
        <w:t>;</w:t>
      </w:r>
    </w:p>
    <w:p w14:paraId="48A721A0" w14:textId="77777777" w:rsidR="001D2FFC" w:rsidRPr="00FB1396" w:rsidRDefault="001D2FFC" w:rsidP="00D73434">
      <w:pPr>
        <w:pStyle w:val="SNVisa"/>
        <w:ind w:firstLine="0"/>
        <w:rPr>
          <w:sz w:val="24"/>
          <w:szCs w:val="24"/>
        </w:rPr>
      </w:pPr>
    </w:p>
    <w:p w14:paraId="518EDC19" w14:textId="0046B28D" w:rsidR="00431BDA" w:rsidRPr="00A7092D" w:rsidRDefault="00431BDA" w:rsidP="003E726E">
      <w:pPr>
        <w:pStyle w:val="SNVisa"/>
        <w:rPr>
          <w:sz w:val="24"/>
          <w:szCs w:val="24"/>
        </w:rPr>
      </w:pPr>
      <w:r w:rsidRPr="00A7092D">
        <w:rPr>
          <w:sz w:val="24"/>
          <w:szCs w:val="24"/>
        </w:rPr>
        <w:t xml:space="preserve">Vu </w:t>
      </w:r>
      <w:r w:rsidR="00E70A83" w:rsidRPr="00A7092D">
        <w:rPr>
          <w:sz w:val="24"/>
          <w:szCs w:val="24"/>
        </w:rPr>
        <w:t>le code de l’environnement, notamment ses articles L. 541-10, L. 541-10-1 (</w:t>
      </w:r>
      <w:r w:rsidR="00D73434" w:rsidRPr="00A7092D">
        <w:rPr>
          <w:sz w:val="24"/>
          <w:szCs w:val="24"/>
        </w:rPr>
        <w:t>6</w:t>
      </w:r>
      <w:r w:rsidR="00E70A83" w:rsidRPr="00A7092D">
        <w:rPr>
          <w:sz w:val="24"/>
          <w:szCs w:val="24"/>
        </w:rPr>
        <w:t>°), L. </w:t>
      </w:r>
      <w:r w:rsidR="0001788E" w:rsidRPr="00A7092D">
        <w:rPr>
          <w:sz w:val="24"/>
          <w:szCs w:val="24"/>
        </w:rPr>
        <w:t xml:space="preserve">541-10-3, </w:t>
      </w:r>
      <w:r w:rsidR="00E70A83" w:rsidRPr="00A7092D">
        <w:rPr>
          <w:sz w:val="24"/>
          <w:szCs w:val="24"/>
        </w:rPr>
        <w:t>L. 541-10-4,</w:t>
      </w:r>
      <w:r w:rsidR="007E4C71" w:rsidRPr="00A7092D">
        <w:rPr>
          <w:sz w:val="24"/>
          <w:szCs w:val="24"/>
        </w:rPr>
        <w:t xml:space="preserve"> </w:t>
      </w:r>
      <w:r w:rsidR="00E70A83" w:rsidRPr="00A7092D">
        <w:rPr>
          <w:sz w:val="24"/>
          <w:szCs w:val="24"/>
        </w:rPr>
        <w:t>L. 54</w:t>
      </w:r>
      <w:r w:rsidR="00631D97" w:rsidRPr="00A7092D">
        <w:rPr>
          <w:sz w:val="24"/>
          <w:szCs w:val="24"/>
        </w:rPr>
        <w:t>1-10-5</w:t>
      </w:r>
      <w:r w:rsidR="005F0CE8" w:rsidRPr="00A7092D">
        <w:rPr>
          <w:sz w:val="24"/>
          <w:szCs w:val="24"/>
        </w:rPr>
        <w:t xml:space="preserve">, </w:t>
      </w:r>
      <w:r w:rsidR="0001788E" w:rsidRPr="00A7092D">
        <w:rPr>
          <w:sz w:val="24"/>
          <w:szCs w:val="24"/>
        </w:rPr>
        <w:t xml:space="preserve">L. 541-10-8, L. 541-10-15, L. 541-10-20, </w:t>
      </w:r>
      <w:r w:rsidR="00AA1BFE" w:rsidRPr="00A7092D">
        <w:rPr>
          <w:sz w:val="24"/>
          <w:szCs w:val="24"/>
        </w:rPr>
        <w:t>R. 541-8</w:t>
      </w:r>
      <w:r w:rsidR="00B24535" w:rsidRPr="00A7092D">
        <w:rPr>
          <w:sz w:val="24"/>
          <w:szCs w:val="24"/>
        </w:rPr>
        <w:t>6 à R. 541-178,</w:t>
      </w:r>
      <w:r w:rsidR="007E4C71" w:rsidRPr="00A7092D">
        <w:rPr>
          <w:sz w:val="24"/>
          <w:szCs w:val="24"/>
        </w:rPr>
        <w:t xml:space="preserve"> R. 543-172 </w:t>
      </w:r>
      <w:r w:rsidR="00B24535" w:rsidRPr="00A7092D">
        <w:rPr>
          <w:sz w:val="24"/>
          <w:szCs w:val="24"/>
        </w:rPr>
        <w:t>à</w:t>
      </w:r>
      <w:r w:rsidR="007E4C71" w:rsidRPr="00A7092D">
        <w:rPr>
          <w:sz w:val="24"/>
          <w:szCs w:val="24"/>
        </w:rPr>
        <w:t xml:space="preserve"> R. 543-</w:t>
      </w:r>
      <w:r w:rsidR="00B24535" w:rsidRPr="00A7092D">
        <w:rPr>
          <w:sz w:val="24"/>
          <w:szCs w:val="24"/>
        </w:rPr>
        <w:t>206</w:t>
      </w:r>
      <w:r w:rsidR="005F0CE8" w:rsidRPr="00A7092D">
        <w:rPr>
          <w:sz w:val="24"/>
          <w:szCs w:val="24"/>
        </w:rPr>
        <w:t> </w:t>
      </w:r>
      <w:r w:rsidR="00E70A83" w:rsidRPr="00A7092D">
        <w:rPr>
          <w:sz w:val="24"/>
          <w:szCs w:val="24"/>
        </w:rPr>
        <w:t>;</w:t>
      </w:r>
    </w:p>
    <w:p w14:paraId="7A84F776" w14:textId="77777777" w:rsidR="001D2FFC" w:rsidRPr="00A7092D" w:rsidRDefault="001D2FFC" w:rsidP="0059512D">
      <w:pPr>
        <w:pStyle w:val="SNConsultation"/>
      </w:pPr>
    </w:p>
    <w:p w14:paraId="709E8A03" w14:textId="76D55D8C" w:rsidR="00431BDA" w:rsidRPr="00A7092D" w:rsidRDefault="00E70A83" w:rsidP="0059512D">
      <w:pPr>
        <w:pStyle w:val="SNConsultation"/>
      </w:pPr>
      <w:r w:rsidRPr="00A7092D">
        <w:t>Vu l’avis du Conseil national d’évaluation des normes en date</w:t>
      </w:r>
      <w:r w:rsidR="0059512D" w:rsidRPr="00A7092D">
        <w:t xml:space="preserve"> du</w:t>
      </w:r>
      <w:r w:rsidR="005147D8">
        <w:t xml:space="preserve"> </w:t>
      </w:r>
      <w:r w:rsidR="0059512D" w:rsidRPr="00A7092D">
        <w:t xml:space="preserve"> </w:t>
      </w:r>
      <w:r w:rsidRPr="00A7092D">
        <w:t>;</w:t>
      </w:r>
    </w:p>
    <w:p w14:paraId="5A167442" w14:textId="77777777" w:rsidR="001D2FFC" w:rsidRPr="00A7092D" w:rsidRDefault="001D2FFC" w:rsidP="0059512D">
      <w:pPr>
        <w:pStyle w:val="SNConsultation"/>
      </w:pPr>
    </w:p>
    <w:p w14:paraId="0D219A9E" w14:textId="52827FC6" w:rsidR="00E70A83" w:rsidRPr="00A7092D" w:rsidRDefault="00E70A83" w:rsidP="0059512D">
      <w:pPr>
        <w:pStyle w:val="SNConsultation"/>
      </w:pPr>
      <w:r w:rsidRPr="00A7092D">
        <w:t>Vu l’avis de la Commission inter-filières de responsabilité élargie des producteurs en date du;</w:t>
      </w:r>
    </w:p>
    <w:p w14:paraId="2A76F4B3" w14:textId="77777777" w:rsidR="001D2FFC" w:rsidRPr="00A7092D" w:rsidRDefault="001D2FFC" w:rsidP="0059512D">
      <w:pPr>
        <w:pStyle w:val="SNConsultation"/>
      </w:pPr>
    </w:p>
    <w:p w14:paraId="5D3546E2" w14:textId="0D9733B0" w:rsidR="004C0488" w:rsidRPr="008E1061" w:rsidRDefault="004C0488" w:rsidP="0059512D">
      <w:pPr>
        <w:pStyle w:val="SNConsultation"/>
      </w:pPr>
      <w:r w:rsidRPr="00A7092D">
        <w:t>Vu les observations formulées lors de la consultation du public réalisée</w:t>
      </w:r>
      <w:r w:rsidR="00DB36E1" w:rsidRPr="00A7092D">
        <w:t xml:space="preserve"> du </w:t>
      </w:r>
      <w:r w:rsidRPr="00A7092D">
        <w:t>, en application de l'article L. 123-19-1 du code de l'environnement ;</w:t>
      </w:r>
    </w:p>
    <w:p w14:paraId="0F22636C" w14:textId="27433019" w:rsidR="001D2FFC" w:rsidRDefault="001D2FFC" w:rsidP="0059512D">
      <w:pPr>
        <w:pStyle w:val="SNConsultation"/>
      </w:pPr>
    </w:p>
    <w:p w14:paraId="579904B9" w14:textId="77777777" w:rsidR="00420A9B" w:rsidRDefault="00420A9B" w:rsidP="0059512D">
      <w:pPr>
        <w:pStyle w:val="SNConsultation"/>
      </w:pPr>
    </w:p>
    <w:p w14:paraId="67DB4898" w14:textId="77777777" w:rsidR="00420A9B" w:rsidRPr="008E1061" w:rsidRDefault="00420A9B" w:rsidP="0059512D">
      <w:pPr>
        <w:pStyle w:val="SNConsultation"/>
      </w:pPr>
    </w:p>
    <w:p w14:paraId="5FED41BD" w14:textId="77777777" w:rsidR="00431BDA" w:rsidRPr="00C32FE3" w:rsidRDefault="00197F51" w:rsidP="003E726E">
      <w:pPr>
        <w:pStyle w:val="SNActe"/>
      </w:pPr>
      <w:r>
        <w:t>A</w:t>
      </w:r>
      <w:r w:rsidR="00E70A83">
        <w:t>rrête</w:t>
      </w:r>
      <w:r w:rsidR="00431BDA" w:rsidRPr="00C32FE3">
        <w:t xml:space="preserve"> :</w:t>
      </w:r>
    </w:p>
    <w:p w14:paraId="354CDFC8" w14:textId="77777777" w:rsidR="001D2FFC" w:rsidRDefault="001D2FFC" w:rsidP="003E726E">
      <w:pPr>
        <w:pStyle w:val="SNActe"/>
      </w:pPr>
    </w:p>
    <w:p w14:paraId="6131C250" w14:textId="77777777" w:rsidR="001D2FFC" w:rsidRPr="00C32FE3" w:rsidRDefault="001D2FFC" w:rsidP="003E726E">
      <w:pPr>
        <w:pStyle w:val="SNActe"/>
      </w:pPr>
    </w:p>
    <w:p w14:paraId="2BFFD03F" w14:textId="77777777" w:rsidR="00431BDA" w:rsidRPr="00C32FE3" w:rsidRDefault="00431BDA" w:rsidP="003E726E">
      <w:pPr>
        <w:pStyle w:val="SNArticle"/>
      </w:pPr>
      <w:r w:rsidRPr="00C32FE3">
        <w:t>Art</w:t>
      </w:r>
      <w:r w:rsidR="008C742C" w:rsidRPr="00C32FE3">
        <w:t>icle</w:t>
      </w:r>
      <w:r w:rsidRPr="00C32FE3">
        <w:t xml:space="preserve"> 1</w:t>
      </w:r>
      <w:r w:rsidRPr="00C32FE3">
        <w:rPr>
          <w:vertAlign w:val="superscript"/>
        </w:rPr>
        <w:t>er</w:t>
      </w:r>
    </w:p>
    <w:p w14:paraId="1AE378AA" w14:textId="77777777" w:rsidR="0073225C" w:rsidRDefault="0073225C" w:rsidP="003E726E">
      <w:pPr>
        <w:pStyle w:val="Corpsdetexte"/>
        <w:spacing w:after="0"/>
      </w:pPr>
    </w:p>
    <w:p w14:paraId="6EEB0C94" w14:textId="29BEFE40" w:rsidR="00AA1BFE" w:rsidRDefault="00E70A83" w:rsidP="001D2FFC">
      <w:pPr>
        <w:pStyle w:val="Corpsdetexte"/>
        <w:spacing w:after="0"/>
      </w:pPr>
      <w:r>
        <w:t xml:space="preserve">Le cahier des charges des éco-organismes de la filière à responsabilité élargie du producteur des produits mentionnés au </w:t>
      </w:r>
      <w:r w:rsidR="00DB36E1">
        <w:t>6</w:t>
      </w:r>
      <w:r>
        <w:t xml:space="preserve">° de l’article L. 541-10-1 du code de l’environnement, </w:t>
      </w:r>
      <w:r w:rsidR="007E4C71">
        <w:t>figure</w:t>
      </w:r>
      <w:r>
        <w:t xml:space="preserve"> en annexe </w:t>
      </w:r>
      <w:r w:rsidRPr="00983A57">
        <w:t>I du présent arrêté.</w:t>
      </w:r>
    </w:p>
    <w:p w14:paraId="6DD0BC7C" w14:textId="77777777" w:rsidR="00420A9B" w:rsidRPr="00D76891" w:rsidRDefault="00420A9B" w:rsidP="001D2FFC">
      <w:pPr>
        <w:pStyle w:val="Corpsdetexte"/>
        <w:spacing w:after="0"/>
      </w:pPr>
    </w:p>
    <w:p w14:paraId="3AC60768" w14:textId="77777777" w:rsidR="00431BDA" w:rsidRPr="00C32FE3" w:rsidRDefault="008C742C" w:rsidP="003E726E">
      <w:pPr>
        <w:pStyle w:val="SNArticle"/>
      </w:pPr>
      <w:r w:rsidRPr="00C32FE3">
        <w:t>Article 2</w:t>
      </w:r>
    </w:p>
    <w:p w14:paraId="3D7255EB" w14:textId="77777777" w:rsidR="001D2FFC" w:rsidRDefault="001D2FFC" w:rsidP="001D2FFC">
      <w:pPr>
        <w:pStyle w:val="Corpsdetexte"/>
        <w:spacing w:after="0"/>
      </w:pPr>
    </w:p>
    <w:p w14:paraId="5A170615" w14:textId="23B0BCC1" w:rsidR="00E70A83" w:rsidRDefault="00E70A83" w:rsidP="003E726E">
      <w:pPr>
        <w:pStyle w:val="Corpsdetexte"/>
        <w:spacing w:after="0"/>
      </w:pPr>
      <w:r>
        <w:t xml:space="preserve">Le cahier des charges des </w:t>
      </w:r>
      <w:r w:rsidR="001435F4">
        <w:t>systèmes individuels</w:t>
      </w:r>
      <w:r>
        <w:t xml:space="preserve"> de la filière à responsabilité élargie du producteur des produits mentionnés au </w:t>
      </w:r>
      <w:r w:rsidR="00DB36E1">
        <w:t>6</w:t>
      </w:r>
      <w:r>
        <w:t>° de l’article L. 541-10-1 du code de l’environnement, figure en annexe I</w:t>
      </w:r>
      <w:r w:rsidR="001435F4">
        <w:t>I</w:t>
      </w:r>
      <w:r>
        <w:t xml:space="preserve"> du présent arrêté.</w:t>
      </w:r>
    </w:p>
    <w:p w14:paraId="405143A6" w14:textId="27EC7CB4" w:rsidR="00B46B33" w:rsidRDefault="00B46B33" w:rsidP="003E726E">
      <w:pPr>
        <w:pStyle w:val="Corpsdetexte"/>
        <w:spacing w:after="0"/>
      </w:pPr>
    </w:p>
    <w:p w14:paraId="3678C575" w14:textId="77777777" w:rsidR="00420A9B" w:rsidRDefault="00420A9B" w:rsidP="003E726E">
      <w:pPr>
        <w:pStyle w:val="Corpsdetexte"/>
        <w:spacing w:after="0"/>
      </w:pPr>
    </w:p>
    <w:p w14:paraId="089CFFFD" w14:textId="77777777" w:rsidR="00B46B33" w:rsidRPr="00C32FE3" w:rsidRDefault="00B46B33" w:rsidP="003E726E">
      <w:pPr>
        <w:pStyle w:val="SNArticle"/>
      </w:pPr>
      <w:r>
        <w:t>Article 3</w:t>
      </w:r>
    </w:p>
    <w:p w14:paraId="6656F787" w14:textId="77777777" w:rsidR="001D2FFC" w:rsidRDefault="001D2FFC" w:rsidP="001D2FFC">
      <w:pPr>
        <w:pStyle w:val="Corpsdetexte"/>
        <w:spacing w:after="0"/>
      </w:pPr>
    </w:p>
    <w:p w14:paraId="0A1547BC" w14:textId="6DE714F2" w:rsidR="00B46B33" w:rsidRDefault="00B46B33" w:rsidP="003E726E">
      <w:pPr>
        <w:pStyle w:val="Corpsdetexte"/>
        <w:spacing w:after="0"/>
      </w:pPr>
      <w:r>
        <w:t xml:space="preserve">Le cahier des charges des organismes coordonnateurs de la filière à responsabilité élargie du producteur des produits mentionnés au </w:t>
      </w:r>
      <w:r w:rsidR="00DB36E1">
        <w:t>6</w:t>
      </w:r>
      <w:r>
        <w:t>° de l’article L. 541-10-1 du code de l’environnement, figure en annexe III du présent arrêté.</w:t>
      </w:r>
    </w:p>
    <w:p w14:paraId="3162EA1C" w14:textId="6483B1DC" w:rsidR="001D2FFC" w:rsidRDefault="001D2FFC" w:rsidP="001D2FFC">
      <w:pPr>
        <w:pStyle w:val="Corpsdetexte"/>
        <w:spacing w:after="0"/>
      </w:pPr>
    </w:p>
    <w:p w14:paraId="4FAB4576" w14:textId="77777777" w:rsidR="00420A9B" w:rsidRDefault="00420A9B" w:rsidP="001D2FFC">
      <w:pPr>
        <w:pStyle w:val="Corpsdetexte"/>
        <w:spacing w:after="0"/>
      </w:pPr>
    </w:p>
    <w:p w14:paraId="6D6D9AF6" w14:textId="77777777" w:rsidR="001435F4" w:rsidRPr="00C32FE3" w:rsidRDefault="001435F4" w:rsidP="003E726E">
      <w:pPr>
        <w:pStyle w:val="SNArticle"/>
      </w:pPr>
      <w:r>
        <w:t xml:space="preserve">Article </w:t>
      </w:r>
      <w:r w:rsidR="00B46B33">
        <w:t>4</w:t>
      </w:r>
    </w:p>
    <w:p w14:paraId="3ABBF583" w14:textId="77777777" w:rsidR="001D2FFC" w:rsidRDefault="001D2FFC" w:rsidP="001D2FFC">
      <w:pPr>
        <w:pStyle w:val="Corpsdetexte"/>
        <w:spacing w:after="0"/>
      </w:pPr>
    </w:p>
    <w:p w14:paraId="7F5A5F88" w14:textId="38013DC6" w:rsidR="00ED27BB" w:rsidRDefault="005661E0" w:rsidP="008C4B1C">
      <w:pPr>
        <w:pStyle w:val="Corpsdetexte"/>
        <w:spacing w:after="0"/>
      </w:pPr>
      <w:r>
        <w:t>L’arrêté</w:t>
      </w:r>
      <w:r w:rsidR="00DB36E1" w:rsidRPr="00DB36E1">
        <w:t xml:space="preserve"> du 20 août 2015 relatif à la procédure d'approbation et portant cahier des charges des systèmes individuels de la filière des déchets de piles et accumulateurs portables en application des articles R. 543-128-3 et R. 543-128-4 du code de l'environnement</w:t>
      </w:r>
      <w:r w:rsidR="00DB36E1">
        <w:t>, dans sa rédaction modifiée par l’arrêté</w:t>
      </w:r>
      <w:r w:rsidR="00DB36E1" w:rsidRPr="00DB36E1">
        <w:t xml:space="preserve"> du 29 octobre 2019 relatif aux éco-modulations prévues au IX de l'article L. 541-10 du code de l'environnement applicables aux filières des équipements électriques et électroniques </w:t>
      </w:r>
      <w:r w:rsidR="00DB36E1" w:rsidRPr="00DB36E1">
        <w:lastRenderedPageBreak/>
        <w:t>professionnels, des éléments d'ameublement, des emballages ménagers, des papiers graphiques et des piles et accumulateurs portables</w:t>
      </w:r>
      <w:r w:rsidR="00DB36E1">
        <w:t xml:space="preserve"> </w:t>
      </w:r>
      <w:r>
        <w:t>est abrogé.</w:t>
      </w:r>
      <w:r w:rsidR="00DB36E1">
        <w:t xml:space="preserve"> </w:t>
      </w:r>
    </w:p>
    <w:p w14:paraId="19C6DC7F" w14:textId="77777777" w:rsidR="00ED27BB" w:rsidRDefault="00ED27BB" w:rsidP="00AB1870">
      <w:pPr>
        <w:pStyle w:val="Corpsdetexte"/>
        <w:spacing w:after="0"/>
      </w:pPr>
    </w:p>
    <w:p w14:paraId="2FF8DA8B" w14:textId="57A809B9" w:rsidR="00DD368D" w:rsidRDefault="00DD368D" w:rsidP="00DD368D">
      <w:pPr>
        <w:pStyle w:val="SNArticle"/>
      </w:pPr>
      <w:r w:rsidRPr="00C32FE3">
        <w:t>Article</w:t>
      </w:r>
      <w:r>
        <w:t xml:space="preserve"> 5</w:t>
      </w:r>
    </w:p>
    <w:p w14:paraId="525E1E9A" w14:textId="77777777" w:rsidR="00DD368D" w:rsidRDefault="00DD368D" w:rsidP="003E726E">
      <w:pPr>
        <w:pStyle w:val="Corpsdetexte"/>
        <w:spacing w:after="0"/>
      </w:pPr>
    </w:p>
    <w:p w14:paraId="1D636FAC" w14:textId="76FCF47E" w:rsidR="00586031" w:rsidRDefault="00DD368D" w:rsidP="003E726E">
      <w:pPr>
        <w:pStyle w:val="Corpsdetexte"/>
        <w:spacing w:after="0"/>
      </w:pPr>
      <w:r w:rsidRPr="00DD368D">
        <w:t xml:space="preserve">Les dispositions du présent arrêté entrent en vigueur </w:t>
      </w:r>
      <w:r w:rsidR="00104E3E">
        <w:t>le</w:t>
      </w:r>
      <w:r w:rsidRPr="00DD368D">
        <w:t xml:space="preserve"> </w:t>
      </w:r>
      <w:r w:rsidR="005B5FAD">
        <w:t>1</w:t>
      </w:r>
      <w:r w:rsidR="005B5FAD" w:rsidRPr="005B5FAD">
        <w:rPr>
          <w:vertAlign w:val="superscript"/>
        </w:rPr>
        <w:t>er</w:t>
      </w:r>
      <w:r w:rsidR="005B5FAD">
        <w:t xml:space="preserve"> janvier 2025</w:t>
      </w:r>
      <w:r w:rsidRPr="00DD368D">
        <w:t>.</w:t>
      </w:r>
    </w:p>
    <w:p w14:paraId="4BD96AAF" w14:textId="77777777" w:rsidR="00420A9B" w:rsidRPr="00C32FE3" w:rsidRDefault="00420A9B" w:rsidP="003E726E">
      <w:pPr>
        <w:pStyle w:val="Corpsdetexte"/>
        <w:spacing w:after="0"/>
      </w:pPr>
    </w:p>
    <w:p w14:paraId="0ABFE3F7" w14:textId="613C702B" w:rsidR="000C5746" w:rsidRPr="00C32FE3" w:rsidRDefault="00431BDA" w:rsidP="003E726E">
      <w:pPr>
        <w:pStyle w:val="SNArticle"/>
      </w:pPr>
      <w:r w:rsidRPr="00C32FE3">
        <w:t>Art</w:t>
      </w:r>
      <w:r w:rsidR="008C742C" w:rsidRPr="00C32FE3">
        <w:t>icle</w:t>
      </w:r>
      <w:r w:rsidR="00295D9A">
        <w:t xml:space="preserve"> </w:t>
      </w:r>
      <w:r w:rsidR="00DD368D">
        <w:t>6</w:t>
      </w:r>
    </w:p>
    <w:p w14:paraId="4FEBDA8F" w14:textId="77777777" w:rsidR="001D2FFC" w:rsidRDefault="001D2FFC" w:rsidP="001D2FFC">
      <w:pPr>
        <w:pStyle w:val="Corpsdetexte"/>
        <w:spacing w:after="0"/>
      </w:pPr>
    </w:p>
    <w:p w14:paraId="7E994355" w14:textId="77777777" w:rsidR="00431FE7" w:rsidRPr="00C32FE3" w:rsidRDefault="00452FD0" w:rsidP="003E726E">
      <w:pPr>
        <w:pStyle w:val="Corpsdetexte"/>
        <w:spacing w:after="0"/>
      </w:pPr>
      <w:r>
        <w:t xml:space="preserve">Le directeur général de la prévention des risques est </w:t>
      </w:r>
      <w:r w:rsidR="00197F51">
        <w:t xml:space="preserve">chargé </w:t>
      </w:r>
      <w:r w:rsidR="00431BDA" w:rsidRPr="00C32FE3">
        <w:t>de l’exécution du présent</w:t>
      </w:r>
      <w:r w:rsidR="003054BA" w:rsidRPr="00C32FE3">
        <w:t xml:space="preserve"> </w:t>
      </w:r>
      <w:r w:rsidR="00197F51">
        <w:t>arrêté</w:t>
      </w:r>
      <w:r w:rsidR="00123714" w:rsidRPr="00C32FE3">
        <w:t>,</w:t>
      </w:r>
      <w:r w:rsidR="00431BDA" w:rsidRPr="00C32FE3">
        <w:t xml:space="preserve"> qui sera publié au </w:t>
      </w:r>
      <w:r w:rsidR="00431BDA" w:rsidRPr="00C32FE3">
        <w:rPr>
          <w:i/>
        </w:rPr>
        <w:t>Journal officiel</w:t>
      </w:r>
      <w:r w:rsidR="00431BDA" w:rsidRPr="00C32FE3">
        <w:t xml:space="preserve"> de la République française.</w:t>
      </w:r>
    </w:p>
    <w:p w14:paraId="15E6CDED" w14:textId="68B6B882" w:rsidR="001D2FFC" w:rsidRDefault="001D2FFC" w:rsidP="001D2FFC">
      <w:pPr>
        <w:pStyle w:val="Corpsdetexte"/>
        <w:spacing w:after="0"/>
      </w:pPr>
    </w:p>
    <w:p w14:paraId="44D14591" w14:textId="77777777" w:rsidR="00420A9B" w:rsidRPr="00C32FE3" w:rsidRDefault="00420A9B" w:rsidP="001D2FFC">
      <w:pPr>
        <w:pStyle w:val="Corpsdetexte"/>
        <w:spacing w:after="0"/>
      </w:pPr>
    </w:p>
    <w:p w14:paraId="58B91474" w14:textId="31BB00F5" w:rsidR="00431BDA" w:rsidRDefault="00FB4714" w:rsidP="003E726E">
      <w:pPr>
        <w:pStyle w:val="SNDatearrt"/>
      </w:pPr>
      <w:r w:rsidRPr="00C32FE3">
        <w:t>Fait le</w:t>
      </w:r>
      <w:r w:rsidR="00F00382">
        <w:t xml:space="preserve"> </w:t>
      </w:r>
    </w:p>
    <w:p w14:paraId="4F529AA7" w14:textId="47A611BF" w:rsidR="007F7B60" w:rsidRDefault="007C3FE0" w:rsidP="00F00382">
      <w:pPr>
        <w:pStyle w:val="SNSignatureGauche"/>
      </w:pPr>
      <w:r>
        <w:t>L</w:t>
      </w:r>
      <w:r w:rsidR="00582297">
        <w:t>e</w:t>
      </w:r>
      <w:r w:rsidR="00595183">
        <w:t xml:space="preserve"> ministre de </w:t>
      </w:r>
      <w:r w:rsidR="00452FD0">
        <w:t>la transition écologique</w:t>
      </w:r>
      <w:r w:rsidR="009C529C">
        <w:t xml:space="preserve"> et de la cohésion des territoires</w:t>
      </w:r>
      <w:r w:rsidR="00452FD0">
        <w:t>,</w:t>
      </w:r>
    </w:p>
    <w:p w14:paraId="2F03E3D1" w14:textId="600F0DD7" w:rsidR="00197F51" w:rsidRPr="00197F51" w:rsidRDefault="007C3FE0" w:rsidP="00F00382">
      <w:pPr>
        <w:pStyle w:val="SNSignatureGauche"/>
      </w:pPr>
      <w:r>
        <w:t>Pour l</w:t>
      </w:r>
      <w:r w:rsidR="00582297">
        <w:t>e</w:t>
      </w:r>
      <w:r w:rsidR="00197F51" w:rsidRPr="00197F51">
        <w:t xml:space="preserve"> ministre et par délégation :</w:t>
      </w:r>
    </w:p>
    <w:p w14:paraId="43479906" w14:textId="77777777" w:rsidR="00452FD0" w:rsidRDefault="00452FD0" w:rsidP="00F00382">
      <w:pPr>
        <w:pStyle w:val="SNSignatureGauche"/>
      </w:pPr>
      <w:r>
        <w:t xml:space="preserve">Le directeur général de la prévention </w:t>
      </w:r>
    </w:p>
    <w:p w14:paraId="2CC65BB0" w14:textId="77777777" w:rsidR="00275070" w:rsidRDefault="00452FD0" w:rsidP="00F00382">
      <w:pPr>
        <w:pStyle w:val="SNSignatureGauche"/>
      </w:pPr>
      <w:r>
        <w:t>des risques</w:t>
      </w:r>
      <w:r w:rsidR="00DD37E5">
        <w:t>,</w:t>
      </w:r>
    </w:p>
    <w:p w14:paraId="50B846FA" w14:textId="77777777" w:rsidR="00452FD0" w:rsidRDefault="00452FD0" w:rsidP="00F00382">
      <w:pPr>
        <w:pStyle w:val="SNSignatureGauche"/>
      </w:pPr>
    </w:p>
    <w:p w14:paraId="4887CF12" w14:textId="77777777" w:rsidR="00452FD0" w:rsidRDefault="00452FD0" w:rsidP="00F00382">
      <w:pPr>
        <w:pStyle w:val="SNSignatureGauche"/>
      </w:pPr>
    </w:p>
    <w:p w14:paraId="637F9A9E" w14:textId="77777777" w:rsidR="00452FD0" w:rsidRDefault="00452FD0" w:rsidP="00F00382">
      <w:pPr>
        <w:pStyle w:val="SNSignatureGauche"/>
      </w:pPr>
    </w:p>
    <w:p w14:paraId="315B994F" w14:textId="77777777" w:rsidR="001E6F08" w:rsidRDefault="00452FD0" w:rsidP="00F00382">
      <w:pPr>
        <w:pStyle w:val="SNSignatureGauche"/>
      </w:pPr>
      <w:r>
        <w:t>C. BOURILLET</w:t>
      </w:r>
    </w:p>
    <w:p w14:paraId="2215337C" w14:textId="77777777" w:rsidR="00595183" w:rsidRDefault="005F5514" w:rsidP="005F5514">
      <w:pPr>
        <w:pStyle w:val="SNSignatureGauche"/>
        <w:ind w:firstLine="0"/>
        <w:jc w:val="center"/>
      </w:pPr>
      <w:r>
        <w:br w:type="page"/>
      </w:r>
      <w:r w:rsidR="001E6F08">
        <w:t>ANNEXE</w:t>
      </w:r>
      <w:r w:rsidR="000A780E">
        <w:t xml:space="preserve"> I</w:t>
      </w:r>
    </w:p>
    <w:p w14:paraId="2264CFF9" w14:textId="77777777" w:rsidR="001E6F08" w:rsidRDefault="001E6F08" w:rsidP="001E6F08">
      <w:pPr>
        <w:pStyle w:val="SNSignatureGauche"/>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E6F08" w14:paraId="2B81DA6F" w14:textId="77777777" w:rsidTr="005F5514">
        <w:tc>
          <w:tcPr>
            <w:tcW w:w="9494" w:type="dxa"/>
            <w:shd w:val="clear" w:color="auto" w:fill="auto"/>
          </w:tcPr>
          <w:p w14:paraId="108B5894" w14:textId="0606C04F" w:rsidR="000A780E" w:rsidRPr="004014F7" w:rsidRDefault="001E6F08" w:rsidP="005F5514">
            <w:pPr>
              <w:pStyle w:val="SNSignatureGauche"/>
              <w:ind w:firstLine="0"/>
              <w:jc w:val="center"/>
              <w:rPr>
                <w:b/>
              </w:rPr>
            </w:pPr>
            <w:r w:rsidRPr="004014F7">
              <w:rPr>
                <w:b/>
              </w:rPr>
              <w:t xml:space="preserve">CAHIER DES CHARGES DES ÉCO-ORGANISMES </w:t>
            </w:r>
          </w:p>
          <w:p w14:paraId="4CD1E66E" w14:textId="48EA5862" w:rsidR="001E6F08" w:rsidRDefault="001E6F08" w:rsidP="002A5FFC">
            <w:pPr>
              <w:pStyle w:val="SNSignatureGauche"/>
              <w:ind w:firstLine="0"/>
              <w:jc w:val="center"/>
            </w:pPr>
            <w:r w:rsidRPr="004014F7">
              <w:t xml:space="preserve">annexé </w:t>
            </w:r>
            <w:r w:rsidRPr="00022F41">
              <w:rPr>
                <w:highlight w:val="yellow"/>
              </w:rPr>
              <w:t>à l</w:t>
            </w:r>
            <w:r w:rsidR="005F5514" w:rsidRPr="00022F41">
              <w:rPr>
                <w:highlight w:val="yellow"/>
              </w:rPr>
              <w:t>’arrêté du</w:t>
            </w:r>
            <w:r w:rsidR="005F5514" w:rsidRPr="004014F7">
              <w:t xml:space="preserve">  </w:t>
            </w:r>
            <w:r w:rsidR="000A780E" w:rsidRPr="004014F7">
              <w:t xml:space="preserve"> </w:t>
            </w:r>
            <w:r w:rsidR="005F5514" w:rsidRPr="004014F7">
              <w:t>portant cahier</w:t>
            </w:r>
            <w:r w:rsidR="007E4C71" w:rsidRPr="004014F7">
              <w:t>s</w:t>
            </w:r>
            <w:r w:rsidR="005F5514" w:rsidRPr="004014F7">
              <w:t xml:space="preserve"> des charges </w:t>
            </w:r>
            <w:r w:rsidR="00E55B68" w:rsidRPr="004014F7">
              <w:t xml:space="preserve">des éco-organismes, </w:t>
            </w:r>
            <w:r w:rsidR="005F5514" w:rsidRPr="004014F7">
              <w:t xml:space="preserve">des systèmes individuels </w:t>
            </w:r>
            <w:r w:rsidR="00E55B68" w:rsidRPr="004014F7">
              <w:t xml:space="preserve">et des organismes coordonnateurs </w:t>
            </w:r>
            <w:r w:rsidR="005F5514" w:rsidRPr="004014F7">
              <w:t xml:space="preserve">de la filière à responsabilité élargie du producteur des </w:t>
            </w:r>
            <w:r w:rsidR="00582297">
              <w:t>batteries</w:t>
            </w:r>
          </w:p>
        </w:tc>
      </w:tr>
    </w:tbl>
    <w:p w14:paraId="2FA5B150" w14:textId="2CC768C3" w:rsidR="001E6F08" w:rsidRDefault="001E6F08" w:rsidP="001E6F08">
      <w:pPr>
        <w:pStyle w:val="SNSignatureGauche"/>
        <w:jc w:val="center"/>
      </w:pPr>
    </w:p>
    <w:p w14:paraId="790AD0B6" w14:textId="77777777" w:rsidR="004014F7" w:rsidRDefault="004014F7" w:rsidP="001E6F08">
      <w:pPr>
        <w:pStyle w:val="SNSignatureGauche"/>
        <w:jc w:val="center"/>
      </w:pPr>
    </w:p>
    <w:p w14:paraId="02900D81" w14:textId="77777777" w:rsidR="000A780E" w:rsidRPr="00AC1DEA" w:rsidRDefault="009E614A" w:rsidP="00AC1DEA">
      <w:pPr>
        <w:pStyle w:val="Titre1"/>
      </w:pPr>
      <w:bookmarkStart w:id="3" w:name="_Toc67930275"/>
      <w:r w:rsidRPr="00AC1DEA">
        <w:t>Orientations générales</w:t>
      </w:r>
      <w:bookmarkEnd w:id="3"/>
    </w:p>
    <w:p w14:paraId="6B62AD42" w14:textId="77777777" w:rsidR="009E614A" w:rsidRDefault="009E614A" w:rsidP="009E614A">
      <w:pPr>
        <w:pStyle w:val="SNSignatureGauche"/>
        <w:jc w:val="center"/>
      </w:pPr>
    </w:p>
    <w:p w14:paraId="7F85DC38" w14:textId="755D7F4B" w:rsidR="00582297" w:rsidRDefault="00BC6C7C" w:rsidP="00582297">
      <w:pPr>
        <w:jc w:val="both"/>
      </w:pPr>
      <w:r>
        <w:t>L’</w:t>
      </w:r>
      <w:r w:rsidR="00582297">
        <w:t xml:space="preserve">éco-organisme </w:t>
      </w:r>
      <w:r w:rsidR="00034094">
        <w:t>contribue</w:t>
      </w:r>
      <w:r w:rsidR="00582297">
        <w:t xml:space="preserve"> </w:t>
      </w:r>
      <w:r w:rsidR="00034094">
        <w:t>et pourvoit à la gestion des déchets</w:t>
      </w:r>
      <w:r w:rsidR="00582297">
        <w:t xml:space="preserve"> de batteries mentionnés au 6° de l’article L. 541-10-1 du code de l’environnement, pour le compte des producteurs qui lui ont transféré leur obligation de responsabilité élargie en application du I de l'article L. 541-10, selon les modalités précisées </w:t>
      </w:r>
      <w:r w:rsidR="00034094">
        <w:t>au paragraphe 3</w:t>
      </w:r>
      <w:r w:rsidR="00582297">
        <w:t>.</w:t>
      </w:r>
    </w:p>
    <w:p w14:paraId="7660D9A9" w14:textId="77777777" w:rsidR="00582297" w:rsidRDefault="00582297" w:rsidP="00582297">
      <w:pPr>
        <w:jc w:val="both"/>
      </w:pPr>
    </w:p>
    <w:p w14:paraId="4D5E3A24" w14:textId="7C8B3196" w:rsidR="00582297" w:rsidRDefault="00582297" w:rsidP="00582297">
      <w:pPr>
        <w:jc w:val="both"/>
      </w:pPr>
      <w:r>
        <w:t>L’éco-organisme assure la continuité de ses missions relatives à la prévention et à la gestion des déchets issus des produits relevant de son agrément y compris lorsque les objectifs qui lui sont applicables sont atteints.</w:t>
      </w:r>
    </w:p>
    <w:p w14:paraId="02FA37D0" w14:textId="77777777" w:rsidR="00582297" w:rsidRDefault="00582297" w:rsidP="00582297">
      <w:pPr>
        <w:jc w:val="both"/>
      </w:pPr>
    </w:p>
    <w:p w14:paraId="32E96333" w14:textId="6F4E4EBD" w:rsidR="00582297" w:rsidRDefault="00582297" w:rsidP="00582297">
      <w:pPr>
        <w:jc w:val="both"/>
      </w:pPr>
      <w:r>
        <w:t xml:space="preserve">Tout éco-organisme exerce son agrément </w:t>
      </w:r>
      <w:r w:rsidR="005B7DB0" w:rsidRPr="005B7DB0">
        <w:t xml:space="preserve">pour une ou plusieurs des catégories </w:t>
      </w:r>
      <w:r>
        <w:t xml:space="preserve">mentionnées </w:t>
      </w:r>
      <w:r w:rsidR="005B7DB0">
        <w:t xml:space="preserve">à l’article </w:t>
      </w:r>
      <w:r w:rsidR="005B7DB0" w:rsidRPr="005B7DB0">
        <w:t>R. 543-124</w:t>
      </w:r>
      <w:r>
        <w:t>. Lorsque plusieurs éco-organismes sont agréés</w:t>
      </w:r>
      <w:r w:rsidR="005B7DB0">
        <w:t xml:space="preserve"> pour une même catégorie de batterie</w:t>
      </w:r>
      <w:r>
        <w:t xml:space="preserve">, les obligations du présent cahier des charges sont appréciées pour chacun des éco-organismes au prorata des quantités de </w:t>
      </w:r>
      <w:r w:rsidR="005B7DB0">
        <w:t>batterie</w:t>
      </w:r>
      <w:r>
        <w:t xml:space="preserve"> mis sur le marché l’année précédente par les producteurs qui leur ont transféré l’obligation de responsabilité élargie.</w:t>
      </w:r>
    </w:p>
    <w:p w14:paraId="18C670B0" w14:textId="77777777" w:rsidR="00582297" w:rsidRDefault="00582297" w:rsidP="00582297">
      <w:pPr>
        <w:jc w:val="both"/>
      </w:pPr>
    </w:p>
    <w:p w14:paraId="5421B90A" w14:textId="70FEC76E" w:rsidR="00D41CF5" w:rsidRDefault="00DD0B0D" w:rsidP="007E4C71">
      <w:pPr>
        <w:jc w:val="both"/>
      </w:pPr>
      <w:r w:rsidRPr="00722660">
        <w:t>Les études prescrites par le présent cahier des charges ou en application de dispositions réglementaire de la section 8 du chapitre Ier du titre IV du livre V de la partie réglementaire du code de l'environnement, ainsi que les documents afférents (projets de spécifications, projets de rapports intermédiaires…), sont transmis à l'ADEME avant leur adoption par l'éco-organisme. En l'absence d'un avis de l'ADEME dans un délai d'un mois, ces études et documents sont réputés validés par l'agence</w:t>
      </w:r>
      <w:r>
        <w:rPr>
          <w:i/>
          <w:iCs/>
        </w:rPr>
        <w:t>.</w:t>
      </w:r>
    </w:p>
    <w:p w14:paraId="28256169" w14:textId="3D16CBDE" w:rsidR="00DD0B0D" w:rsidRDefault="00DD0B0D" w:rsidP="007E4C71">
      <w:pPr>
        <w:jc w:val="both"/>
      </w:pPr>
    </w:p>
    <w:p w14:paraId="2E97CB82" w14:textId="77777777" w:rsidR="00DD0B0D" w:rsidRPr="007E4C71" w:rsidRDefault="00DD0B0D" w:rsidP="007E4C71">
      <w:pPr>
        <w:jc w:val="both"/>
      </w:pPr>
    </w:p>
    <w:p w14:paraId="38A182B1" w14:textId="35D8C520" w:rsidR="007E4C71" w:rsidRDefault="007E4C71" w:rsidP="00AC1DEA">
      <w:pPr>
        <w:pStyle w:val="Titre1"/>
      </w:pPr>
      <w:r w:rsidRPr="00AC1DEA">
        <w:t xml:space="preserve">Dispositions relatives à l’écoconception des </w:t>
      </w:r>
      <w:r w:rsidR="00022F41" w:rsidRPr="00AC1DEA">
        <w:t>batteries</w:t>
      </w:r>
      <w:r w:rsidR="00547B3D" w:rsidRPr="00AC1DEA">
        <w:t xml:space="preserve"> et à la prévention</w:t>
      </w:r>
      <w:r w:rsidR="005249CD">
        <w:t xml:space="preserve"> </w:t>
      </w:r>
    </w:p>
    <w:p w14:paraId="0CCC42E3" w14:textId="77777777" w:rsidR="005249CD" w:rsidRPr="00766976" w:rsidRDefault="005249CD" w:rsidP="003E7143">
      <w:pPr>
        <w:pStyle w:val="TITRE1OBJET"/>
        <w:numPr>
          <w:ilvl w:val="0"/>
          <w:numId w:val="0"/>
        </w:numPr>
        <w:ind w:left="360"/>
      </w:pPr>
    </w:p>
    <w:p w14:paraId="3D3AAFCD" w14:textId="77777777" w:rsidR="009C529C" w:rsidRPr="009C529C" w:rsidRDefault="009C529C" w:rsidP="009C529C">
      <w:pPr>
        <w:keepNext/>
        <w:outlineLvl w:val="1"/>
        <w:rPr>
          <w:b/>
          <w:bCs/>
          <w:iCs/>
          <w:vanish/>
        </w:rPr>
      </w:pPr>
    </w:p>
    <w:p w14:paraId="271FA3E2" w14:textId="24B48AB9" w:rsidR="007E4C71" w:rsidRPr="009C529C" w:rsidRDefault="007E4C71" w:rsidP="00E428D6">
      <w:pPr>
        <w:pStyle w:val="Titre2"/>
      </w:pPr>
      <w:r w:rsidRPr="009C529C">
        <w:t>Elaboration des modulations</w:t>
      </w:r>
    </w:p>
    <w:p w14:paraId="03DED7F1" w14:textId="77777777" w:rsidR="007E4C71" w:rsidRDefault="007E4C71" w:rsidP="007E4C71"/>
    <w:p w14:paraId="07CA193F" w14:textId="2640D5A7" w:rsidR="00104E3E" w:rsidRDefault="007E4C71" w:rsidP="007E4C71">
      <w:pPr>
        <w:pStyle w:val="NormalWeb"/>
        <w:spacing w:before="0" w:beforeAutospacing="0" w:after="0" w:afterAutospacing="0"/>
        <w:jc w:val="both"/>
      </w:pPr>
      <w:bookmarkStart w:id="4" w:name="_Hlk160109763"/>
      <w:r w:rsidRPr="007E4C71">
        <w:t>L’éco-organisme propose au ministre chargé de l’environnement</w:t>
      </w:r>
      <w:bookmarkEnd w:id="4"/>
      <w:r w:rsidRPr="007E4C71">
        <w:t xml:space="preserve">, dans les conditions prévues à l’article R. 541-99, </w:t>
      </w:r>
      <w:r w:rsidR="001017C0">
        <w:t>des modulations</w:t>
      </w:r>
      <w:r w:rsidR="00104E3E" w:rsidRPr="00104E3E">
        <w:t xml:space="preserve"> en fonction de la catégorie et des caractéristiques chimiques de la batterie, le cas échéant en tenant compte de la capacité de cette dernière à être rechargée, du niveau de contenu recyclé dans son processus de fabrication et du fait qu’elle ait ou non fait l’objet </w:t>
      </w:r>
      <w:bookmarkStart w:id="5" w:name="_Hlk169253449"/>
      <w:r w:rsidR="00104E3E" w:rsidRPr="00104E3E">
        <w:t xml:space="preserve">d’une </w:t>
      </w:r>
      <w:bookmarkEnd w:id="5"/>
      <w:r w:rsidR="001017C0" w:rsidRPr="001017C0">
        <w:t>préparation en vue du réemploi, d’une préparation en vue d’une réaffectation, d’opérations de réaffectation ou de remanufacturage,</w:t>
      </w:r>
      <w:r w:rsidR="001017C0">
        <w:t xml:space="preserve"> </w:t>
      </w:r>
      <w:r w:rsidR="009D7C70" w:rsidRPr="009D7C70">
        <w:t>au sens du règlement (UE) 2023/1542</w:t>
      </w:r>
      <w:r w:rsidR="001017C0">
        <w:t>,</w:t>
      </w:r>
      <w:r w:rsidR="009D7C70" w:rsidRPr="009D7C70">
        <w:t xml:space="preserve"> </w:t>
      </w:r>
      <w:r w:rsidR="00104E3E" w:rsidRPr="00104E3E">
        <w:t>ainsi que de son empreinte carbone</w:t>
      </w:r>
      <w:r w:rsidR="00104E3E">
        <w:t>.</w:t>
      </w:r>
    </w:p>
    <w:p w14:paraId="205139CB" w14:textId="77777777" w:rsidR="00382CCA" w:rsidRDefault="00382CCA" w:rsidP="007E4C71">
      <w:pPr>
        <w:pStyle w:val="NormalWeb"/>
        <w:spacing w:before="0" w:beforeAutospacing="0" w:after="0" w:afterAutospacing="0"/>
        <w:jc w:val="both"/>
      </w:pPr>
    </w:p>
    <w:p w14:paraId="7CA69F07" w14:textId="77777777" w:rsidR="001017C0" w:rsidRDefault="001017C0" w:rsidP="001017C0">
      <w:pPr>
        <w:pStyle w:val="NormalWeb"/>
        <w:spacing w:before="0" w:beforeAutospacing="0" w:after="0" w:afterAutospacing="0"/>
        <w:jc w:val="both"/>
      </w:pPr>
      <w:r>
        <w:t>Il propose également, dans les mêmes conditions des primes et pénalités fondées sur la réparabilité de la batterie.</w:t>
      </w:r>
    </w:p>
    <w:p w14:paraId="7644550A" w14:textId="77777777" w:rsidR="00EE66C3" w:rsidRDefault="00EE66C3" w:rsidP="00E615DF">
      <w:pPr>
        <w:pStyle w:val="NormalWeb"/>
        <w:spacing w:before="0" w:beforeAutospacing="0" w:after="0" w:afterAutospacing="0"/>
        <w:jc w:val="both"/>
        <w:rPr>
          <w:color w:val="000000"/>
        </w:rPr>
      </w:pPr>
    </w:p>
    <w:p w14:paraId="6333576E" w14:textId="1C45E1D3" w:rsidR="002A2001" w:rsidRDefault="00633432" w:rsidP="00A732E0">
      <w:pPr>
        <w:pStyle w:val="NormalWeb"/>
        <w:spacing w:before="0" w:beforeAutospacing="0" w:after="0" w:afterAutospacing="0"/>
        <w:jc w:val="both"/>
      </w:pPr>
      <w:r>
        <w:t xml:space="preserve">S’agissant des </w:t>
      </w:r>
      <w:r w:rsidR="00E615DF">
        <w:t>primes f</w:t>
      </w:r>
      <w:r w:rsidR="00E615DF" w:rsidRPr="007E4C71">
        <w:t>ondées</w:t>
      </w:r>
      <w:r>
        <w:t xml:space="preserve"> sur le fait que la batterie ait fait l’objet </w:t>
      </w:r>
      <w:r w:rsidR="001017C0" w:rsidRPr="001017C0">
        <w:t>préparation en vue du réemploi, d’une préparation en vue d’une réaffectation, d’opérations de réaffectation ou de remanufacturage, au sens du règlement (UE) 2023/1542</w:t>
      </w:r>
      <w:r>
        <w:t xml:space="preserve">, </w:t>
      </w:r>
      <w:r w:rsidR="001017C0">
        <w:t>elle</w:t>
      </w:r>
      <w:r w:rsidR="00D9721C">
        <w:t>s</w:t>
      </w:r>
      <w:r w:rsidR="00E615DF">
        <w:t xml:space="preserve"> représente</w:t>
      </w:r>
      <w:r w:rsidR="00D9721C">
        <w:t>nt</w:t>
      </w:r>
      <w:r w:rsidR="00E615DF">
        <w:t xml:space="preserve"> au moins 100 % du montant de la contribution financière pour les batteries ayant été préalablement mise sur le marché sur le territoire national</w:t>
      </w:r>
      <w:r w:rsidR="001017C0">
        <w:t>.</w:t>
      </w:r>
      <w:r w:rsidR="00F237A4" w:rsidRPr="00F237A4">
        <w:t xml:space="preserve"> </w:t>
      </w:r>
    </w:p>
    <w:p w14:paraId="3A9FF30E" w14:textId="77777777" w:rsidR="00633432" w:rsidRDefault="00633432" w:rsidP="00E615DF">
      <w:pPr>
        <w:pStyle w:val="NormalWeb"/>
        <w:spacing w:before="0" w:beforeAutospacing="0" w:after="0" w:afterAutospacing="0"/>
        <w:jc w:val="both"/>
      </w:pPr>
    </w:p>
    <w:p w14:paraId="3C38FD65" w14:textId="3C3161C4" w:rsidR="00AA3149" w:rsidRDefault="00CB5102" w:rsidP="00C71035">
      <w:r>
        <w:t xml:space="preserve">Dans les conditions prévues à l’article R. 541-99, l’éco-organisme peut également proposer des primes et des pénalités associées aux autres critères de performance environnementale qui sont mentionnés à l’article L.541-10-3. </w:t>
      </w:r>
    </w:p>
    <w:p w14:paraId="4D806781" w14:textId="520FAEC2" w:rsidR="00E83178" w:rsidRDefault="00E83178" w:rsidP="00C71035"/>
    <w:p w14:paraId="1081525E" w14:textId="059B0936" w:rsidR="004014F7" w:rsidRDefault="007E4B9E" w:rsidP="008C4B1C">
      <w:pPr>
        <w:pStyle w:val="NormalWeb"/>
        <w:spacing w:before="0" w:beforeAutospacing="0" w:after="0" w:afterAutospacing="0"/>
        <w:jc w:val="both"/>
      </w:pPr>
      <w:r>
        <w:t xml:space="preserve">Pour les batteries </w:t>
      </w:r>
      <w:r w:rsidR="00FE01D5">
        <w:t xml:space="preserve">visées aux articles 7 à 10 du règlement </w:t>
      </w:r>
      <w:r w:rsidR="00FE01D5" w:rsidRPr="007E4B9E">
        <w:t xml:space="preserve">(UE) 2023/1542 du Parlement Européen et du Conseil du 12 juillet 2023 </w:t>
      </w:r>
      <w:r w:rsidR="00FE01D5">
        <w:t>susvisé</w:t>
      </w:r>
      <w:r>
        <w:t xml:space="preserve">, </w:t>
      </w:r>
      <w:r w:rsidR="0006591A">
        <w:t>l</w:t>
      </w:r>
      <w:r w:rsidR="0006591A" w:rsidRPr="007E4B9E">
        <w:t>’éco-organisme propose au ministre chargé de l’environnement</w:t>
      </w:r>
      <w:r w:rsidR="0006591A">
        <w:t>,</w:t>
      </w:r>
      <w:r w:rsidR="006F0126">
        <w:t xml:space="preserve"> au plus tard</w:t>
      </w:r>
      <w:r w:rsidR="0006591A">
        <w:t xml:space="preserve"> </w:t>
      </w:r>
      <w:r>
        <w:t>d</w:t>
      </w:r>
      <w:r w:rsidR="00E83178">
        <w:t xml:space="preserve">ans les </w:t>
      </w:r>
      <w:r w:rsidR="006F0126">
        <w:t>12</w:t>
      </w:r>
      <w:r w:rsidR="00E83178">
        <w:t xml:space="preserve"> mois suivant </w:t>
      </w:r>
      <w:r>
        <w:t>les dates d’application de</w:t>
      </w:r>
      <w:r w:rsidR="0006591A">
        <w:t xml:space="preserve"> ces articles chacun pour ce qui les concerne, des propositions de primes ou pénalités associées aux critères concernés, à savoir l’empreinte carbone, le contenu recyclé et les exigences de performances et de durabilité.</w:t>
      </w:r>
    </w:p>
    <w:p w14:paraId="660CE027" w14:textId="4E67C49C" w:rsidR="006C79BB" w:rsidRDefault="006C79BB" w:rsidP="008C4B1C">
      <w:pPr>
        <w:pStyle w:val="NormalWeb"/>
        <w:spacing w:before="0" w:beforeAutospacing="0" w:after="0" w:afterAutospacing="0"/>
        <w:jc w:val="both"/>
      </w:pPr>
    </w:p>
    <w:p w14:paraId="0CD5303A" w14:textId="691D70A5" w:rsidR="00C71035" w:rsidRDefault="00C71035" w:rsidP="00E428D6">
      <w:pPr>
        <w:pStyle w:val="Titre2"/>
      </w:pPr>
      <w:r>
        <w:t>Etude relative au recyclage des batteries</w:t>
      </w:r>
    </w:p>
    <w:p w14:paraId="52F757BC" w14:textId="77777777" w:rsidR="00C71035" w:rsidRDefault="00C71035" w:rsidP="00C71035">
      <w:pPr>
        <w:pStyle w:val="NormalWeb"/>
        <w:spacing w:before="0" w:beforeAutospacing="0" w:after="0" w:afterAutospacing="0"/>
        <w:jc w:val="both"/>
      </w:pPr>
    </w:p>
    <w:p w14:paraId="53F0367C" w14:textId="2A19B854" w:rsidR="00C71035" w:rsidRDefault="00C71035" w:rsidP="00C71035">
      <w:pPr>
        <w:pStyle w:val="NormalWeb"/>
        <w:spacing w:before="0" w:beforeAutospacing="0" w:after="0" w:afterAutospacing="0"/>
        <w:jc w:val="both"/>
      </w:pPr>
      <w:r>
        <w:t>L'éco-organisme réalise une étude identifiant les freins techniques et économiques au recyclage des batterie</w:t>
      </w:r>
      <w:r w:rsidR="00E83178">
        <w:t>s</w:t>
      </w:r>
      <w:r>
        <w:t>, ainsi que les perspectives d'évolution de leur recyclage et la remet au ministre chargé de l'environnement au plus tard trois ans à compter de la date de son agrément.</w:t>
      </w:r>
    </w:p>
    <w:p w14:paraId="3453819A" w14:textId="1FAD8E5A" w:rsidR="00D0349E" w:rsidRDefault="00C71035" w:rsidP="008C4B1C">
      <w:pPr>
        <w:pStyle w:val="NormalWeb"/>
        <w:jc w:val="both"/>
      </w:pPr>
      <w:r>
        <w:t>Cette étude est accompagnée de propositions de primes ou pénalités associées au critère de recyclabilité des batteries, lorsque la nature des produits le justifie.</w:t>
      </w:r>
    </w:p>
    <w:p w14:paraId="0DBC25FB" w14:textId="77777777" w:rsidR="00C07B22" w:rsidRDefault="00C07B22" w:rsidP="005F7E65">
      <w:pPr>
        <w:pStyle w:val="NormalWeb"/>
        <w:spacing w:before="0" w:beforeAutospacing="0" w:after="0" w:afterAutospacing="0"/>
        <w:jc w:val="both"/>
      </w:pPr>
    </w:p>
    <w:p w14:paraId="1A8EDC4B" w14:textId="08B452A4" w:rsidR="00547B3D" w:rsidRDefault="00547B3D" w:rsidP="00E428D6">
      <w:pPr>
        <w:pStyle w:val="Titre2"/>
      </w:pPr>
      <w:r>
        <w:t xml:space="preserve">Objectif de </w:t>
      </w:r>
      <w:bookmarkStart w:id="6" w:name="_Hlk161319825"/>
      <w:bookmarkStart w:id="7" w:name="_Hlk162962224"/>
      <w:r>
        <w:t>réemploi</w:t>
      </w:r>
      <w:r w:rsidR="00017CDE">
        <w:t>,</w:t>
      </w:r>
      <w:r>
        <w:t xml:space="preserve"> de réaffectation</w:t>
      </w:r>
      <w:r w:rsidR="00017CDE">
        <w:t xml:space="preserve"> et de remanufacturage</w:t>
      </w:r>
      <w:bookmarkEnd w:id="6"/>
      <w:r w:rsidR="005249CD">
        <w:t xml:space="preserve"> </w:t>
      </w:r>
      <w:bookmarkEnd w:id="7"/>
      <w:r w:rsidR="005249CD">
        <w:t>des batteries</w:t>
      </w:r>
      <w:r w:rsidR="000A0A6E">
        <w:t xml:space="preserve"> et déchets de batteries</w:t>
      </w:r>
    </w:p>
    <w:p w14:paraId="49083FE3" w14:textId="3420D57D" w:rsidR="00547B3D" w:rsidRDefault="00547B3D" w:rsidP="005F7E65">
      <w:pPr>
        <w:pStyle w:val="NormalWeb"/>
        <w:spacing w:before="0" w:beforeAutospacing="0" w:after="0" w:afterAutospacing="0"/>
        <w:jc w:val="both"/>
      </w:pPr>
    </w:p>
    <w:p w14:paraId="33ECEB16" w14:textId="67CA0E45" w:rsidR="00F237A4" w:rsidRDefault="00F237A4" w:rsidP="00F237A4">
      <w:pPr>
        <w:pStyle w:val="NormalWeb"/>
        <w:spacing w:before="0" w:beforeAutospacing="0" w:after="0" w:afterAutospacing="0"/>
        <w:jc w:val="both"/>
      </w:pPr>
      <w:r w:rsidRPr="00F237A4">
        <w:t xml:space="preserve">L'éco-organisme met en œuvre les actions nécessaires pour au moins atteindre l'objectif annuel de </w:t>
      </w:r>
      <w:r w:rsidR="000A0A6E" w:rsidRPr="000A0A6E">
        <w:t xml:space="preserve">réemploi, de réaffectation et de remanufacturage </w:t>
      </w:r>
      <w:r w:rsidR="000A0A6E">
        <w:t>des</w:t>
      </w:r>
      <w:r>
        <w:t xml:space="preserve"> batterie</w:t>
      </w:r>
      <w:r w:rsidR="000A0A6E">
        <w:t>s et déchets de batteries</w:t>
      </w:r>
      <w:r w:rsidRPr="00F237A4">
        <w:t xml:space="preserve"> relevant de son agrément défini dans le tableau suivant. Cet objectif est défini comme étant la quantité (en masse) d</w:t>
      </w:r>
      <w:r w:rsidR="002A6E93">
        <w:t xml:space="preserve">e </w:t>
      </w:r>
      <w:r w:rsidR="000A0A6E">
        <w:t xml:space="preserve">batteries et </w:t>
      </w:r>
      <w:r w:rsidR="002A6E93">
        <w:t>déchets de batterie</w:t>
      </w:r>
      <w:r w:rsidRPr="00F237A4">
        <w:t xml:space="preserve"> qui ont fait l'objet d'une opération de </w:t>
      </w:r>
      <w:r w:rsidR="000A0A6E" w:rsidRPr="000A0A6E">
        <w:t xml:space="preserve">réemploi, de réaffectation </w:t>
      </w:r>
      <w:r w:rsidR="000A0A6E">
        <w:t>ou</w:t>
      </w:r>
      <w:r w:rsidR="000A0A6E" w:rsidRPr="000A0A6E">
        <w:t xml:space="preserve"> de remanufacturage</w:t>
      </w:r>
      <w:r w:rsidRPr="00F237A4">
        <w:t xml:space="preserve"> durant l'année considérée, rapportée à la quantité (en masse) d</w:t>
      </w:r>
      <w:r w:rsidR="002A6E93">
        <w:t>e batteries</w:t>
      </w:r>
      <w:r w:rsidRPr="00F237A4">
        <w:t xml:space="preserve"> </w:t>
      </w:r>
      <w:r w:rsidR="005B2E71">
        <w:t>collectée par l’éco-organisme</w:t>
      </w:r>
      <w:r w:rsidRPr="00F237A4">
        <w:t xml:space="preserve"> durant l'année précédente.</w:t>
      </w:r>
    </w:p>
    <w:p w14:paraId="59D2398E" w14:textId="77777777" w:rsidR="00F237A4" w:rsidRPr="00F237A4" w:rsidRDefault="00F237A4" w:rsidP="00F237A4">
      <w:pPr>
        <w:pStyle w:val="NormalWeb"/>
        <w:spacing w:before="0" w:beforeAutospacing="0" w:after="0" w:afterAutospacing="0"/>
        <w:jc w:val="both"/>
      </w:pPr>
    </w:p>
    <w:tbl>
      <w:tblPr>
        <w:tblStyle w:val="Grilledutableau"/>
        <w:tblW w:w="9493" w:type="dxa"/>
        <w:tblLook w:val="04A0" w:firstRow="1" w:lastRow="0" w:firstColumn="1" w:lastColumn="0" w:noHBand="0" w:noVBand="1"/>
      </w:tblPr>
      <w:tblGrid>
        <w:gridCol w:w="6658"/>
        <w:gridCol w:w="1417"/>
        <w:gridCol w:w="1418"/>
      </w:tblGrid>
      <w:tr w:rsidR="00E428D6" w:rsidRPr="00F237A4" w14:paraId="58061CD1" w14:textId="1BC6C2E1" w:rsidTr="009B52E7">
        <w:tc>
          <w:tcPr>
            <w:tcW w:w="6658" w:type="dxa"/>
            <w:shd w:val="clear" w:color="auto" w:fill="A5A5A5" w:themeFill="accent3"/>
            <w:hideMark/>
          </w:tcPr>
          <w:p w14:paraId="560424BC" w14:textId="30175D91" w:rsidR="00E428D6" w:rsidRPr="00F237A4" w:rsidRDefault="00E428D6" w:rsidP="009523CE">
            <w:pPr>
              <w:pStyle w:val="NormalWeb"/>
              <w:jc w:val="center"/>
              <w:rPr>
                <w:b/>
                <w:bCs/>
              </w:rPr>
            </w:pPr>
            <w:r w:rsidRPr="00F237A4">
              <w:rPr>
                <w:b/>
                <w:bCs/>
              </w:rPr>
              <w:t xml:space="preserve">Objectif de </w:t>
            </w:r>
            <w:r>
              <w:rPr>
                <w:b/>
                <w:bCs/>
              </w:rPr>
              <w:t xml:space="preserve">réemploi, </w:t>
            </w:r>
            <w:r w:rsidRPr="000A0A6E">
              <w:rPr>
                <w:b/>
                <w:bCs/>
              </w:rPr>
              <w:t xml:space="preserve">de réaffectation et de remanufacturage </w:t>
            </w:r>
            <w:r w:rsidRPr="00F237A4">
              <w:rPr>
                <w:b/>
                <w:bCs/>
              </w:rPr>
              <w:t xml:space="preserve">applicables </w:t>
            </w:r>
          </w:p>
        </w:tc>
        <w:tc>
          <w:tcPr>
            <w:tcW w:w="1417" w:type="dxa"/>
            <w:shd w:val="clear" w:color="auto" w:fill="A5A5A5" w:themeFill="accent3"/>
          </w:tcPr>
          <w:p w14:paraId="23037E04" w14:textId="73580BBE" w:rsidR="00E428D6" w:rsidRPr="00F237A4" w:rsidRDefault="00E428D6" w:rsidP="009523CE">
            <w:pPr>
              <w:pStyle w:val="NormalWeb"/>
              <w:jc w:val="center"/>
              <w:rPr>
                <w:b/>
                <w:bCs/>
              </w:rPr>
            </w:pPr>
            <w:r w:rsidRPr="00F237A4">
              <w:rPr>
                <w:b/>
                <w:bCs/>
              </w:rPr>
              <w:t xml:space="preserve">à compter de l'année </w:t>
            </w:r>
            <w:r>
              <w:rPr>
                <w:b/>
                <w:bCs/>
              </w:rPr>
              <w:t>2027</w:t>
            </w:r>
          </w:p>
        </w:tc>
        <w:tc>
          <w:tcPr>
            <w:tcW w:w="1418" w:type="dxa"/>
            <w:shd w:val="clear" w:color="auto" w:fill="A5A5A5" w:themeFill="accent3"/>
          </w:tcPr>
          <w:p w14:paraId="332F00CA" w14:textId="78C5CA4A" w:rsidR="00E428D6" w:rsidRPr="00F237A4" w:rsidRDefault="00E428D6" w:rsidP="009523CE">
            <w:pPr>
              <w:pStyle w:val="NormalWeb"/>
              <w:jc w:val="center"/>
              <w:rPr>
                <w:b/>
                <w:bCs/>
              </w:rPr>
            </w:pPr>
            <w:r>
              <w:rPr>
                <w:b/>
                <w:bCs/>
              </w:rPr>
              <w:t>à compter de l’année 2030</w:t>
            </w:r>
          </w:p>
        </w:tc>
      </w:tr>
      <w:tr w:rsidR="00E428D6" w:rsidRPr="00F237A4" w14:paraId="4298E517" w14:textId="2D3E1110" w:rsidTr="009B52E7">
        <w:tc>
          <w:tcPr>
            <w:tcW w:w="6658" w:type="dxa"/>
            <w:hideMark/>
          </w:tcPr>
          <w:p w14:paraId="7D8C750F" w14:textId="09EAD7D9" w:rsidR="00E428D6" w:rsidRPr="00F237A4" w:rsidRDefault="00E428D6" w:rsidP="00F237A4">
            <w:pPr>
              <w:pStyle w:val="NormalWeb"/>
              <w:jc w:val="both"/>
            </w:pPr>
            <w:r w:rsidRPr="00F237A4">
              <w:t>Pourcentage minimal d</w:t>
            </w:r>
            <w:r>
              <w:t>e batteries et déchets de batterie</w:t>
            </w:r>
            <w:r w:rsidRPr="00F237A4">
              <w:t xml:space="preserve"> qui ont fait l'objet d'une opération de réemploi</w:t>
            </w:r>
            <w:r w:rsidRPr="000A0A6E">
              <w:t xml:space="preserve">, de réaffectation </w:t>
            </w:r>
            <w:r>
              <w:t xml:space="preserve">ou </w:t>
            </w:r>
            <w:r w:rsidRPr="000A0A6E">
              <w:t>de remanufacturage</w:t>
            </w:r>
          </w:p>
        </w:tc>
        <w:tc>
          <w:tcPr>
            <w:tcW w:w="1417" w:type="dxa"/>
            <w:vAlign w:val="center"/>
            <w:hideMark/>
          </w:tcPr>
          <w:p w14:paraId="1073B950" w14:textId="0BD1B804" w:rsidR="00E428D6" w:rsidRPr="00F237A4" w:rsidRDefault="00E428D6" w:rsidP="009B52E7">
            <w:pPr>
              <w:pStyle w:val="NormalWeb"/>
              <w:jc w:val="center"/>
            </w:pPr>
            <w:r w:rsidRPr="00F237A4">
              <w:t>2 %</w:t>
            </w:r>
          </w:p>
        </w:tc>
        <w:tc>
          <w:tcPr>
            <w:tcW w:w="1418" w:type="dxa"/>
            <w:vAlign w:val="center"/>
          </w:tcPr>
          <w:p w14:paraId="412157D2" w14:textId="10F2B967" w:rsidR="00E428D6" w:rsidRPr="00F237A4" w:rsidRDefault="00E428D6" w:rsidP="009B52E7">
            <w:pPr>
              <w:pStyle w:val="NormalWeb"/>
              <w:jc w:val="center"/>
            </w:pPr>
            <w:r>
              <w:t>5%</w:t>
            </w:r>
          </w:p>
        </w:tc>
      </w:tr>
    </w:tbl>
    <w:p w14:paraId="6F9371CD" w14:textId="078D1BCB" w:rsidR="00740FD1" w:rsidRDefault="002A6E93" w:rsidP="008F3895">
      <w:pPr>
        <w:pStyle w:val="NormalWeb"/>
        <w:jc w:val="both"/>
      </w:pPr>
      <w:r>
        <w:t xml:space="preserve">Lorsque l'éco-organisme est agréé sur plusieurs catégories de batterie, il peut proposer d'apprécier son objectif annuel de </w:t>
      </w:r>
      <w:r w:rsidR="000A0A6E">
        <w:t xml:space="preserve">réemploi, de réaffectation et de remanufacturage </w:t>
      </w:r>
      <w:r>
        <w:t>en moyenne sur lesdites catégories relevant de son agrément.</w:t>
      </w:r>
    </w:p>
    <w:p w14:paraId="45285973" w14:textId="4C57AB4E" w:rsidR="005249CD" w:rsidRPr="00766976" w:rsidRDefault="005249CD" w:rsidP="00E428D6">
      <w:pPr>
        <w:pStyle w:val="Titre2"/>
      </w:pPr>
      <w:r w:rsidRPr="00BB67AA">
        <w:t xml:space="preserve">Etude relative au réemploi, à la </w:t>
      </w:r>
      <w:bookmarkStart w:id="8" w:name="_Hlk162969605"/>
      <w:r w:rsidRPr="00766976">
        <w:t xml:space="preserve">réaffectation et au remanufacturage </w:t>
      </w:r>
      <w:bookmarkEnd w:id="8"/>
      <w:r w:rsidRPr="00766976">
        <w:t>des batteries</w:t>
      </w:r>
    </w:p>
    <w:p w14:paraId="25B4BA38" w14:textId="465F70A5" w:rsidR="005249CD" w:rsidRDefault="005249CD" w:rsidP="00BB67AA">
      <w:pPr>
        <w:pStyle w:val="NormalWeb"/>
        <w:jc w:val="both"/>
      </w:pPr>
      <w:bookmarkStart w:id="9" w:name="_Hlk166594768"/>
      <w:r w:rsidRPr="005249CD">
        <w:t>L'éco-organisme évalue en lien avec l'ADEME dans un délai de 1</w:t>
      </w:r>
      <w:r w:rsidR="00E428D6">
        <w:t>2</w:t>
      </w:r>
      <w:r w:rsidRPr="005249CD">
        <w:t xml:space="preserve"> mois à compter de la date de son agrément les quantités </w:t>
      </w:r>
      <w:r>
        <w:t>de batteries</w:t>
      </w:r>
      <w:r w:rsidRPr="005249CD">
        <w:t xml:space="preserve"> faisant l'objet d'une opération </w:t>
      </w:r>
      <w:r>
        <w:t>de réaffectation et de remanufacturage.</w:t>
      </w:r>
      <w:r w:rsidRPr="00BB67AA">
        <w:t xml:space="preserve"> C</w:t>
      </w:r>
      <w:r w:rsidRPr="005249CD">
        <w:t>ette étude évalue également les mesures qui pourraient être mises en œuvre pour atteindre des performances supérieures à l'objectif de réemploi et réutili</w:t>
      </w:r>
      <w:r>
        <w:t>sation mentionné au paragraphe</w:t>
      </w:r>
      <w:r w:rsidR="001A6982">
        <w:t>.</w:t>
      </w:r>
      <w:bookmarkEnd w:id="9"/>
      <w:r w:rsidRPr="005249CD">
        <w:br/>
        <w:t>Dans un délai de 3 mois à compter de l'échéance précitée, l'éco-organisme élabore une proposition d'évol</w:t>
      </w:r>
      <w:r>
        <w:t xml:space="preserve">ution de l'objectif de réemploi, de réaffectation et de remanufacturage </w:t>
      </w:r>
      <w:r w:rsidRPr="005249CD">
        <w:t xml:space="preserve">mentionné au paragraphe </w:t>
      </w:r>
      <w:r>
        <w:t xml:space="preserve">2.3 </w:t>
      </w:r>
      <w:r w:rsidRPr="005249CD">
        <w:t>afin de tenir compte des résultats de cette étude</w:t>
      </w:r>
      <w:r>
        <w:t xml:space="preserve">. </w:t>
      </w:r>
      <w:r w:rsidRPr="005249CD">
        <w:t>L'éco-organisme prépare cette proposition en concertation avec le</w:t>
      </w:r>
      <w:r>
        <w:t>s parties prenantes concernées</w:t>
      </w:r>
      <w:r w:rsidRPr="005249CD">
        <w:t>, puis la présente pour avis à son comité des parties prenantes et au ministre chargé de l'environnement.</w:t>
      </w:r>
    </w:p>
    <w:p w14:paraId="137FB760" w14:textId="001FAF55" w:rsidR="00EB5021" w:rsidRPr="00766976" w:rsidRDefault="00EB5021" w:rsidP="00E428D6">
      <w:pPr>
        <w:pStyle w:val="Titre2"/>
      </w:pPr>
      <w:r w:rsidRPr="00EB5021">
        <w:t>Soutien aux projets de recherche et développement</w:t>
      </w:r>
    </w:p>
    <w:p w14:paraId="5DEA866A" w14:textId="77777777" w:rsidR="00EB5021" w:rsidRDefault="00EB5021" w:rsidP="00EB5021">
      <w:pPr>
        <w:rPr>
          <w:rFonts w:eastAsia="Calibri"/>
        </w:rPr>
      </w:pPr>
    </w:p>
    <w:p w14:paraId="77AE07F0" w14:textId="56713E4F" w:rsidR="005249CD" w:rsidRPr="009523CE" w:rsidRDefault="00EB5021" w:rsidP="009523CE">
      <w:pPr>
        <w:jc w:val="both"/>
      </w:pPr>
      <w:r>
        <w:rPr>
          <w:rFonts w:eastAsia="Calibri"/>
        </w:rPr>
        <w:t>L’éco-organisme agréé</w:t>
      </w:r>
      <w:r w:rsidRPr="00EB5021">
        <w:t xml:space="preserve"> </w:t>
      </w:r>
      <w:r w:rsidRPr="00EB5021">
        <w:rPr>
          <w:rFonts w:eastAsia="Calibri"/>
        </w:rPr>
        <w:t>pour la gestion des déchets de batteries portables et/ou MT</w:t>
      </w:r>
      <w:r>
        <w:rPr>
          <w:rFonts w:eastAsia="Calibri"/>
        </w:rPr>
        <w:t>L, en lien avec les éco-organismes agréés sur la filière de gestion des déchets d’équipement électrique et électronique, réalise un appel à projets sur les techniques de repérage précoce des éléments pouvant être source significative de danger dans le tri et le traitement des déchets d’équipements électriques et électroniques dans lesquels des batteries sont incorporées.</w:t>
      </w:r>
    </w:p>
    <w:p w14:paraId="4A7B9061" w14:textId="77777777" w:rsidR="002A6E93" w:rsidRPr="00BB67AA" w:rsidRDefault="002A6E93" w:rsidP="005F7E65">
      <w:pPr>
        <w:pStyle w:val="NormalWeb"/>
        <w:spacing w:before="0" w:beforeAutospacing="0" w:after="0" w:afterAutospacing="0"/>
        <w:jc w:val="both"/>
        <w:rPr>
          <w:sz w:val="22"/>
        </w:rPr>
      </w:pPr>
    </w:p>
    <w:p w14:paraId="02EF9C80" w14:textId="0A430A2F" w:rsidR="005F7E65" w:rsidRDefault="005F7E65" w:rsidP="00AC1DEA">
      <w:pPr>
        <w:pStyle w:val="Titre1"/>
      </w:pPr>
      <w:r>
        <w:t xml:space="preserve">Dispositions relatives à la collecte et au </w:t>
      </w:r>
      <w:r w:rsidR="005A0064">
        <w:t>traitement</w:t>
      </w:r>
      <w:r>
        <w:t xml:space="preserve"> des </w:t>
      </w:r>
      <w:r w:rsidR="00022F41">
        <w:t>batteries</w:t>
      </w:r>
    </w:p>
    <w:p w14:paraId="5457F236" w14:textId="77777777" w:rsidR="001D2FFC" w:rsidRDefault="001D2FFC" w:rsidP="001D2FFC"/>
    <w:p w14:paraId="46C68CEF" w14:textId="481764A0" w:rsidR="00AC1DEA" w:rsidRDefault="00827F01" w:rsidP="00E428D6">
      <w:pPr>
        <w:pStyle w:val="Titre2"/>
      </w:pPr>
      <w:r>
        <w:t>Objectifs de collecte</w:t>
      </w:r>
      <w:r w:rsidR="00282900">
        <w:t xml:space="preserve"> </w:t>
      </w:r>
      <w:r w:rsidR="005249CD">
        <w:t>spécifiques à certaines catégories de batteries</w:t>
      </w:r>
    </w:p>
    <w:p w14:paraId="18C8758E" w14:textId="77777777" w:rsidR="00AC1DEA" w:rsidRDefault="00AC1DEA" w:rsidP="00E428D6">
      <w:pPr>
        <w:pStyle w:val="Titre2"/>
        <w:numPr>
          <w:ilvl w:val="0"/>
          <w:numId w:val="0"/>
        </w:numPr>
      </w:pPr>
    </w:p>
    <w:p w14:paraId="3D537972" w14:textId="3EDE3BBD" w:rsidR="00827F01" w:rsidRPr="00AC1DEA" w:rsidRDefault="00827F01" w:rsidP="00E428D6">
      <w:pPr>
        <w:pStyle w:val="Titre3"/>
      </w:pPr>
      <w:r w:rsidRPr="00AC1DEA">
        <w:t xml:space="preserve"> </w:t>
      </w:r>
      <w:r w:rsidR="00AC1DEA" w:rsidRPr="00AC1DEA">
        <w:t>Objectifs de collecte des batteries portables</w:t>
      </w:r>
    </w:p>
    <w:p w14:paraId="088CF23A" w14:textId="77777777" w:rsidR="004139A9" w:rsidRDefault="004139A9" w:rsidP="00827F01">
      <w:pPr>
        <w:rPr>
          <w:b/>
        </w:rPr>
      </w:pPr>
    </w:p>
    <w:p w14:paraId="7696BA79" w14:textId="1C1E43DB" w:rsidR="0095387D" w:rsidRDefault="00282900" w:rsidP="00827F01">
      <w:pPr>
        <w:pStyle w:val="SNSignatureGauche"/>
        <w:ind w:firstLine="0"/>
        <w:jc w:val="both"/>
      </w:pPr>
      <w:r>
        <w:t>L’éco</w:t>
      </w:r>
      <w:r w:rsidR="00827F01">
        <w:t xml:space="preserve">-organisme </w:t>
      </w:r>
      <w:r w:rsidR="003608E0" w:rsidRPr="003608E0">
        <w:t xml:space="preserve">met en œuvre les actions nécessaires pour </w:t>
      </w:r>
      <w:r w:rsidR="00E33742">
        <w:t xml:space="preserve">au moins </w:t>
      </w:r>
      <w:r w:rsidR="003608E0" w:rsidRPr="003608E0">
        <w:t xml:space="preserve">atteindre les objectifs annuels de collecte </w:t>
      </w:r>
      <w:r w:rsidR="00973188" w:rsidRPr="00973188">
        <w:t>définis dans les tableaux suivants</w:t>
      </w:r>
      <w:r>
        <w:t xml:space="preserve">. Ces objectifs sont </w:t>
      </w:r>
      <w:r w:rsidR="0095387D">
        <w:t xml:space="preserve">calculés selon la méthodologie précisée à l’annexe XI du règlement </w:t>
      </w:r>
      <w:r w:rsidR="0095387D" w:rsidRPr="0095387D">
        <w:t>(UE) 2023/1542</w:t>
      </w:r>
      <w:r w:rsidR="0095387D">
        <w:t xml:space="preserve"> susvisé. </w:t>
      </w:r>
    </w:p>
    <w:p w14:paraId="70F96F34" w14:textId="77777777" w:rsidR="003608E0" w:rsidRDefault="003608E0" w:rsidP="00827F01">
      <w:pPr>
        <w:pStyle w:val="SNSignatureGauche"/>
        <w:ind w:firstLine="0"/>
        <w:jc w:val="both"/>
      </w:pPr>
    </w:p>
    <w:tbl>
      <w:tblPr>
        <w:tblStyle w:val="Grilledutableau"/>
        <w:tblW w:w="9344" w:type="dxa"/>
        <w:tblLook w:val="04A0" w:firstRow="1" w:lastRow="0" w:firstColumn="1" w:lastColumn="0" w:noHBand="0" w:noVBand="1"/>
      </w:tblPr>
      <w:tblGrid>
        <w:gridCol w:w="2547"/>
        <w:gridCol w:w="2311"/>
        <w:gridCol w:w="2311"/>
        <w:gridCol w:w="2175"/>
      </w:tblGrid>
      <w:tr w:rsidR="0095387D" w14:paraId="314CD705" w14:textId="01C95D20" w:rsidTr="0058359B">
        <w:trPr>
          <w:trHeight w:val="292"/>
        </w:trPr>
        <w:tc>
          <w:tcPr>
            <w:tcW w:w="9344"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5063958" w14:textId="0F807ED6" w:rsidR="0095387D" w:rsidRPr="00BB67AA" w:rsidRDefault="0095387D" w:rsidP="0058359B">
            <w:pPr>
              <w:pStyle w:val="NormalWeb"/>
              <w:spacing w:before="0" w:beforeAutospacing="0" w:after="0" w:afterAutospacing="0"/>
              <w:jc w:val="center"/>
              <w:rPr>
                <w:b/>
                <w:sz w:val="22"/>
                <w:szCs w:val="22"/>
                <w:lang w:eastAsia="en-US"/>
              </w:rPr>
            </w:pPr>
            <w:r w:rsidRPr="00BB67AA">
              <w:rPr>
                <w:b/>
                <w:sz w:val="22"/>
                <w:szCs w:val="22"/>
                <w:lang w:eastAsia="en-US"/>
              </w:rPr>
              <w:t>Objectifs de collecte</w:t>
            </w:r>
          </w:p>
        </w:tc>
      </w:tr>
      <w:tr w:rsidR="0095387D" w14:paraId="49082ECE" w14:textId="7AD29898" w:rsidTr="0058359B">
        <w:trPr>
          <w:trHeight w:val="292"/>
        </w:trPr>
        <w:tc>
          <w:tcPr>
            <w:tcW w:w="9344"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C34F5D4" w14:textId="57A3597C" w:rsidR="0095387D" w:rsidRPr="00BB67AA" w:rsidRDefault="0058359B" w:rsidP="0058359B">
            <w:pPr>
              <w:pStyle w:val="NormalWeb"/>
              <w:spacing w:before="0" w:beforeAutospacing="0" w:after="0" w:afterAutospacing="0"/>
              <w:jc w:val="center"/>
              <w:rPr>
                <w:b/>
                <w:sz w:val="22"/>
                <w:szCs w:val="22"/>
                <w:lang w:eastAsia="en-US"/>
              </w:rPr>
            </w:pPr>
            <w:r w:rsidRPr="00BB67AA">
              <w:rPr>
                <w:b/>
                <w:sz w:val="22"/>
                <w:szCs w:val="22"/>
                <w:lang w:eastAsia="en-US"/>
              </w:rPr>
              <w:t>Batteries portables</w:t>
            </w:r>
          </w:p>
        </w:tc>
      </w:tr>
      <w:tr w:rsidR="0095387D" w14:paraId="0340C5A5" w14:textId="16C7B48A" w:rsidTr="0058359B">
        <w:trPr>
          <w:trHeight w:val="292"/>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86023" w14:textId="63750A70" w:rsidR="0095387D" w:rsidRPr="00BB67AA" w:rsidRDefault="0058359B" w:rsidP="0058359B">
            <w:pPr>
              <w:pStyle w:val="NormalWeb"/>
              <w:spacing w:before="0" w:beforeAutospacing="0" w:after="0" w:afterAutospacing="0"/>
              <w:jc w:val="center"/>
              <w:rPr>
                <w:b/>
                <w:sz w:val="22"/>
                <w:szCs w:val="22"/>
                <w:lang w:eastAsia="en-US"/>
              </w:rPr>
            </w:pPr>
            <w:r w:rsidRPr="00BB67AA">
              <w:rPr>
                <w:b/>
                <w:sz w:val="22"/>
                <w:szCs w:val="22"/>
                <w:lang w:eastAsia="en-US"/>
              </w:rPr>
              <w:t>Au plus tard le 31 décembre de l’année concernée</w:t>
            </w:r>
          </w:p>
        </w:tc>
        <w:tc>
          <w:tcPr>
            <w:tcW w:w="2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8D0D9C" w14:textId="0F08E999" w:rsidR="0095387D" w:rsidRPr="00BB67AA" w:rsidRDefault="0095387D" w:rsidP="0058359B">
            <w:pPr>
              <w:pStyle w:val="NormalWeb"/>
              <w:spacing w:before="0" w:beforeAutospacing="0" w:after="0" w:afterAutospacing="0"/>
              <w:jc w:val="center"/>
              <w:rPr>
                <w:b/>
                <w:sz w:val="22"/>
                <w:szCs w:val="22"/>
                <w:lang w:eastAsia="en-US"/>
              </w:rPr>
            </w:pPr>
            <w:r w:rsidRPr="00BB67AA">
              <w:rPr>
                <w:b/>
                <w:sz w:val="22"/>
                <w:szCs w:val="22"/>
                <w:lang w:eastAsia="en-US"/>
              </w:rPr>
              <w:t>202</w:t>
            </w:r>
            <w:r w:rsidR="0058359B" w:rsidRPr="00BB67AA">
              <w:rPr>
                <w:b/>
                <w:sz w:val="22"/>
                <w:szCs w:val="22"/>
                <w:lang w:eastAsia="en-US"/>
              </w:rPr>
              <w:t>3</w:t>
            </w:r>
          </w:p>
        </w:tc>
        <w:tc>
          <w:tcPr>
            <w:tcW w:w="2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4FECEB" w14:textId="77777777" w:rsidR="0095387D" w:rsidRPr="00BB67AA" w:rsidRDefault="0095387D" w:rsidP="0058359B">
            <w:pPr>
              <w:pStyle w:val="NormalWeb"/>
              <w:spacing w:before="0" w:beforeAutospacing="0" w:after="0" w:afterAutospacing="0"/>
              <w:jc w:val="center"/>
              <w:rPr>
                <w:b/>
                <w:sz w:val="22"/>
                <w:szCs w:val="22"/>
                <w:lang w:eastAsia="en-US"/>
              </w:rPr>
            </w:pPr>
            <w:r w:rsidRPr="00BB67AA">
              <w:rPr>
                <w:b/>
                <w:sz w:val="22"/>
                <w:szCs w:val="22"/>
                <w:lang w:eastAsia="en-US"/>
              </w:rPr>
              <w:t>2027</w:t>
            </w:r>
          </w:p>
        </w:tc>
        <w:tc>
          <w:tcPr>
            <w:tcW w:w="2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65C29E" w14:textId="757A65EE" w:rsidR="0058359B" w:rsidRPr="00BB67AA" w:rsidRDefault="0058359B" w:rsidP="0058359B">
            <w:pPr>
              <w:jc w:val="center"/>
              <w:rPr>
                <w:b/>
                <w:sz w:val="22"/>
                <w:szCs w:val="22"/>
                <w:lang w:eastAsia="en-US"/>
              </w:rPr>
            </w:pPr>
            <w:r w:rsidRPr="00BB67AA">
              <w:rPr>
                <w:b/>
                <w:sz w:val="22"/>
                <w:szCs w:val="22"/>
                <w:lang w:eastAsia="en-US"/>
              </w:rPr>
              <w:t>2030</w:t>
            </w:r>
          </w:p>
        </w:tc>
      </w:tr>
      <w:tr w:rsidR="0095387D" w14:paraId="128A11D1" w14:textId="08E7C885" w:rsidTr="0058359B">
        <w:trPr>
          <w:trHeight w:val="292"/>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EB0F59" w14:textId="77777777" w:rsidR="0095387D" w:rsidRPr="00BB67AA" w:rsidRDefault="0095387D" w:rsidP="0058359B">
            <w:pPr>
              <w:pStyle w:val="NormalWeb"/>
              <w:spacing w:before="0" w:beforeAutospacing="0" w:after="0" w:afterAutospacing="0"/>
              <w:jc w:val="center"/>
              <w:rPr>
                <w:b/>
                <w:sz w:val="22"/>
                <w:szCs w:val="22"/>
                <w:lang w:eastAsia="en-US"/>
              </w:rPr>
            </w:pPr>
            <w:r w:rsidRPr="00BB67AA">
              <w:rPr>
                <w:b/>
                <w:sz w:val="22"/>
                <w:szCs w:val="22"/>
                <w:lang w:eastAsia="en-US"/>
              </w:rPr>
              <w:t>Pourcentages minimaux des quantités collectées</w:t>
            </w:r>
          </w:p>
        </w:tc>
        <w:tc>
          <w:tcPr>
            <w:tcW w:w="2311" w:type="dxa"/>
            <w:tcBorders>
              <w:top w:val="single" w:sz="4" w:space="0" w:color="auto"/>
              <w:left w:val="single" w:sz="4" w:space="0" w:color="auto"/>
              <w:bottom w:val="single" w:sz="4" w:space="0" w:color="auto"/>
              <w:right w:val="single" w:sz="4" w:space="0" w:color="auto"/>
            </w:tcBorders>
            <w:vAlign w:val="center"/>
            <w:hideMark/>
          </w:tcPr>
          <w:p w14:paraId="62B8C351" w14:textId="70F925F1" w:rsidR="0095387D" w:rsidRPr="00BB67AA" w:rsidRDefault="0058359B" w:rsidP="0058359B">
            <w:pPr>
              <w:pStyle w:val="NormalWeb"/>
              <w:spacing w:before="0" w:beforeAutospacing="0" w:after="0" w:afterAutospacing="0"/>
              <w:jc w:val="center"/>
              <w:rPr>
                <w:sz w:val="22"/>
                <w:szCs w:val="22"/>
                <w:lang w:eastAsia="en-US"/>
              </w:rPr>
            </w:pPr>
            <w:r w:rsidRPr="00BB67AA">
              <w:rPr>
                <w:sz w:val="22"/>
                <w:szCs w:val="22"/>
                <w:lang w:eastAsia="en-US"/>
              </w:rPr>
              <w:t>4</w:t>
            </w:r>
            <w:r w:rsidR="0095387D" w:rsidRPr="00BB67AA">
              <w:rPr>
                <w:sz w:val="22"/>
                <w:szCs w:val="22"/>
                <w:lang w:eastAsia="en-US"/>
              </w:rPr>
              <w:t>5 %</w:t>
            </w:r>
          </w:p>
        </w:tc>
        <w:tc>
          <w:tcPr>
            <w:tcW w:w="2311" w:type="dxa"/>
            <w:tcBorders>
              <w:top w:val="single" w:sz="4" w:space="0" w:color="auto"/>
              <w:left w:val="single" w:sz="4" w:space="0" w:color="auto"/>
              <w:bottom w:val="single" w:sz="4" w:space="0" w:color="auto"/>
              <w:right w:val="single" w:sz="4" w:space="0" w:color="auto"/>
            </w:tcBorders>
            <w:vAlign w:val="center"/>
            <w:hideMark/>
          </w:tcPr>
          <w:p w14:paraId="6529E02D" w14:textId="7992CFB5" w:rsidR="0095387D" w:rsidRPr="00BB67AA" w:rsidRDefault="0058359B" w:rsidP="0058359B">
            <w:pPr>
              <w:pStyle w:val="NormalWeb"/>
              <w:spacing w:before="0" w:beforeAutospacing="0" w:after="0" w:afterAutospacing="0"/>
              <w:jc w:val="center"/>
              <w:rPr>
                <w:sz w:val="22"/>
                <w:szCs w:val="22"/>
                <w:lang w:eastAsia="en-US"/>
              </w:rPr>
            </w:pPr>
            <w:r w:rsidRPr="00BB67AA">
              <w:rPr>
                <w:sz w:val="22"/>
                <w:szCs w:val="22"/>
                <w:lang w:eastAsia="en-US"/>
              </w:rPr>
              <w:t>63</w:t>
            </w:r>
            <w:r w:rsidR="0095387D" w:rsidRPr="00BB67AA">
              <w:rPr>
                <w:sz w:val="22"/>
                <w:szCs w:val="22"/>
                <w:lang w:eastAsia="en-US"/>
              </w:rPr>
              <w:t xml:space="preserve"> %</w:t>
            </w:r>
          </w:p>
        </w:tc>
        <w:tc>
          <w:tcPr>
            <w:tcW w:w="2175" w:type="dxa"/>
            <w:tcBorders>
              <w:top w:val="single" w:sz="4" w:space="0" w:color="auto"/>
              <w:left w:val="single" w:sz="4" w:space="0" w:color="auto"/>
              <w:bottom w:val="single" w:sz="4" w:space="0" w:color="auto"/>
              <w:right w:val="single" w:sz="4" w:space="0" w:color="auto"/>
            </w:tcBorders>
            <w:vAlign w:val="center"/>
          </w:tcPr>
          <w:p w14:paraId="3F0454BB" w14:textId="67F87714" w:rsidR="0095387D" w:rsidRPr="00BB67AA" w:rsidRDefault="0058359B" w:rsidP="0058359B">
            <w:pPr>
              <w:pStyle w:val="NormalWeb"/>
              <w:spacing w:before="0" w:beforeAutospacing="0" w:after="0" w:afterAutospacing="0"/>
              <w:jc w:val="center"/>
              <w:rPr>
                <w:b/>
                <w:sz w:val="22"/>
                <w:szCs w:val="22"/>
                <w:lang w:eastAsia="en-US"/>
              </w:rPr>
            </w:pPr>
            <w:r w:rsidRPr="00BB67AA">
              <w:rPr>
                <w:sz w:val="22"/>
                <w:szCs w:val="22"/>
                <w:lang w:eastAsia="en-US"/>
              </w:rPr>
              <w:t>73%</w:t>
            </w:r>
          </w:p>
        </w:tc>
      </w:tr>
    </w:tbl>
    <w:p w14:paraId="7F4A883C" w14:textId="596B6DB1" w:rsidR="00282900" w:rsidRDefault="00282900" w:rsidP="00827F01">
      <w:pPr>
        <w:pStyle w:val="SNSignatureGauche"/>
        <w:ind w:firstLine="0"/>
        <w:jc w:val="both"/>
      </w:pPr>
    </w:p>
    <w:p w14:paraId="2454CF10" w14:textId="77777777" w:rsidR="00282900" w:rsidRDefault="00282900" w:rsidP="00827F01">
      <w:pPr>
        <w:pStyle w:val="SNSignatureGauche"/>
        <w:ind w:firstLine="0"/>
        <w:jc w:val="both"/>
      </w:pPr>
    </w:p>
    <w:p w14:paraId="49E0A8D4" w14:textId="78F2A545" w:rsidR="0058359B" w:rsidRDefault="0058359B" w:rsidP="00E428D6">
      <w:pPr>
        <w:pStyle w:val="Titre3"/>
      </w:pPr>
      <w:r w:rsidRPr="0058359B">
        <w:t xml:space="preserve">Objectifs de collecte des </w:t>
      </w:r>
      <w:r>
        <w:t xml:space="preserve">batteries MTL </w:t>
      </w:r>
      <w:r w:rsidRPr="0058359B">
        <w:t xml:space="preserve"> </w:t>
      </w:r>
    </w:p>
    <w:p w14:paraId="05F291F5" w14:textId="35FE312C" w:rsidR="0058359B" w:rsidRDefault="0058359B" w:rsidP="00E428D6">
      <w:pPr>
        <w:pStyle w:val="titre3objet"/>
        <w:numPr>
          <w:ilvl w:val="0"/>
          <w:numId w:val="0"/>
        </w:numPr>
      </w:pPr>
    </w:p>
    <w:p w14:paraId="73B134A1" w14:textId="703D07E9" w:rsidR="0058359B" w:rsidRPr="0058359B" w:rsidRDefault="0058359B" w:rsidP="0058359B">
      <w:r>
        <w:t xml:space="preserve">L’éco-organisme </w:t>
      </w:r>
      <w:r w:rsidRPr="003608E0">
        <w:t xml:space="preserve">met en œuvre les actions nécessaires pour </w:t>
      </w:r>
      <w:r>
        <w:t xml:space="preserve">au moins </w:t>
      </w:r>
      <w:r w:rsidRPr="003608E0">
        <w:t xml:space="preserve">atteindre les objectifs annuels de collecte </w:t>
      </w:r>
      <w:r w:rsidRPr="00973188">
        <w:t>définis dans les tableaux suivants</w:t>
      </w:r>
      <w:r>
        <w:t xml:space="preserve">. Ces objectifs sont calculés selon la méthodologie précisée à l’annexe XI du règlement </w:t>
      </w:r>
      <w:r w:rsidRPr="0095387D">
        <w:t>(UE) 2023/1542</w:t>
      </w:r>
      <w:r>
        <w:t xml:space="preserve"> susvisé. </w:t>
      </w:r>
    </w:p>
    <w:p w14:paraId="5723890A" w14:textId="1934E705" w:rsidR="0058359B" w:rsidRDefault="0058359B" w:rsidP="0058359B"/>
    <w:tbl>
      <w:tblPr>
        <w:tblStyle w:val="Grilledutableau"/>
        <w:tblW w:w="9392" w:type="dxa"/>
        <w:tblLook w:val="04A0" w:firstRow="1" w:lastRow="0" w:firstColumn="1" w:lastColumn="0" w:noHBand="0" w:noVBand="1"/>
      </w:tblPr>
      <w:tblGrid>
        <w:gridCol w:w="3130"/>
        <w:gridCol w:w="3130"/>
        <w:gridCol w:w="3132"/>
      </w:tblGrid>
      <w:tr w:rsidR="0058359B" w:rsidRPr="005147D8" w14:paraId="73DE4290" w14:textId="77777777" w:rsidTr="0058359B">
        <w:trPr>
          <w:trHeight w:val="300"/>
        </w:trPr>
        <w:tc>
          <w:tcPr>
            <w:tcW w:w="939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DB732C" w14:textId="77777777" w:rsidR="0058359B" w:rsidRPr="005147D8" w:rsidRDefault="0058359B">
            <w:pPr>
              <w:pStyle w:val="NormalWeb"/>
              <w:spacing w:before="0" w:beforeAutospacing="0" w:after="0" w:afterAutospacing="0"/>
              <w:jc w:val="center"/>
              <w:rPr>
                <w:b/>
                <w:sz w:val="22"/>
                <w:szCs w:val="22"/>
                <w:lang w:eastAsia="en-US"/>
              </w:rPr>
            </w:pPr>
            <w:r w:rsidRPr="005147D8">
              <w:rPr>
                <w:b/>
                <w:sz w:val="22"/>
                <w:szCs w:val="22"/>
                <w:lang w:eastAsia="en-US"/>
              </w:rPr>
              <w:t>Objectifs de collecte</w:t>
            </w:r>
          </w:p>
        </w:tc>
      </w:tr>
      <w:tr w:rsidR="0058359B" w:rsidRPr="005147D8" w14:paraId="63749746" w14:textId="77777777" w:rsidTr="0058359B">
        <w:trPr>
          <w:trHeight w:val="300"/>
        </w:trPr>
        <w:tc>
          <w:tcPr>
            <w:tcW w:w="939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0AC7797" w14:textId="65AD9800" w:rsidR="0058359B" w:rsidRPr="005147D8" w:rsidRDefault="0058359B">
            <w:pPr>
              <w:pStyle w:val="NormalWeb"/>
              <w:spacing w:before="0" w:beforeAutospacing="0" w:after="0" w:afterAutospacing="0"/>
              <w:jc w:val="center"/>
              <w:rPr>
                <w:b/>
                <w:sz w:val="22"/>
                <w:szCs w:val="22"/>
                <w:lang w:eastAsia="en-US"/>
              </w:rPr>
            </w:pPr>
            <w:r w:rsidRPr="005147D8">
              <w:rPr>
                <w:b/>
                <w:sz w:val="22"/>
                <w:szCs w:val="22"/>
                <w:lang w:eastAsia="en-US"/>
              </w:rPr>
              <w:t>Batteries MTL</w:t>
            </w:r>
          </w:p>
        </w:tc>
      </w:tr>
      <w:tr w:rsidR="0058359B" w:rsidRPr="005147D8" w14:paraId="03E1B336" w14:textId="77777777" w:rsidTr="0058359B">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DC33D9" w14:textId="01066A25" w:rsidR="0058359B" w:rsidRPr="005147D8" w:rsidRDefault="0058359B">
            <w:pPr>
              <w:pStyle w:val="NormalWeb"/>
              <w:spacing w:before="0" w:beforeAutospacing="0" w:after="0" w:afterAutospacing="0"/>
              <w:jc w:val="center"/>
              <w:rPr>
                <w:b/>
                <w:sz w:val="22"/>
                <w:szCs w:val="22"/>
                <w:lang w:eastAsia="en-US"/>
              </w:rPr>
            </w:pPr>
            <w:r w:rsidRPr="005147D8">
              <w:rPr>
                <w:b/>
                <w:sz w:val="22"/>
                <w:szCs w:val="22"/>
                <w:lang w:eastAsia="en-US"/>
              </w:rPr>
              <w:t>Au plus tard le 31 décembre de l’année concernée</w:t>
            </w:r>
          </w:p>
        </w:tc>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BDB006" w14:textId="5DE13F08" w:rsidR="0058359B" w:rsidRPr="005147D8" w:rsidRDefault="0058359B">
            <w:pPr>
              <w:pStyle w:val="NormalWeb"/>
              <w:spacing w:before="0" w:beforeAutospacing="0" w:after="0" w:afterAutospacing="0"/>
              <w:jc w:val="center"/>
              <w:rPr>
                <w:b/>
                <w:sz w:val="22"/>
                <w:szCs w:val="22"/>
                <w:lang w:eastAsia="en-US"/>
              </w:rPr>
            </w:pPr>
            <w:r w:rsidRPr="005147D8">
              <w:rPr>
                <w:b/>
                <w:sz w:val="22"/>
                <w:szCs w:val="22"/>
                <w:lang w:eastAsia="en-US"/>
              </w:rPr>
              <w:t>2028</w:t>
            </w:r>
          </w:p>
        </w:tc>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16A5C1" w14:textId="5AEE724F" w:rsidR="0058359B" w:rsidRPr="005147D8" w:rsidRDefault="0058359B">
            <w:pPr>
              <w:pStyle w:val="NormalWeb"/>
              <w:spacing w:before="0" w:beforeAutospacing="0" w:after="0" w:afterAutospacing="0"/>
              <w:jc w:val="center"/>
              <w:rPr>
                <w:b/>
                <w:sz w:val="22"/>
                <w:szCs w:val="22"/>
                <w:lang w:eastAsia="en-US"/>
              </w:rPr>
            </w:pPr>
            <w:r w:rsidRPr="005147D8">
              <w:rPr>
                <w:b/>
                <w:sz w:val="22"/>
                <w:szCs w:val="22"/>
                <w:lang w:eastAsia="en-US"/>
              </w:rPr>
              <w:t>2031</w:t>
            </w:r>
          </w:p>
        </w:tc>
      </w:tr>
      <w:tr w:rsidR="0058359B" w:rsidRPr="005147D8" w14:paraId="094CC774" w14:textId="77777777" w:rsidTr="0058359B">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4C6C8" w14:textId="77777777" w:rsidR="0058359B" w:rsidRPr="005147D8" w:rsidRDefault="0058359B">
            <w:pPr>
              <w:pStyle w:val="NormalWeb"/>
              <w:spacing w:before="0" w:beforeAutospacing="0" w:after="0" w:afterAutospacing="0"/>
              <w:jc w:val="center"/>
              <w:rPr>
                <w:b/>
                <w:sz w:val="22"/>
                <w:szCs w:val="22"/>
                <w:lang w:eastAsia="en-US"/>
              </w:rPr>
            </w:pPr>
            <w:r w:rsidRPr="005147D8">
              <w:rPr>
                <w:b/>
                <w:sz w:val="22"/>
                <w:szCs w:val="22"/>
                <w:lang w:eastAsia="en-US"/>
              </w:rPr>
              <w:t>Pourcentages minimaux des quantités collectées</w:t>
            </w:r>
          </w:p>
        </w:tc>
        <w:tc>
          <w:tcPr>
            <w:tcW w:w="3130" w:type="dxa"/>
            <w:tcBorders>
              <w:top w:val="single" w:sz="4" w:space="0" w:color="auto"/>
              <w:left w:val="single" w:sz="4" w:space="0" w:color="auto"/>
              <w:bottom w:val="single" w:sz="4" w:space="0" w:color="auto"/>
              <w:right w:val="single" w:sz="4" w:space="0" w:color="auto"/>
            </w:tcBorders>
            <w:vAlign w:val="center"/>
            <w:hideMark/>
          </w:tcPr>
          <w:p w14:paraId="406AA7EB" w14:textId="3B05D2A4" w:rsidR="0058359B" w:rsidRPr="005147D8" w:rsidRDefault="0058359B">
            <w:pPr>
              <w:pStyle w:val="NormalWeb"/>
              <w:spacing w:before="0" w:beforeAutospacing="0" w:after="0" w:afterAutospacing="0"/>
              <w:jc w:val="center"/>
              <w:rPr>
                <w:sz w:val="22"/>
                <w:szCs w:val="22"/>
                <w:lang w:eastAsia="en-US"/>
              </w:rPr>
            </w:pPr>
            <w:r w:rsidRPr="005147D8">
              <w:rPr>
                <w:sz w:val="22"/>
                <w:szCs w:val="22"/>
                <w:lang w:eastAsia="en-US"/>
              </w:rPr>
              <w:t>51 %</w:t>
            </w:r>
          </w:p>
        </w:tc>
        <w:tc>
          <w:tcPr>
            <w:tcW w:w="3130" w:type="dxa"/>
            <w:tcBorders>
              <w:top w:val="single" w:sz="4" w:space="0" w:color="auto"/>
              <w:left w:val="single" w:sz="4" w:space="0" w:color="auto"/>
              <w:bottom w:val="single" w:sz="4" w:space="0" w:color="auto"/>
              <w:right w:val="single" w:sz="4" w:space="0" w:color="auto"/>
            </w:tcBorders>
            <w:vAlign w:val="center"/>
            <w:hideMark/>
          </w:tcPr>
          <w:p w14:paraId="56B8C43A" w14:textId="23AEFD13" w:rsidR="0058359B" w:rsidRPr="005147D8" w:rsidRDefault="0058359B">
            <w:pPr>
              <w:pStyle w:val="NormalWeb"/>
              <w:spacing w:before="0" w:beforeAutospacing="0" w:after="0" w:afterAutospacing="0"/>
              <w:jc w:val="center"/>
              <w:rPr>
                <w:sz w:val="22"/>
                <w:szCs w:val="22"/>
                <w:lang w:eastAsia="en-US"/>
              </w:rPr>
            </w:pPr>
            <w:r w:rsidRPr="005147D8">
              <w:rPr>
                <w:sz w:val="22"/>
                <w:szCs w:val="22"/>
                <w:lang w:eastAsia="en-US"/>
              </w:rPr>
              <w:t>61 %</w:t>
            </w:r>
          </w:p>
        </w:tc>
      </w:tr>
    </w:tbl>
    <w:p w14:paraId="1D8F5D19" w14:textId="77777777" w:rsidR="0058359B" w:rsidRPr="005147D8" w:rsidRDefault="0058359B" w:rsidP="0058359B"/>
    <w:p w14:paraId="7EA9B44B" w14:textId="77777777" w:rsidR="00A45006" w:rsidRPr="005147D8" w:rsidRDefault="00A45006" w:rsidP="00A45006"/>
    <w:p w14:paraId="557F5C3E" w14:textId="1C514739" w:rsidR="00827F01" w:rsidRDefault="00827F01" w:rsidP="00E428D6">
      <w:pPr>
        <w:pStyle w:val="Titre2"/>
      </w:pPr>
      <w:bookmarkStart w:id="10" w:name="_Hlk160096022"/>
      <w:r>
        <w:t>Objectifs de valorisation des déchets</w:t>
      </w:r>
      <w:r w:rsidR="00B759C0">
        <w:t xml:space="preserve"> de batteries</w:t>
      </w:r>
    </w:p>
    <w:p w14:paraId="1202A6D8" w14:textId="77777777" w:rsidR="00AD2C9E" w:rsidRDefault="00AD2C9E" w:rsidP="00827F01">
      <w:pPr>
        <w:jc w:val="both"/>
      </w:pPr>
    </w:p>
    <w:p w14:paraId="0AC76AAA" w14:textId="7DC7A2F0" w:rsidR="00F12F0A" w:rsidRDefault="003F549F" w:rsidP="00827F01">
      <w:pPr>
        <w:jc w:val="both"/>
      </w:pPr>
      <w:r>
        <w:t xml:space="preserve">L’éco-organisme </w:t>
      </w:r>
      <w:r w:rsidRPr="003608E0">
        <w:t xml:space="preserve">met en œuvre les actions nécessaires pour </w:t>
      </w:r>
      <w:r w:rsidR="002D436C" w:rsidRPr="003608E0">
        <w:t xml:space="preserve">au moins </w:t>
      </w:r>
      <w:r w:rsidRPr="003608E0">
        <w:t>atteindre les objectifs annuels de</w:t>
      </w:r>
      <w:r w:rsidRPr="003F549F">
        <w:t xml:space="preserve"> </w:t>
      </w:r>
      <w:r w:rsidRPr="00AD2C9E">
        <w:t>valorisation</w:t>
      </w:r>
      <w:r w:rsidR="0003169F">
        <w:t xml:space="preserve"> des </w:t>
      </w:r>
      <w:r w:rsidR="00B759C0">
        <w:t>batteries</w:t>
      </w:r>
      <w:r w:rsidR="0003169F">
        <w:t xml:space="preserve"> </w:t>
      </w:r>
      <w:r w:rsidR="002D436C" w:rsidRPr="00973188">
        <w:t>définis dans les tableaux suivants</w:t>
      </w:r>
      <w:r w:rsidR="002D436C">
        <w:t>.</w:t>
      </w:r>
      <w:bookmarkEnd w:id="10"/>
      <w:r w:rsidR="00EB713D" w:rsidRPr="00EB713D">
        <w:t xml:space="preserve"> </w:t>
      </w:r>
      <w:r w:rsidR="00EB713D">
        <w:t xml:space="preserve">Ces objectifs sont calculés selon la méthodologie précisée à l’annexe XII du règlement </w:t>
      </w:r>
      <w:r w:rsidR="00EB713D" w:rsidRPr="0095387D">
        <w:t>(UE) 2023/1542</w:t>
      </w:r>
      <w:r w:rsidR="00EB713D">
        <w:t xml:space="preserve"> susvisé.</w:t>
      </w:r>
    </w:p>
    <w:p w14:paraId="1D78079C" w14:textId="598CFF6F" w:rsidR="00307240" w:rsidRDefault="00307240" w:rsidP="00827F01">
      <w:pPr>
        <w:jc w:val="both"/>
      </w:pPr>
    </w:p>
    <w:tbl>
      <w:tblPr>
        <w:tblStyle w:val="Grilledutableau"/>
        <w:tblW w:w="9392" w:type="dxa"/>
        <w:tblLook w:val="04A0" w:firstRow="1" w:lastRow="0" w:firstColumn="1" w:lastColumn="0" w:noHBand="0" w:noVBand="1"/>
      </w:tblPr>
      <w:tblGrid>
        <w:gridCol w:w="3130"/>
        <w:gridCol w:w="3130"/>
        <w:gridCol w:w="3132"/>
      </w:tblGrid>
      <w:tr w:rsidR="004F6D1C" w:rsidRPr="005147D8" w14:paraId="6E3938CC" w14:textId="77777777" w:rsidTr="005D3FDF">
        <w:trPr>
          <w:trHeight w:val="300"/>
        </w:trPr>
        <w:tc>
          <w:tcPr>
            <w:tcW w:w="939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52F2CC" w14:textId="4FBBC4A5" w:rsidR="004F6D1C" w:rsidRPr="005147D8" w:rsidRDefault="004F6D1C" w:rsidP="005D3FDF">
            <w:pPr>
              <w:pStyle w:val="NormalWeb"/>
              <w:spacing w:before="0" w:beforeAutospacing="0" w:after="0" w:afterAutospacing="0"/>
              <w:jc w:val="center"/>
              <w:rPr>
                <w:b/>
                <w:sz w:val="22"/>
                <w:szCs w:val="22"/>
                <w:lang w:eastAsia="en-US"/>
              </w:rPr>
            </w:pPr>
            <w:r w:rsidRPr="005147D8">
              <w:rPr>
                <w:b/>
                <w:sz w:val="22"/>
                <w:szCs w:val="22"/>
                <w:lang w:eastAsia="en-US"/>
              </w:rPr>
              <w:t>Objectifs de rendement de recyclage des batteries en fonction de leurs caractéristiques chimiques</w:t>
            </w:r>
          </w:p>
        </w:tc>
      </w:tr>
      <w:tr w:rsidR="004F6D1C" w:rsidRPr="005147D8" w14:paraId="5099C3C3" w14:textId="77777777" w:rsidTr="004F6D1C">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C7C258" w14:textId="2476796B" w:rsidR="004F6D1C" w:rsidRPr="005147D8" w:rsidRDefault="004F6D1C" w:rsidP="005D3FDF">
            <w:pPr>
              <w:pStyle w:val="NormalWeb"/>
              <w:spacing w:before="0" w:beforeAutospacing="0" w:after="0" w:afterAutospacing="0"/>
              <w:jc w:val="center"/>
              <w:rPr>
                <w:b/>
                <w:sz w:val="22"/>
                <w:szCs w:val="22"/>
                <w:lang w:eastAsia="en-US"/>
              </w:rPr>
            </w:pPr>
            <w:r w:rsidRPr="005147D8">
              <w:rPr>
                <w:b/>
                <w:sz w:val="22"/>
                <w:szCs w:val="22"/>
                <w:lang w:eastAsia="en-US"/>
              </w:rPr>
              <w:t>Type de batteries</w:t>
            </w:r>
          </w:p>
        </w:tc>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776671" w14:textId="47EC11AA" w:rsidR="004F6D1C" w:rsidRPr="005147D8" w:rsidRDefault="004F6D1C" w:rsidP="005D3FDF">
            <w:pPr>
              <w:pStyle w:val="NormalWeb"/>
              <w:spacing w:before="0" w:beforeAutospacing="0" w:after="0" w:afterAutospacing="0"/>
              <w:jc w:val="center"/>
              <w:rPr>
                <w:b/>
                <w:sz w:val="22"/>
                <w:szCs w:val="22"/>
                <w:lang w:eastAsia="en-US"/>
              </w:rPr>
            </w:pPr>
            <w:r w:rsidRPr="005147D8">
              <w:rPr>
                <w:b/>
                <w:sz w:val="22"/>
                <w:szCs w:val="22"/>
                <w:lang w:eastAsia="en-US"/>
              </w:rPr>
              <w:t>Au plus tard le 31 décembre 2025</w:t>
            </w:r>
          </w:p>
        </w:tc>
        <w:tc>
          <w:tcPr>
            <w:tcW w:w="3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A1A092" w14:textId="1CB5477A" w:rsidR="004F6D1C" w:rsidRPr="005147D8" w:rsidRDefault="004F6D1C" w:rsidP="005D3FDF">
            <w:pPr>
              <w:pStyle w:val="NormalWeb"/>
              <w:spacing w:before="0" w:beforeAutospacing="0" w:after="0" w:afterAutospacing="0"/>
              <w:jc w:val="center"/>
              <w:rPr>
                <w:b/>
                <w:sz w:val="22"/>
                <w:szCs w:val="22"/>
                <w:lang w:eastAsia="en-US"/>
              </w:rPr>
            </w:pPr>
            <w:r w:rsidRPr="005147D8">
              <w:rPr>
                <w:b/>
                <w:sz w:val="22"/>
                <w:szCs w:val="22"/>
                <w:lang w:eastAsia="en-US"/>
              </w:rPr>
              <w:t>Au plus tard le 31 décembre 2030</w:t>
            </w:r>
          </w:p>
        </w:tc>
      </w:tr>
      <w:tr w:rsidR="004F6D1C" w:rsidRPr="005147D8" w14:paraId="05A9C91D" w14:textId="77777777" w:rsidTr="004F6D1C">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F7F34F" w14:textId="5CA5BE1C" w:rsidR="004F6D1C" w:rsidRPr="005147D8" w:rsidRDefault="004F6D1C" w:rsidP="005D3FDF">
            <w:pPr>
              <w:pStyle w:val="NormalWeb"/>
              <w:spacing w:before="0" w:beforeAutospacing="0" w:after="0" w:afterAutospacing="0"/>
              <w:jc w:val="center"/>
              <w:rPr>
                <w:b/>
                <w:sz w:val="22"/>
                <w:szCs w:val="22"/>
                <w:lang w:eastAsia="en-US"/>
              </w:rPr>
            </w:pPr>
            <w:r w:rsidRPr="005147D8">
              <w:rPr>
                <w:b/>
                <w:sz w:val="22"/>
                <w:szCs w:val="22"/>
                <w:lang w:eastAsia="en-US"/>
              </w:rPr>
              <w:t>Batteries au plomb</w:t>
            </w:r>
          </w:p>
        </w:tc>
        <w:tc>
          <w:tcPr>
            <w:tcW w:w="3130" w:type="dxa"/>
            <w:tcBorders>
              <w:top w:val="single" w:sz="4" w:space="0" w:color="auto"/>
              <w:left w:val="single" w:sz="4" w:space="0" w:color="auto"/>
              <w:bottom w:val="single" w:sz="4" w:space="0" w:color="auto"/>
              <w:right w:val="single" w:sz="4" w:space="0" w:color="auto"/>
            </w:tcBorders>
            <w:vAlign w:val="center"/>
            <w:hideMark/>
          </w:tcPr>
          <w:p w14:paraId="043DE93B" w14:textId="32F91D81" w:rsidR="004F6D1C" w:rsidRPr="005147D8" w:rsidRDefault="004F6D1C" w:rsidP="005D3FDF">
            <w:pPr>
              <w:pStyle w:val="NormalWeb"/>
              <w:spacing w:before="0" w:beforeAutospacing="0" w:after="0" w:afterAutospacing="0"/>
              <w:jc w:val="center"/>
              <w:rPr>
                <w:sz w:val="22"/>
                <w:szCs w:val="22"/>
                <w:lang w:eastAsia="en-US"/>
              </w:rPr>
            </w:pPr>
            <w:r w:rsidRPr="005147D8">
              <w:rPr>
                <w:sz w:val="22"/>
                <w:szCs w:val="22"/>
                <w:lang w:eastAsia="en-US"/>
              </w:rPr>
              <w:t>75%</w:t>
            </w:r>
          </w:p>
        </w:tc>
        <w:tc>
          <w:tcPr>
            <w:tcW w:w="3132" w:type="dxa"/>
            <w:tcBorders>
              <w:top w:val="single" w:sz="4" w:space="0" w:color="auto"/>
              <w:left w:val="single" w:sz="4" w:space="0" w:color="auto"/>
              <w:bottom w:val="single" w:sz="4" w:space="0" w:color="auto"/>
              <w:right w:val="single" w:sz="4" w:space="0" w:color="auto"/>
            </w:tcBorders>
            <w:vAlign w:val="center"/>
            <w:hideMark/>
          </w:tcPr>
          <w:p w14:paraId="56293381" w14:textId="28F834A6" w:rsidR="004F6D1C" w:rsidRPr="005147D8" w:rsidRDefault="004F6D1C" w:rsidP="005D3FDF">
            <w:pPr>
              <w:pStyle w:val="NormalWeb"/>
              <w:spacing w:before="0" w:beforeAutospacing="0" w:after="0" w:afterAutospacing="0"/>
              <w:jc w:val="center"/>
              <w:rPr>
                <w:sz w:val="22"/>
                <w:szCs w:val="22"/>
                <w:lang w:eastAsia="en-US"/>
              </w:rPr>
            </w:pPr>
            <w:r w:rsidRPr="005147D8">
              <w:rPr>
                <w:sz w:val="22"/>
                <w:szCs w:val="22"/>
                <w:lang w:eastAsia="en-US"/>
              </w:rPr>
              <w:t>80%</w:t>
            </w:r>
          </w:p>
        </w:tc>
      </w:tr>
      <w:tr w:rsidR="004F6D1C" w:rsidRPr="005147D8" w14:paraId="1446A12E" w14:textId="77777777" w:rsidTr="004F6D1C">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AB5CB3" w14:textId="37F6C3A5" w:rsidR="004F6D1C" w:rsidRPr="005147D8" w:rsidRDefault="004F6D1C" w:rsidP="005D3FDF">
            <w:pPr>
              <w:pStyle w:val="NormalWeb"/>
              <w:spacing w:before="0" w:beforeAutospacing="0" w:after="0" w:afterAutospacing="0"/>
              <w:jc w:val="center"/>
              <w:rPr>
                <w:b/>
                <w:sz w:val="22"/>
                <w:szCs w:val="22"/>
                <w:lang w:eastAsia="en-US"/>
              </w:rPr>
            </w:pPr>
            <w:r w:rsidRPr="005147D8">
              <w:rPr>
                <w:b/>
                <w:sz w:val="22"/>
                <w:szCs w:val="22"/>
                <w:lang w:eastAsia="en-US"/>
              </w:rPr>
              <w:t>Batteries au lithium</w:t>
            </w:r>
          </w:p>
        </w:tc>
        <w:tc>
          <w:tcPr>
            <w:tcW w:w="3130" w:type="dxa"/>
            <w:tcBorders>
              <w:top w:val="single" w:sz="4" w:space="0" w:color="auto"/>
              <w:left w:val="single" w:sz="4" w:space="0" w:color="auto"/>
              <w:bottom w:val="single" w:sz="4" w:space="0" w:color="auto"/>
              <w:right w:val="single" w:sz="4" w:space="0" w:color="auto"/>
            </w:tcBorders>
            <w:vAlign w:val="center"/>
          </w:tcPr>
          <w:p w14:paraId="28101E43" w14:textId="7E699153" w:rsidR="004F6D1C" w:rsidRPr="005147D8" w:rsidRDefault="004F6D1C" w:rsidP="005D3FDF">
            <w:pPr>
              <w:pStyle w:val="NormalWeb"/>
              <w:spacing w:before="0" w:beforeAutospacing="0" w:after="0" w:afterAutospacing="0"/>
              <w:jc w:val="center"/>
              <w:rPr>
                <w:sz w:val="22"/>
                <w:szCs w:val="22"/>
                <w:lang w:eastAsia="en-US"/>
              </w:rPr>
            </w:pPr>
            <w:r w:rsidRPr="005147D8">
              <w:rPr>
                <w:sz w:val="22"/>
                <w:szCs w:val="22"/>
                <w:lang w:eastAsia="en-US"/>
              </w:rPr>
              <w:t xml:space="preserve">65% </w:t>
            </w:r>
          </w:p>
        </w:tc>
        <w:tc>
          <w:tcPr>
            <w:tcW w:w="3132" w:type="dxa"/>
            <w:tcBorders>
              <w:top w:val="single" w:sz="4" w:space="0" w:color="auto"/>
              <w:left w:val="single" w:sz="4" w:space="0" w:color="auto"/>
              <w:bottom w:val="single" w:sz="4" w:space="0" w:color="auto"/>
              <w:right w:val="single" w:sz="4" w:space="0" w:color="auto"/>
            </w:tcBorders>
            <w:vAlign w:val="center"/>
          </w:tcPr>
          <w:p w14:paraId="0D65C516" w14:textId="2CF508ED" w:rsidR="004F6D1C" w:rsidRPr="005147D8" w:rsidRDefault="004F6D1C" w:rsidP="005D3FDF">
            <w:pPr>
              <w:pStyle w:val="NormalWeb"/>
              <w:spacing w:before="0" w:beforeAutospacing="0" w:after="0" w:afterAutospacing="0"/>
              <w:jc w:val="center"/>
              <w:rPr>
                <w:sz w:val="22"/>
                <w:szCs w:val="22"/>
                <w:lang w:eastAsia="en-US"/>
              </w:rPr>
            </w:pPr>
            <w:r w:rsidRPr="005147D8">
              <w:rPr>
                <w:sz w:val="22"/>
                <w:szCs w:val="22"/>
                <w:lang w:eastAsia="en-US"/>
              </w:rPr>
              <w:t>70%</w:t>
            </w:r>
          </w:p>
        </w:tc>
      </w:tr>
      <w:tr w:rsidR="004F6D1C" w:rsidRPr="005147D8" w14:paraId="7D8384E1" w14:textId="77777777" w:rsidTr="004F6D1C">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C23F3" w14:textId="4EBCED8C" w:rsidR="004F6D1C" w:rsidRPr="005147D8" w:rsidRDefault="004F6D1C" w:rsidP="005D3FDF">
            <w:pPr>
              <w:pStyle w:val="NormalWeb"/>
              <w:spacing w:before="0" w:beforeAutospacing="0" w:after="0" w:afterAutospacing="0"/>
              <w:jc w:val="center"/>
              <w:rPr>
                <w:b/>
                <w:sz w:val="22"/>
                <w:szCs w:val="22"/>
                <w:lang w:eastAsia="en-US"/>
              </w:rPr>
            </w:pPr>
            <w:r w:rsidRPr="005147D8">
              <w:rPr>
                <w:b/>
                <w:sz w:val="22"/>
                <w:szCs w:val="22"/>
                <w:lang w:eastAsia="en-US"/>
              </w:rPr>
              <w:t>Batteries Nickel-Cadmium</w:t>
            </w:r>
          </w:p>
        </w:tc>
        <w:tc>
          <w:tcPr>
            <w:tcW w:w="3130" w:type="dxa"/>
            <w:tcBorders>
              <w:top w:val="single" w:sz="4" w:space="0" w:color="auto"/>
              <w:left w:val="single" w:sz="4" w:space="0" w:color="auto"/>
              <w:bottom w:val="single" w:sz="4" w:space="0" w:color="auto"/>
              <w:right w:val="single" w:sz="4" w:space="0" w:color="auto"/>
            </w:tcBorders>
            <w:vAlign w:val="center"/>
          </w:tcPr>
          <w:p w14:paraId="2F6C1C63" w14:textId="5ED9F0AC" w:rsidR="004F6D1C" w:rsidRPr="005147D8" w:rsidRDefault="004F6D1C" w:rsidP="005D3FDF">
            <w:pPr>
              <w:pStyle w:val="NormalWeb"/>
              <w:spacing w:before="0" w:beforeAutospacing="0" w:after="0" w:afterAutospacing="0"/>
              <w:jc w:val="center"/>
              <w:rPr>
                <w:sz w:val="22"/>
                <w:szCs w:val="22"/>
                <w:lang w:eastAsia="en-US"/>
              </w:rPr>
            </w:pPr>
            <w:r w:rsidRPr="005147D8">
              <w:rPr>
                <w:sz w:val="22"/>
                <w:szCs w:val="22"/>
                <w:lang w:eastAsia="en-US"/>
              </w:rPr>
              <w:t>80%</w:t>
            </w:r>
          </w:p>
        </w:tc>
        <w:tc>
          <w:tcPr>
            <w:tcW w:w="3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89C626" w14:textId="77777777" w:rsidR="004F6D1C" w:rsidRPr="005147D8" w:rsidRDefault="004F6D1C" w:rsidP="005D3FDF">
            <w:pPr>
              <w:pStyle w:val="NormalWeb"/>
              <w:spacing w:before="0" w:beforeAutospacing="0" w:after="0" w:afterAutospacing="0"/>
              <w:jc w:val="center"/>
              <w:rPr>
                <w:sz w:val="22"/>
                <w:szCs w:val="22"/>
                <w:lang w:eastAsia="en-US"/>
              </w:rPr>
            </w:pPr>
          </w:p>
        </w:tc>
      </w:tr>
      <w:tr w:rsidR="004F6D1C" w:rsidRPr="005147D8" w14:paraId="5FFA32C1" w14:textId="77777777" w:rsidTr="004F6D1C">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DAD37" w14:textId="1BE9D767" w:rsidR="004F6D1C" w:rsidRPr="005147D8" w:rsidRDefault="004F6D1C" w:rsidP="005D3FDF">
            <w:pPr>
              <w:pStyle w:val="NormalWeb"/>
              <w:spacing w:before="0" w:beforeAutospacing="0" w:after="0" w:afterAutospacing="0"/>
              <w:jc w:val="center"/>
              <w:rPr>
                <w:b/>
                <w:sz w:val="22"/>
                <w:szCs w:val="22"/>
                <w:lang w:eastAsia="en-US"/>
              </w:rPr>
            </w:pPr>
            <w:r w:rsidRPr="005147D8">
              <w:rPr>
                <w:b/>
                <w:sz w:val="22"/>
                <w:szCs w:val="22"/>
                <w:lang w:eastAsia="en-US"/>
              </w:rPr>
              <w:t>Autres types de batteries</w:t>
            </w:r>
          </w:p>
        </w:tc>
        <w:tc>
          <w:tcPr>
            <w:tcW w:w="3130" w:type="dxa"/>
            <w:tcBorders>
              <w:top w:val="single" w:sz="4" w:space="0" w:color="auto"/>
              <w:left w:val="single" w:sz="4" w:space="0" w:color="auto"/>
              <w:bottom w:val="single" w:sz="4" w:space="0" w:color="auto"/>
              <w:right w:val="single" w:sz="4" w:space="0" w:color="auto"/>
            </w:tcBorders>
            <w:vAlign w:val="center"/>
          </w:tcPr>
          <w:p w14:paraId="0B3AEC07" w14:textId="10D7995A" w:rsidR="004F6D1C" w:rsidRPr="005147D8" w:rsidRDefault="004F6D1C" w:rsidP="005D3FDF">
            <w:pPr>
              <w:pStyle w:val="NormalWeb"/>
              <w:spacing w:before="0" w:beforeAutospacing="0" w:after="0" w:afterAutospacing="0"/>
              <w:jc w:val="center"/>
              <w:rPr>
                <w:sz w:val="22"/>
                <w:szCs w:val="22"/>
                <w:lang w:eastAsia="en-US"/>
              </w:rPr>
            </w:pPr>
            <w:r w:rsidRPr="005147D8">
              <w:rPr>
                <w:sz w:val="22"/>
                <w:szCs w:val="22"/>
                <w:lang w:eastAsia="en-US"/>
              </w:rPr>
              <w:t>50%</w:t>
            </w:r>
          </w:p>
        </w:tc>
        <w:tc>
          <w:tcPr>
            <w:tcW w:w="3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7D823C" w14:textId="77777777" w:rsidR="004F6D1C" w:rsidRPr="005147D8" w:rsidRDefault="004F6D1C" w:rsidP="005D3FDF">
            <w:pPr>
              <w:pStyle w:val="NormalWeb"/>
              <w:spacing w:before="0" w:beforeAutospacing="0" w:after="0" w:afterAutospacing="0"/>
              <w:jc w:val="center"/>
              <w:rPr>
                <w:sz w:val="22"/>
                <w:szCs w:val="22"/>
                <w:lang w:eastAsia="en-US"/>
              </w:rPr>
            </w:pPr>
          </w:p>
        </w:tc>
      </w:tr>
    </w:tbl>
    <w:p w14:paraId="11302948" w14:textId="7FAC6E78" w:rsidR="004F6D1C" w:rsidRPr="005147D8" w:rsidRDefault="004F6D1C" w:rsidP="00827F01">
      <w:pPr>
        <w:jc w:val="both"/>
      </w:pPr>
    </w:p>
    <w:tbl>
      <w:tblPr>
        <w:tblW w:w="5000" w:type="pct"/>
        <w:tblLook w:val="04A0" w:firstRow="1" w:lastRow="0" w:firstColumn="1" w:lastColumn="0" w:noHBand="0" w:noVBand="1"/>
      </w:tblPr>
      <w:tblGrid>
        <w:gridCol w:w="9344"/>
      </w:tblGrid>
      <w:tr w:rsidR="004F6D1C" w:rsidRPr="005147D8" w14:paraId="5CE378D8" w14:textId="77777777" w:rsidTr="004F6D1C">
        <w:trPr>
          <w:trHeight w:val="347"/>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76713F" w14:textId="26004E7E" w:rsidR="004F6D1C" w:rsidRPr="005147D8" w:rsidRDefault="004F6D1C" w:rsidP="004F6D1C">
            <w:pPr>
              <w:pStyle w:val="SNSignatureGauche"/>
              <w:ind w:firstLine="0"/>
              <w:jc w:val="center"/>
              <w:rPr>
                <w:b/>
              </w:rPr>
            </w:pPr>
            <w:r w:rsidRPr="005147D8">
              <w:rPr>
                <w:b/>
                <w:sz w:val="22"/>
                <w:szCs w:val="22"/>
                <w:lang w:eastAsia="en-US"/>
              </w:rPr>
              <w:t xml:space="preserve">Objectifs de valorisation des matières </w:t>
            </w:r>
          </w:p>
        </w:tc>
      </w:tr>
    </w:tbl>
    <w:tbl>
      <w:tblPr>
        <w:tblStyle w:val="Grilledutableau"/>
        <w:tblW w:w="9392" w:type="dxa"/>
        <w:tblLook w:val="04A0" w:firstRow="1" w:lastRow="0" w:firstColumn="1" w:lastColumn="0" w:noHBand="0" w:noVBand="1"/>
      </w:tblPr>
      <w:tblGrid>
        <w:gridCol w:w="3130"/>
        <w:gridCol w:w="3130"/>
        <w:gridCol w:w="3132"/>
      </w:tblGrid>
      <w:tr w:rsidR="004F6D1C" w:rsidRPr="005147D8" w14:paraId="242E9CA6" w14:textId="77777777" w:rsidTr="005D3FDF">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9FD315" w14:textId="1847FBAA" w:rsidR="004F6D1C" w:rsidRPr="005147D8" w:rsidRDefault="004F6D1C" w:rsidP="005D3FDF">
            <w:pPr>
              <w:pStyle w:val="NormalWeb"/>
              <w:spacing w:before="0" w:beforeAutospacing="0" w:after="0" w:afterAutospacing="0"/>
              <w:jc w:val="center"/>
              <w:rPr>
                <w:b/>
                <w:sz w:val="22"/>
                <w:szCs w:val="22"/>
                <w:lang w:eastAsia="en-US"/>
              </w:rPr>
            </w:pPr>
            <w:r w:rsidRPr="005147D8">
              <w:rPr>
                <w:b/>
                <w:sz w:val="22"/>
                <w:szCs w:val="22"/>
                <w:lang w:eastAsia="en-US"/>
              </w:rPr>
              <w:t>Type de matière</w:t>
            </w:r>
          </w:p>
        </w:tc>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719397" w14:textId="1C1EFF5A" w:rsidR="004F6D1C" w:rsidRPr="005147D8" w:rsidRDefault="004F6D1C" w:rsidP="005D3FDF">
            <w:pPr>
              <w:pStyle w:val="NormalWeb"/>
              <w:spacing w:before="0" w:beforeAutospacing="0" w:after="0" w:afterAutospacing="0"/>
              <w:jc w:val="center"/>
              <w:rPr>
                <w:b/>
                <w:sz w:val="22"/>
                <w:szCs w:val="22"/>
                <w:lang w:eastAsia="en-US"/>
              </w:rPr>
            </w:pPr>
            <w:r w:rsidRPr="005147D8">
              <w:rPr>
                <w:b/>
                <w:sz w:val="22"/>
                <w:szCs w:val="22"/>
                <w:lang w:eastAsia="en-US"/>
              </w:rPr>
              <w:t>Au plus tard le 31 décembre 202</w:t>
            </w:r>
            <w:r w:rsidR="00286C22" w:rsidRPr="005147D8">
              <w:rPr>
                <w:b/>
                <w:sz w:val="22"/>
                <w:szCs w:val="22"/>
                <w:lang w:eastAsia="en-US"/>
              </w:rPr>
              <w:t>7</w:t>
            </w:r>
          </w:p>
        </w:tc>
        <w:tc>
          <w:tcPr>
            <w:tcW w:w="3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37BBDA" w14:textId="77777777" w:rsidR="004F6D1C" w:rsidRPr="005147D8" w:rsidRDefault="004F6D1C" w:rsidP="005D3FDF">
            <w:pPr>
              <w:pStyle w:val="NormalWeb"/>
              <w:spacing w:before="0" w:beforeAutospacing="0" w:after="0" w:afterAutospacing="0"/>
              <w:jc w:val="center"/>
              <w:rPr>
                <w:b/>
                <w:sz w:val="22"/>
                <w:szCs w:val="22"/>
                <w:lang w:eastAsia="en-US"/>
              </w:rPr>
            </w:pPr>
            <w:r w:rsidRPr="005147D8">
              <w:rPr>
                <w:b/>
                <w:sz w:val="22"/>
                <w:szCs w:val="22"/>
                <w:lang w:eastAsia="en-US"/>
              </w:rPr>
              <w:t>Au plus tard le 31 décembre 2030</w:t>
            </w:r>
          </w:p>
        </w:tc>
      </w:tr>
      <w:tr w:rsidR="004F6D1C" w:rsidRPr="005147D8" w14:paraId="4464F33E" w14:textId="77777777" w:rsidTr="005D3FDF">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3C48EC" w14:textId="03038D87" w:rsidR="004F6D1C" w:rsidRPr="005147D8" w:rsidRDefault="00286C22" w:rsidP="005D3FDF">
            <w:pPr>
              <w:pStyle w:val="NormalWeb"/>
              <w:spacing w:before="0" w:beforeAutospacing="0" w:after="0" w:afterAutospacing="0"/>
              <w:jc w:val="center"/>
              <w:rPr>
                <w:b/>
                <w:sz w:val="22"/>
                <w:szCs w:val="22"/>
                <w:lang w:eastAsia="en-US"/>
              </w:rPr>
            </w:pPr>
            <w:bookmarkStart w:id="11" w:name="_Hlk157179714"/>
            <w:r w:rsidRPr="005147D8">
              <w:rPr>
                <w:b/>
                <w:sz w:val="22"/>
                <w:szCs w:val="22"/>
                <w:lang w:eastAsia="en-US"/>
              </w:rPr>
              <w:t xml:space="preserve">Cobalt </w:t>
            </w:r>
          </w:p>
        </w:tc>
        <w:tc>
          <w:tcPr>
            <w:tcW w:w="3130" w:type="dxa"/>
            <w:tcBorders>
              <w:top w:val="single" w:sz="4" w:space="0" w:color="auto"/>
              <w:left w:val="single" w:sz="4" w:space="0" w:color="auto"/>
              <w:bottom w:val="single" w:sz="4" w:space="0" w:color="auto"/>
              <w:right w:val="single" w:sz="4" w:space="0" w:color="auto"/>
            </w:tcBorders>
            <w:vAlign w:val="center"/>
            <w:hideMark/>
          </w:tcPr>
          <w:p w14:paraId="42C65D8D" w14:textId="70D3857F" w:rsidR="004F6D1C" w:rsidRPr="005147D8" w:rsidRDefault="00286C22" w:rsidP="005D3FDF">
            <w:pPr>
              <w:pStyle w:val="NormalWeb"/>
              <w:spacing w:before="0" w:beforeAutospacing="0" w:after="0" w:afterAutospacing="0"/>
              <w:jc w:val="center"/>
              <w:rPr>
                <w:sz w:val="22"/>
                <w:szCs w:val="22"/>
                <w:lang w:eastAsia="en-US"/>
              </w:rPr>
            </w:pPr>
            <w:r w:rsidRPr="005147D8">
              <w:rPr>
                <w:sz w:val="22"/>
                <w:szCs w:val="22"/>
                <w:lang w:eastAsia="en-US"/>
              </w:rPr>
              <w:t>90</w:t>
            </w:r>
            <w:r w:rsidR="004F6D1C" w:rsidRPr="005147D8">
              <w:rPr>
                <w:sz w:val="22"/>
                <w:szCs w:val="22"/>
                <w:lang w:eastAsia="en-US"/>
              </w:rPr>
              <w:t>%</w:t>
            </w:r>
          </w:p>
        </w:tc>
        <w:tc>
          <w:tcPr>
            <w:tcW w:w="3132" w:type="dxa"/>
            <w:tcBorders>
              <w:top w:val="single" w:sz="4" w:space="0" w:color="auto"/>
              <w:left w:val="single" w:sz="4" w:space="0" w:color="auto"/>
              <w:bottom w:val="single" w:sz="4" w:space="0" w:color="auto"/>
              <w:right w:val="single" w:sz="4" w:space="0" w:color="auto"/>
            </w:tcBorders>
            <w:vAlign w:val="center"/>
            <w:hideMark/>
          </w:tcPr>
          <w:p w14:paraId="4EFFBF91" w14:textId="50E8FF65" w:rsidR="004F6D1C" w:rsidRPr="005147D8" w:rsidRDefault="00286C22" w:rsidP="005D3FDF">
            <w:pPr>
              <w:pStyle w:val="NormalWeb"/>
              <w:spacing w:before="0" w:beforeAutospacing="0" w:after="0" w:afterAutospacing="0"/>
              <w:jc w:val="center"/>
              <w:rPr>
                <w:sz w:val="22"/>
                <w:szCs w:val="22"/>
                <w:lang w:eastAsia="en-US"/>
              </w:rPr>
            </w:pPr>
            <w:r w:rsidRPr="005147D8">
              <w:rPr>
                <w:sz w:val="22"/>
                <w:szCs w:val="22"/>
                <w:lang w:eastAsia="en-US"/>
              </w:rPr>
              <w:t>95</w:t>
            </w:r>
            <w:r w:rsidR="004F6D1C" w:rsidRPr="005147D8">
              <w:rPr>
                <w:sz w:val="22"/>
                <w:szCs w:val="22"/>
                <w:lang w:eastAsia="en-US"/>
              </w:rPr>
              <w:t>%</w:t>
            </w:r>
          </w:p>
        </w:tc>
      </w:tr>
      <w:tr w:rsidR="004F6D1C" w:rsidRPr="005147D8" w14:paraId="2F08896F" w14:textId="77777777" w:rsidTr="005D3FDF">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47BFE" w14:textId="4583B680" w:rsidR="004F6D1C" w:rsidRPr="005147D8" w:rsidRDefault="00286C22" w:rsidP="005D3FDF">
            <w:pPr>
              <w:pStyle w:val="NormalWeb"/>
              <w:spacing w:before="0" w:beforeAutospacing="0" w:after="0" w:afterAutospacing="0"/>
              <w:jc w:val="center"/>
              <w:rPr>
                <w:b/>
                <w:sz w:val="22"/>
                <w:szCs w:val="22"/>
                <w:lang w:eastAsia="en-US"/>
              </w:rPr>
            </w:pPr>
            <w:r w:rsidRPr="005147D8">
              <w:rPr>
                <w:b/>
                <w:sz w:val="22"/>
                <w:szCs w:val="22"/>
                <w:lang w:eastAsia="en-US"/>
              </w:rPr>
              <w:t>Cuivre</w:t>
            </w:r>
          </w:p>
        </w:tc>
        <w:tc>
          <w:tcPr>
            <w:tcW w:w="3130" w:type="dxa"/>
            <w:tcBorders>
              <w:top w:val="single" w:sz="4" w:space="0" w:color="auto"/>
              <w:left w:val="single" w:sz="4" w:space="0" w:color="auto"/>
              <w:bottom w:val="single" w:sz="4" w:space="0" w:color="auto"/>
              <w:right w:val="single" w:sz="4" w:space="0" w:color="auto"/>
            </w:tcBorders>
            <w:vAlign w:val="center"/>
          </w:tcPr>
          <w:p w14:paraId="45A5C3BF" w14:textId="41297662" w:rsidR="004F6D1C" w:rsidRPr="005147D8" w:rsidRDefault="00286C22" w:rsidP="005D3FDF">
            <w:pPr>
              <w:pStyle w:val="NormalWeb"/>
              <w:spacing w:before="0" w:beforeAutospacing="0" w:after="0" w:afterAutospacing="0"/>
              <w:jc w:val="center"/>
              <w:rPr>
                <w:sz w:val="22"/>
                <w:szCs w:val="22"/>
                <w:lang w:eastAsia="en-US"/>
              </w:rPr>
            </w:pPr>
            <w:r w:rsidRPr="005147D8">
              <w:rPr>
                <w:sz w:val="22"/>
                <w:szCs w:val="22"/>
                <w:lang w:eastAsia="en-US"/>
              </w:rPr>
              <w:t>90</w:t>
            </w:r>
            <w:r w:rsidR="004F6D1C" w:rsidRPr="005147D8">
              <w:rPr>
                <w:sz w:val="22"/>
                <w:szCs w:val="22"/>
                <w:lang w:eastAsia="en-US"/>
              </w:rPr>
              <w:t xml:space="preserve">% </w:t>
            </w:r>
          </w:p>
        </w:tc>
        <w:tc>
          <w:tcPr>
            <w:tcW w:w="3132" w:type="dxa"/>
            <w:tcBorders>
              <w:top w:val="single" w:sz="4" w:space="0" w:color="auto"/>
              <w:left w:val="single" w:sz="4" w:space="0" w:color="auto"/>
              <w:bottom w:val="single" w:sz="4" w:space="0" w:color="auto"/>
              <w:right w:val="single" w:sz="4" w:space="0" w:color="auto"/>
            </w:tcBorders>
            <w:vAlign w:val="center"/>
          </w:tcPr>
          <w:p w14:paraId="035355A0" w14:textId="0B50DA38" w:rsidR="004F6D1C" w:rsidRPr="005147D8" w:rsidRDefault="00286C22" w:rsidP="005D3FDF">
            <w:pPr>
              <w:pStyle w:val="NormalWeb"/>
              <w:spacing w:before="0" w:beforeAutospacing="0" w:after="0" w:afterAutospacing="0"/>
              <w:jc w:val="center"/>
              <w:rPr>
                <w:sz w:val="22"/>
                <w:szCs w:val="22"/>
                <w:lang w:eastAsia="en-US"/>
              </w:rPr>
            </w:pPr>
            <w:r w:rsidRPr="005147D8">
              <w:rPr>
                <w:sz w:val="22"/>
                <w:szCs w:val="22"/>
                <w:lang w:eastAsia="en-US"/>
              </w:rPr>
              <w:t>95</w:t>
            </w:r>
            <w:r w:rsidR="004F6D1C" w:rsidRPr="005147D8">
              <w:rPr>
                <w:sz w:val="22"/>
                <w:szCs w:val="22"/>
                <w:lang w:eastAsia="en-US"/>
              </w:rPr>
              <w:t>%</w:t>
            </w:r>
          </w:p>
        </w:tc>
      </w:tr>
      <w:tr w:rsidR="004F6D1C" w:rsidRPr="005147D8" w14:paraId="7D0A8044" w14:textId="77777777" w:rsidTr="00286C22">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D248A" w14:textId="049FB518" w:rsidR="004F6D1C" w:rsidRPr="005147D8" w:rsidRDefault="00286C22" w:rsidP="005D3FDF">
            <w:pPr>
              <w:pStyle w:val="NormalWeb"/>
              <w:spacing w:before="0" w:beforeAutospacing="0" w:after="0" w:afterAutospacing="0"/>
              <w:jc w:val="center"/>
              <w:rPr>
                <w:b/>
                <w:sz w:val="22"/>
                <w:szCs w:val="22"/>
                <w:lang w:eastAsia="en-US"/>
              </w:rPr>
            </w:pPr>
            <w:r w:rsidRPr="005147D8">
              <w:rPr>
                <w:b/>
                <w:sz w:val="22"/>
                <w:szCs w:val="22"/>
                <w:lang w:eastAsia="en-US"/>
              </w:rPr>
              <w:t>Plomb</w:t>
            </w:r>
          </w:p>
        </w:tc>
        <w:tc>
          <w:tcPr>
            <w:tcW w:w="3130" w:type="dxa"/>
            <w:tcBorders>
              <w:top w:val="single" w:sz="4" w:space="0" w:color="auto"/>
              <w:left w:val="single" w:sz="4" w:space="0" w:color="auto"/>
              <w:bottom w:val="single" w:sz="4" w:space="0" w:color="auto"/>
              <w:right w:val="single" w:sz="4" w:space="0" w:color="auto"/>
            </w:tcBorders>
            <w:vAlign w:val="center"/>
          </w:tcPr>
          <w:p w14:paraId="42BFC256" w14:textId="48A673C2" w:rsidR="004F6D1C" w:rsidRPr="005147D8" w:rsidRDefault="00286C22" w:rsidP="005D3FDF">
            <w:pPr>
              <w:pStyle w:val="NormalWeb"/>
              <w:spacing w:before="0" w:beforeAutospacing="0" w:after="0" w:afterAutospacing="0"/>
              <w:jc w:val="center"/>
              <w:rPr>
                <w:sz w:val="22"/>
                <w:szCs w:val="22"/>
                <w:lang w:eastAsia="en-US"/>
              </w:rPr>
            </w:pPr>
            <w:r w:rsidRPr="005147D8">
              <w:rPr>
                <w:sz w:val="22"/>
                <w:szCs w:val="22"/>
                <w:lang w:eastAsia="en-US"/>
              </w:rPr>
              <w:t>90</w:t>
            </w:r>
            <w:r w:rsidR="004F6D1C" w:rsidRPr="005147D8">
              <w:rPr>
                <w:sz w:val="22"/>
                <w:szCs w:val="22"/>
                <w:lang w:eastAsia="en-US"/>
              </w:rPr>
              <w:t>%</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518F2EFD" w14:textId="76B6080B" w:rsidR="004F6D1C" w:rsidRPr="005147D8" w:rsidRDefault="00286C22" w:rsidP="005D3FDF">
            <w:pPr>
              <w:pStyle w:val="NormalWeb"/>
              <w:spacing w:before="0" w:beforeAutospacing="0" w:after="0" w:afterAutospacing="0"/>
              <w:jc w:val="center"/>
              <w:rPr>
                <w:sz w:val="22"/>
                <w:szCs w:val="22"/>
                <w:lang w:eastAsia="en-US"/>
              </w:rPr>
            </w:pPr>
            <w:r w:rsidRPr="005147D8">
              <w:rPr>
                <w:sz w:val="22"/>
                <w:szCs w:val="22"/>
                <w:lang w:eastAsia="en-US"/>
              </w:rPr>
              <w:t>95%</w:t>
            </w:r>
          </w:p>
        </w:tc>
      </w:tr>
      <w:tr w:rsidR="004F6D1C" w:rsidRPr="005147D8" w14:paraId="33CD8F71" w14:textId="77777777" w:rsidTr="00286C22">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7A12C" w14:textId="32817B8C" w:rsidR="004F6D1C" w:rsidRPr="005147D8" w:rsidRDefault="00286C22" w:rsidP="005D3FDF">
            <w:pPr>
              <w:pStyle w:val="NormalWeb"/>
              <w:spacing w:before="0" w:beforeAutospacing="0" w:after="0" w:afterAutospacing="0"/>
              <w:jc w:val="center"/>
              <w:rPr>
                <w:b/>
                <w:sz w:val="22"/>
                <w:szCs w:val="22"/>
                <w:lang w:eastAsia="en-US"/>
              </w:rPr>
            </w:pPr>
            <w:r w:rsidRPr="005147D8">
              <w:rPr>
                <w:b/>
                <w:sz w:val="22"/>
                <w:szCs w:val="22"/>
                <w:lang w:eastAsia="en-US"/>
              </w:rPr>
              <w:t>Lithium</w:t>
            </w:r>
          </w:p>
        </w:tc>
        <w:tc>
          <w:tcPr>
            <w:tcW w:w="3130" w:type="dxa"/>
            <w:tcBorders>
              <w:top w:val="single" w:sz="4" w:space="0" w:color="auto"/>
              <w:left w:val="single" w:sz="4" w:space="0" w:color="auto"/>
              <w:bottom w:val="single" w:sz="4" w:space="0" w:color="auto"/>
              <w:right w:val="single" w:sz="4" w:space="0" w:color="auto"/>
            </w:tcBorders>
            <w:vAlign w:val="center"/>
          </w:tcPr>
          <w:p w14:paraId="4F1EE130" w14:textId="77777777" w:rsidR="004F6D1C" w:rsidRPr="005147D8" w:rsidRDefault="004F6D1C" w:rsidP="005D3FDF">
            <w:pPr>
              <w:pStyle w:val="NormalWeb"/>
              <w:spacing w:before="0" w:beforeAutospacing="0" w:after="0" w:afterAutospacing="0"/>
              <w:jc w:val="center"/>
              <w:rPr>
                <w:sz w:val="22"/>
                <w:szCs w:val="22"/>
                <w:lang w:eastAsia="en-US"/>
              </w:rPr>
            </w:pPr>
            <w:r w:rsidRPr="005147D8">
              <w:rPr>
                <w:sz w:val="22"/>
                <w:szCs w:val="22"/>
                <w:lang w:eastAsia="en-US"/>
              </w:rPr>
              <w:t>50%</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6EB1BDDC" w14:textId="686F5503" w:rsidR="004F6D1C" w:rsidRPr="005147D8" w:rsidRDefault="00286C22" w:rsidP="005D3FDF">
            <w:pPr>
              <w:pStyle w:val="NormalWeb"/>
              <w:spacing w:before="0" w:beforeAutospacing="0" w:after="0" w:afterAutospacing="0"/>
              <w:jc w:val="center"/>
              <w:rPr>
                <w:sz w:val="22"/>
                <w:szCs w:val="22"/>
                <w:lang w:eastAsia="en-US"/>
              </w:rPr>
            </w:pPr>
            <w:r w:rsidRPr="005147D8">
              <w:rPr>
                <w:sz w:val="22"/>
                <w:szCs w:val="22"/>
                <w:lang w:eastAsia="en-US"/>
              </w:rPr>
              <w:t>80%</w:t>
            </w:r>
          </w:p>
        </w:tc>
      </w:tr>
      <w:tr w:rsidR="00286C22" w:rsidRPr="005147D8" w14:paraId="6AAE457C" w14:textId="77777777" w:rsidTr="00286C22">
        <w:trPr>
          <w:trHeight w:val="300"/>
        </w:trPr>
        <w:tc>
          <w:tcPr>
            <w:tcW w:w="3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3426D" w14:textId="7E056ED5" w:rsidR="00286C22" w:rsidRPr="005147D8" w:rsidRDefault="00286C22" w:rsidP="005D3FDF">
            <w:pPr>
              <w:pStyle w:val="NormalWeb"/>
              <w:spacing w:before="0" w:beforeAutospacing="0" w:after="0" w:afterAutospacing="0"/>
              <w:jc w:val="center"/>
              <w:rPr>
                <w:b/>
                <w:sz w:val="22"/>
                <w:szCs w:val="22"/>
                <w:lang w:eastAsia="en-US"/>
              </w:rPr>
            </w:pPr>
            <w:r w:rsidRPr="005147D8">
              <w:rPr>
                <w:b/>
                <w:sz w:val="22"/>
                <w:szCs w:val="22"/>
                <w:lang w:eastAsia="en-US"/>
              </w:rPr>
              <w:t>Nickel</w:t>
            </w:r>
          </w:p>
        </w:tc>
        <w:tc>
          <w:tcPr>
            <w:tcW w:w="3130" w:type="dxa"/>
            <w:tcBorders>
              <w:top w:val="single" w:sz="4" w:space="0" w:color="auto"/>
              <w:left w:val="single" w:sz="4" w:space="0" w:color="auto"/>
              <w:bottom w:val="single" w:sz="4" w:space="0" w:color="auto"/>
              <w:right w:val="single" w:sz="4" w:space="0" w:color="auto"/>
            </w:tcBorders>
            <w:vAlign w:val="center"/>
          </w:tcPr>
          <w:p w14:paraId="0AA83E0C" w14:textId="3F157A9F" w:rsidR="00286C22" w:rsidRPr="005147D8" w:rsidRDefault="00286C22" w:rsidP="005D3FDF">
            <w:pPr>
              <w:pStyle w:val="NormalWeb"/>
              <w:spacing w:before="0" w:beforeAutospacing="0" w:after="0" w:afterAutospacing="0"/>
              <w:jc w:val="center"/>
              <w:rPr>
                <w:sz w:val="22"/>
                <w:szCs w:val="22"/>
                <w:lang w:eastAsia="en-US"/>
              </w:rPr>
            </w:pPr>
            <w:r w:rsidRPr="005147D8">
              <w:rPr>
                <w:sz w:val="22"/>
                <w:szCs w:val="22"/>
                <w:lang w:eastAsia="en-US"/>
              </w:rPr>
              <w:t>90%</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7360FBF1" w14:textId="6D98EE8A" w:rsidR="00286C22" w:rsidRPr="005147D8" w:rsidRDefault="00286C22" w:rsidP="005D3FDF">
            <w:pPr>
              <w:pStyle w:val="NormalWeb"/>
              <w:spacing w:before="0" w:beforeAutospacing="0" w:after="0" w:afterAutospacing="0"/>
              <w:jc w:val="center"/>
              <w:rPr>
                <w:sz w:val="22"/>
                <w:szCs w:val="22"/>
                <w:lang w:eastAsia="en-US"/>
              </w:rPr>
            </w:pPr>
            <w:r w:rsidRPr="005147D8">
              <w:rPr>
                <w:sz w:val="22"/>
                <w:szCs w:val="22"/>
                <w:lang w:eastAsia="en-US"/>
              </w:rPr>
              <w:t>95%</w:t>
            </w:r>
          </w:p>
        </w:tc>
      </w:tr>
      <w:bookmarkEnd w:id="11"/>
    </w:tbl>
    <w:p w14:paraId="54EA1488" w14:textId="1D37EF13" w:rsidR="00AD2C9E" w:rsidRDefault="00AD2C9E" w:rsidP="00827F01">
      <w:pPr>
        <w:jc w:val="both"/>
      </w:pPr>
    </w:p>
    <w:p w14:paraId="4764C7D9" w14:textId="26566735" w:rsidR="00503436" w:rsidRDefault="001D476F" w:rsidP="00E428D6">
      <w:pPr>
        <w:pStyle w:val="Titre2"/>
      </w:pPr>
      <w:r>
        <w:t>Modalités d’organisation de la collecte et p</w:t>
      </w:r>
      <w:r w:rsidR="00C77FEA">
        <w:t xml:space="preserve">rise en charge </w:t>
      </w:r>
      <w:r w:rsidR="00503436">
        <w:t xml:space="preserve">des déchets de batteries </w:t>
      </w:r>
      <w:r w:rsidR="00732C98">
        <w:t xml:space="preserve">portables et MTL </w:t>
      </w:r>
    </w:p>
    <w:p w14:paraId="2B9E4673" w14:textId="77777777" w:rsidR="00732C98" w:rsidRDefault="00732C98" w:rsidP="00732C98">
      <w:pPr>
        <w:jc w:val="both"/>
      </w:pPr>
    </w:p>
    <w:p w14:paraId="30E291A9" w14:textId="7CFF07E1" w:rsidR="005E13BB" w:rsidRDefault="005E13BB" w:rsidP="00A57B18">
      <w:pPr>
        <w:jc w:val="both"/>
      </w:pPr>
      <w:r>
        <w:t xml:space="preserve">L’éco-organisme est chargé de financer et d’organiser la collecte </w:t>
      </w:r>
      <w:r w:rsidR="005A5060">
        <w:t xml:space="preserve">séparée </w:t>
      </w:r>
      <w:r>
        <w:t>des déchets de batteries</w:t>
      </w:r>
      <w:r w:rsidR="005A5060">
        <w:t xml:space="preserve"> </w:t>
      </w:r>
      <w:r w:rsidR="001D476F">
        <w:t xml:space="preserve">portables et MTL </w:t>
      </w:r>
      <w:r>
        <w:t>conformément aux dispositions</w:t>
      </w:r>
      <w:r w:rsidR="005A5060">
        <w:t xml:space="preserve"> </w:t>
      </w:r>
      <w:r>
        <w:t>des articles 59</w:t>
      </w:r>
      <w:r w:rsidR="00732C98">
        <w:t xml:space="preserve"> et</w:t>
      </w:r>
      <w:r>
        <w:t xml:space="preserve"> 60</w:t>
      </w:r>
      <w:r w:rsidR="00732C98">
        <w:t xml:space="preserve"> </w:t>
      </w:r>
      <w:r>
        <w:t xml:space="preserve">du règlement </w:t>
      </w:r>
      <w:r w:rsidRPr="0095387D">
        <w:t>(UE) 2023/1542</w:t>
      </w:r>
      <w:r>
        <w:t xml:space="preserve"> susvis</w:t>
      </w:r>
      <w:r w:rsidR="001D476F">
        <w:t>és</w:t>
      </w:r>
      <w:r>
        <w:t>.</w:t>
      </w:r>
    </w:p>
    <w:p w14:paraId="4172DFAD" w14:textId="107D60D8" w:rsidR="00732C98" w:rsidRDefault="00732C98" w:rsidP="00A57B18">
      <w:pPr>
        <w:jc w:val="both"/>
      </w:pPr>
    </w:p>
    <w:p w14:paraId="71A0D163" w14:textId="7AC44ED5" w:rsidR="00353849" w:rsidRDefault="00353849" w:rsidP="00353849">
      <w:pPr>
        <w:jc w:val="both"/>
      </w:pPr>
      <w:r>
        <w:t xml:space="preserve">Lorsque, conformément aux paragraphes </w:t>
      </w:r>
      <w:r w:rsidR="003C39EE">
        <w:t>1</w:t>
      </w:r>
      <w:r>
        <w:t xml:space="preserve">, point d) et e) des articles 59 et 60, l’éco-organisme </w:t>
      </w:r>
      <w:r w:rsidR="006E5444">
        <w:t>reprend</w:t>
      </w:r>
      <w:r>
        <w:t xml:space="preserve"> sans frais les déchets de batteries auprès des points de collecte qui en font la demande</w:t>
      </w:r>
      <w:r w:rsidR="003C39EE">
        <w:t>, dénommées points de collecte affilié</w:t>
      </w:r>
      <w:bookmarkStart w:id="12" w:name="_GoBack"/>
      <w:bookmarkEnd w:id="12"/>
      <w:r w:rsidR="003C39EE">
        <w:t>s au sens du règlement</w:t>
      </w:r>
      <w:r w:rsidR="0048695C">
        <w:t xml:space="preserve"> susvisé</w:t>
      </w:r>
      <w:r>
        <w:t>, en vue de pourvoir à leur traitement</w:t>
      </w:r>
      <w:r w:rsidR="00382CCA">
        <w:t xml:space="preserve"> </w:t>
      </w:r>
      <w:r>
        <w:t>, il le fait dans les conditions prévues à l’article L.541-10-6.</w:t>
      </w:r>
    </w:p>
    <w:p w14:paraId="723941D9" w14:textId="34346BA2" w:rsidR="008C4B1C" w:rsidRDefault="008C4B1C" w:rsidP="008C4B1C">
      <w:pPr>
        <w:pStyle w:val="NormalWeb"/>
        <w:jc w:val="both"/>
      </w:pPr>
      <w:r>
        <w:t xml:space="preserve">Sans préjudice de l’alinéa précédent, dans le cas où la reprise et la collecte des déchets de batteries est </w:t>
      </w:r>
      <w:r w:rsidRPr="003C39EE">
        <w:t>assurée</w:t>
      </w:r>
      <w:r>
        <w:t xml:space="preserve"> </w:t>
      </w:r>
      <w:r w:rsidRPr="003C39EE">
        <w:t>par les collectivités territoriales et leurs groupements dans le cadre du service public de gestion des déchets</w:t>
      </w:r>
      <w:r>
        <w:t xml:space="preserve">, l’éco-organisme </w:t>
      </w:r>
      <w:r w:rsidRPr="008C4B1C">
        <w:t xml:space="preserve">contribue à la prise en charge des coûts </w:t>
      </w:r>
      <w:r>
        <w:t xml:space="preserve">supportés selon des modalités précisées par le contrat type établi en application de l'article R. 541-104. L'éco-organisme propose aux collectivités territoriales et leurs groupements des outils, des méthodes et des actions destinées à la formation des agents des collectivités territoriales et leurs groupements en charge de la </w:t>
      </w:r>
      <w:r w:rsidR="00426723">
        <w:t xml:space="preserve">reprise et la </w:t>
      </w:r>
      <w:r>
        <w:t>collecte des batteries.</w:t>
      </w:r>
    </w:p>
    <w:p w14:paraId="647002D4" w14:textId="69B91314" w:rsidR="00732C98" w:rsidRDefault="003C39EE" w:rsidP="00A57B18">
      <w:pPr>
        <w:jc w:val="both"/>
      </w:pPr>
      <w:r>
        <w:t xml:space="preserve">Pour les déchets de batteries repris et collectés dans les points de collecte non affiliés, </w:t>
      </w:r>
      <w:r w:rsidR="00353849">
        <w:t>l’éco-organisme conclut</w:t>
      </w:r>
      <w:r>
        <w:t>,</w:t>
      </w:r>
      <w:r w:rsidR="00353849">
        <w:t xml:space="preserve"> avec l’opérateur de traitement à qui ces déchets sont </w:t>
      </w:r>
      <w:r w:rsidR="001D476F">
        <w:t>remis</w:t>
      </w:r>
      <w:r>
        <w:t>,</w:t>
      </w:r>
      <w:r w:rsidR="00353849">
        <w:t xml:space="preserve"> un contrat </w:t>
      </w:r>
      <w:r w:rsidR="001D476F">
        <w:t>conformément à l’article R. 543-128.</w:t>
      </w:r>
    </w:p>
    <w:p w14:paraId="74A6E484" w14:textId="41999796" w:rsidR="00C92AA5" w:rsidRDefault="00C92AA5" w:rsidP="00A57B18">
      <w:pPr>
        <w:jc w:val="both"/>
      </w:pPr>
    </w:p>
    <w:p w14:paraId="1FEE1467" w14:textId="7C8011CE" w:rsidR="005E13BB" w:rsidRDefault="00C92AA5" w:rsidP="00E428D6">
      <w:pPr>
        <w:pStyle w:val="Titre2"/>
      </w:pPr>
      <w:r>
        <w:t>Modalités pratiques relatives à la collecte et au transport des batteries SLI, industrielles et de véhicules électriques</w:t>
      </w:r>
    </w:p>
    <w:p w14:paraId="5E082B84" w14:textId="418CE0F7" w:rsidR="00650EB7" w:rsidRDefault="00650EB7" w:rsidP="00DA2898">
      <w:pPr>
        <w:jc w:val="both"/>
      </w:pPr>
    </w:p>
    <w:p w14:paraId="4E0F5FEB" w14:textId="0AA13E10" w:rsidR="005E1AF7" w:rsidRDefault="005E1AF7" w:rsidP="005E1AF7">
      <w:pPr>
        <w:jc w:val="both"/>
      </w:pPr>
      <w:r>
        <w:t xml:space="preserve">L’éco-organisme est chargé de financer et d’organiser la collecte séparée des déchets de batteries SLI, industrielles et de véhicules électriques conformément aux dispositions de l’article 61 du règlement </w:t>
      </w:r>
      <w:r w:rsidRPr="0095387D">
        <w:t>(UE) 2023/1542</w:t>
      </w:r>
      <w:r>
        <w:t xml:space="preserve"> susvisé.</w:t>
      </w:r>
    </w:p>
    <w:p w14:paraId="72590D06" w14:textId="36B50440" w:rsidR="00F57DB9" w:rsidRDefault="00F57DB9" w:rsidP="00F57DB9"/>
    <w:p w14:paraId="780C863F" w14:textId="1E0DEBDD" w:rsidR="0048695C" w:rsidRDefault="0048695C" w:rsidP="0048695C">
      <w:pPr>
        <w:jc w:val="both"/>
      </w:pPr>
      <w:r>
        <w:t>Lorsque, conformément aux paragraphes 1, de l’article 61, l’éco-organisme reprend sans frais les déchets de batteries aux utilisateurs finaux ou aux systèmes de reprise et de collecte, en vue de pourvoir à leur traitement, il le fait dans les conditions prévues à l’article L.541-10-6.</w:t>
      </w:r>
    </w:p>
    <w:p w14:paraId="5970CEFC" w14:textId="57C17B2D" w:rsidR="0048695C" w:rsidRDefault="0048695C" w:rsidP="00F57DB9"/>
    <w:p w14:paraId="2FF15B96" w14:textId="67F3804E" w:rsidR="0048695C" w:rsidRDefault="0048695C" w:rsidP="0048695C">
      <w:pPr>
        <w:jc w:val="both"/>
      </w:pPr>
      <w:r>
        <w:t>Pour les déchets de batteries que les utilisateurs finaux et les systèmes de repris</w:t>
      </w:r>
      <w:r w:rsidR="00A528E4">
        <w:t>e</w:t>
      </w:r>
      <w:r>
        <w:t xml:space="preserve"> et de collecte ne remettent pas à l’éco-organisme, celui-ci conclut, avec l’opérateur de traitement à qui ces déchets sont remis, un contrat conformément à l’article R. 543-128.</w:t>
      </w:r>
    </w:p>
    <w:p w14:paraId="038E2DFF" w14:textId="00873435" w:rsidR="005C2337" w:rsidRDefault="005C2337" w:rsidP="0048695C">
      <w:pPr>
        <w:jc w:val="both"/>
      </w:pPr>
    </w:p>
    <w:p w14:paraId="077B5768" w14:textId="77777777" w:rsidR="005C2337" w:rsidRPr="007A3507" w:rsidRDefault="005C2337" w:rsidP="005C2337">
      <w:pPr>
        <w:pStyle w:val="NormalWeb"/>
        <w:spacing w:before="0" w:beforeAutospacing="0" w:after="0" w:afterAutospacing="0"/>
        <w:jc w:val="both"/>
      </w:pPr>
      <w:r w:rsidRPr="008C4924">
        <w:t xml:space="preserve">L’éco-organisme ne peut </w:t>
      </w:r>
      <w:r>
        <w:t xml:space="preserve">pas </w:t>
      </w:r>
      <w:r w:rsidRPr="008C4924">
        <w:t xml:space="preserve">refuser de prendre en charge des </w:t>
      </w:r>
      <w:r>
        <w:t>batteries</w:t>
      </w:r>
      <w:r w:rsidRPr="008C4924">
        <w:t xml:space="preserve"> mis</w:t>
      </w:r>
      <w:r>
        <w:t>es</w:t>
      </w:r>
      <w:r w:rsidRPr="008C4924">
        <w:t xml:space="preserve"> sur le marché par des producteurs qui </w:t>
      </w:r>
      <w:r>
        <w:t xml:space="preserve">ne </w:t>
      </w:r>
      <w:r w:rsidRPr="008C4924">
        <w:t xml:space="preserve">lui ont </w:t>
      </w:r>
      <w:r>
        <w:t xml:space="preserve">pas </w:t>
      </w:r>
      <w:r w:rsidRPr="008C4924">
        <w:t>transféré leur obligation de responsabilité élargie en application du I de l'article L. 541-10</w:t>
      </w:r>
      <w:r>
        <w:t>, à l’exception des batteries dont la reprise relève de la responsabilité d’un système individuel agréé</w:t>
      </w:r>
      <w:r w:rsidRPr="008C4924">
        <w:t>.</w:t>
      </w:r>
    </w:p>
    <w:p w14:paraId="349F6130" w14:textId="0355D1C4" w:rsidR="0048695C" w:rsidRDefault="0048695C" w:rsidP="00F57DB9"/>
    <w:p w14:paraId="56BB262B" w14:textId="1DF3229B" w:rsidR="00E01E6A" w:rsidRDefault="00E01E6A" w:rsidP="00E428D6">
      <w:pPr>
        <w:pStyle w:val="Titre2"/>
      </w:pPr>
      <w:r>
        <w:t>Gestion des déchets assurée ou organisée par les producteurs</w:t>
      </w:r>
    </w:p>
    <w:p w14:paraId="209E56F3" w14:textId="138367C8" w:rsidR="00E01E6A" w:rsidRDefault="00E01E6A" w:rsidP="00E01E6A"/>
    <w:p w14:paraId="543254B1" w14:textId="412D5949" w:rsidR="00E01E6A" w:rsidRDefault="00E01E6A" w:rsidP="00E01E6A">
      <w:pPr>
        <w:jc w:val="both"/>
      </w:pPr>
      <w:r>
        <w:t xml:space="preserve">Les producteurs qui assurent eux-mêmes ou organisent pour leur compte des opérations de gestion de déchets de batteries participant à l'atteinte des objectifs fixés par le présent cahier des charges peuvent bénéficier, à leur demande, de la réfaction prévue à l'article R. 541-120. Le montant de cette réfaction est calculé par l'éco-organisme dans les </w:t>
      </w:r>
      <w:r w:rsidRPr="00812FA9">
        <w:t>conditions prévues au même article</w:t>
      </w:r>
      <w:r w:rsidR="00812FA9" w:rsidRPr="00812FA9">
        <w:rPr>
          <w:color w:val="000000"/>
          <w:sz w:val="22"/>
          <w:szCs w:val="22"/>
        </w:rPr>
        <w:t>.</w:t>
      </w:r>
    </w:p>
    <w:p w14:paraId="4D3FD1A8" w14:textId="77777777" w:rsidR="00E01E6A" w:rsidRDefault="00E01E6A" w:rsidP="00E01E6A">
      <w:pPr>
        <w:jc w:val="both"/>
      </w:pPr>
    </w:p>
    <w:p w14:paraId="66501DC4" w14:textId="463E934F" w:rsidR="00827F01" w:rsidRPr="00D739A4" w:rsidRDefault="00827F01" w:rsidP="00E428D6">
      <w:pPr>
        <w:pStyle w:val="Titre2"/>
      </w:pPr>
      <w:r>
        <w:t>Collecte des déchets issus des activités des opérateurs du réemploi</w:t>
      </w:r>
      <w:r w:rsidR="0061677A">
        <w:t>, de la réaffectation et du remanufacturage</w:t>
      </w:r>
      <w:r>
        <w:t xml:space="preserve"> </w:t>
      </w:r>
    </w:p>
    <w:p w14:paraId="2A92CC16" w14:textId="77777777" w:rsidR="00C41FF3" w:rsidRDefault="00C41FF3" w:rsidP="00C41FF3">
      <w:pPr>
        <w:jc w:val="both"/>
      </w:pPr>
    </w:p>
    <w:p w14:paraId="5CAC2056" w14:textId="40AAFD4D" w:rsidR="00827F01" w:rsidRPr="00C41FF3" w:rsidRDefault="00827F01" w:rsidP="00C41FF3">
      <w:pPr>
        <w:jc w:val="both"/>
      </w:pPr>
      <w:r w:rsidRPr="00C41FF3">
        <w:t xml:space="preserve">Conformément au VI de l’article L. 541-10, l’éco-organisme reprendles </w:t>
      </w:r>
      <w:r w:rsidR="00135F40">
        <w:t>batteries</w:t>
      </w:r>
      <w:r w:rsidR="004D745B">
        <w:t xml:space="preserve"> relevant de son agrément</w:t>
      </w:r>
      <w:r w:rsidRPr="00C41FF3">
        <w:t xml:space="preserve"> </w:t>
      </w:r>
      <w:r w:rsidR="004D745B">
        <w:t xml:space="preserve">qui sont </w:t>
      </w:r>
      <w:r w:rsidRPr="00C41FF3">
        <w:t>issus des activités des opérateurs du réemploi</w:t>
      </w:r>
      <w:r w:rsidR="00A86C81">
        <w:t xml:space="preserve">, </w:t>
      </w:r>
      <w:r w:rsidR="00400962" w:rsidRPr="00400962">
        <w:t xml:space="preserve">la réaffectation et du remanufacturage </w:t>
      </w:r>
      <w:r w:rsidR="004D745B">
        <w:t xml:space="preserve">exerçant ces activités </w:t>
      </w:r>
      <w:r w:rsidRPr="00C41FF3">
        <w:t xml:space="preserve">qui en font la demande, selon des modalités précisées par le contrat type </w:t>
      </w:r>
      <w:bookmarkStart w:id="13" w:name="_Hlk161316909"/>
      <w:r w:rsidRPr="00C41FF3">
        <w:t>établi en application de l’article R. 541-105</w:t>
      </w:r>
      <w:bookmarkEnd w:id="13"/>
      <w:r w:rsidRPr="00C41FF3">
        <w:t xml:space="preserve">. L’éco-organisme pourvoit au traitement de ces </w:t>
      </w:r>
      <w:r w:rsidR="00135F40">
        <w:t>batteries</w:t>
      </w:r>
      <w:r w:rsidRPr="00C41FF3">
        <w:t>.</w:t>
      </w:r>
    </w:p>
    <w:p w14:paraId="526173DC" w14:textId="77777777" w:rsidR="00827F01" w:rsidRDefault="00827F01" w:rsidP="00827F01">
      <w:pPr>
        <w:jc w:val="both"/>
      </w:pPr>
    </w:p>
    <w:p w14:paraId="79C87D21" w14:textId="77777777" w:rsidR="00D80FCB" w:rsidRDefault="00D80FCB" w:rsidP="00E428D6">
      <w:pPr>
        <w:pStyle w:val="Titre2"/>
      </w:pPr>
      <w:r>
        <w:t>Prise en charge des déchets issus de batteries abandonnées</w:t>
      </w:r>
    </w:p>
    <w:p w14:paraId="1B7559C5" w14:textId="3644DDF6" w:rsidR="00D80FCB" w:rsidRDefault="00D80FCB" w:rsidP="00D80FCB">
      <w:pPr>
        <w:pStyle w:val="NormalWeb"/>
        <w:jc w:val="both"/>
      </w:pPr>
      <w:r>
        <w:t>Conformément aux dispositions des articles R. 541-113 à R. 541-115, l'éco-organisme prend en charge les opérations de gestion des déchets relatives à la résorption d'un dépôt illégal comportant des déchets issus de batteries</w:t>
      </w:r>
      <w:r w:rsidR="009C3545">
        <w:t xml:space="preserve"> relevant de son agrément</w:t>
      </w:r>
      <w:r>
        <w:t>.</w:t>
      </w:r>
    </w:p>
    <w:p w14:paraId="00019AEF" w14:textId="1B0F683D" w:rsidR="00D80FCB" w:rsidRDefault="00D80FCB" w:rsidP="00E428D6">
      <w:pPr>
        <w:pStyle w:val="Titre2"/>
      </w:pPr>
      <w:r>
        <w:t>Reprise des</w:t>
      </w:r>
      <w:r w:rsidR="00F35F21">
        <w:t xml:space="preserve"> déchets de</w:t>
      </w:r>
      <w:r>
        <w:t xml:space="preserve"> batteries issus des catastrophes naturelles ou accidentelles</w:t>
      </w:r>
    </w:p>
    <w:p w14:paraId="58A1776C" w14:textId="77777777" w:rsidR="00D80FCB" w:rsidRDefault="00D80FCB" w:rsidP="00D80FCB">
      <w:pPr>
        <w:jc w:val="both"/>
      </w:pPr>
    </w:p>
    <w:p w14:paraId="456F57B5" w14:textId="2FBF3587" w:rsidR="00D80FCB" w:rsidRDefault="00D80FCB" w:rsidP="00D80FCB">
      <w:pPr>
        <w:jc w:val="both"/>
      </w:pPr>
      <w:r>
        <w:t xml:space="preserve">L’éco-organisme reprend sans frais, auprès des collectivités territoriales et de leurs groupements qui en formulent la demande, les </w:t>
      </w:r>
      <w:r w:rsidR="007F2A79">
        <w:t xml:space="preserve">déchets de </w:t>
      </w:r>
      <w:r>
        <w:t>batteries relevant de son agrément qui sont produits lors de catastrophes naturelles ou accidentelles, dès lors que ces déchets ont été préalablement extraits et triés, et qu’ils ne font pas l’objet d’une contamination chimique ou radioactive d’origine externe.</w:t>
      </w:r>
    </w:p>
    <w:p w14:paraId="5B848A8D" w14:textId="77777777" w:rsidR="00D80FCB" w:rsidRDefault="00D80FCB" w:rsidP="00D80FCB">
      <w:pPr>
        <w:jc w:val="both"/>
      </w:pPr>
    </w:p>
    <w:p w14:paraId="06C42E39" w14:textId="77777777" w:rsidR="00D80FCB" w:rsidRDefault="00D80FCB" w:rsidP="00D80FCB">
      <w:pPr>
        <w:jc w:val="both"/>
      </w:pPr>
      <w:r>
        <w:t>L’obligation du présent paragraphe s’applique à l’éco-organisme dans la limite de 5% des contributions financières annuelles qui lui sont versées par les producteurs.</w:t>
      </w:r>
      <w:r w:rsidDel="00B02399">
        <w:t xml:space="preserve"> </w:t>
      </w:r>
    </w:p>
    <w:p w14:paraId="2F2E02DF" w14:textId="77777777" w:rsidR="00D80FCB" w:rsidRDefault="00D80FCB" w:rsidP="00D80FCB">
      <w:pPr>
        <w:jc w:val="both"/>
      </w:pPr>
    </w:p>
    <w:p w14:paraId="1330E767" w14:textId="77777777" w:rsidR="00D80FCB" w:rsidRDefault="00D80FCB" w:rsidP="00D80FCB">
      <w:pPr>
        <w:jc w:val="both"/>
      </w:pPr>
      <w:r>
        <w:t>L’éco-organisme peut ne pas tenir compte de ces déchets dans le calcul des quantités collectées prises en compte pour le calcul des objectifs de valorisation mentionnés au paragraphe 3.2.</w:t>
      </w:r>
    </w:p>
    <w:p w14:paraId="74182D16" w14:textId="77777777" w:rsidR="00C40472" w:rsidRDefault="00C40472" w:rsidP="0099085D">
      <w:pPr>
        <w:jc w:val="both"/>
      </w:pPr>
    </w:p>
    <w:p w14:paraId="15CB35E0" w14:textId="0F464DC5" w:rsidR="005A0064" w:rsidRDefault="005A0064" w:rsidP="00E428D6">
      <w:pPr>
        <w:pStyle w:val="Titre2"/>
      </w:pPr>
      <w:r>
        <w:t>Comité technique opérationnel de gestion des</w:t>
      </w:r>
      <w:r w:rsidR="000F143B">
        <w:t xml:space="preserve"> déchets de</w:t>
      </w:r>
      <w:r>
        <w:t xml:space="preserve"> </w:t>
      </w:r>
      <w:r w:rsidR="000F143B">
        <w:t>batteries</w:t>
      </w:r>
    </w:p>
    <w:p w14:paraId="2FDE9EA7" w14:textId="77777777" w:rsidR="005A0064" w:rsidRDefault="005A0064" w:rsidP="001D2FFC">
      <w:pPr>
        <w:jc w:val="both"/>
      </w:pPr>
    </w:p>
    <w:p w14:paraId="0A794310" w14:textId="3409F088" w:rsidR="005A0064" w:rsidRDefault="005A0064" w:rsidP="001D2FFC">
      <w:pPr>
        <w:jc w:val="both"/>
      </w:pPr>
      <w:r>
        <w:t>L'éco-organisme met en place un comité technique opérationnel associant des représentants d'opérateurs de gestion de</w:t>
      </w:r>
      <w:r w:rsidR="000F143B">
        <w:t>s déchets de batteries</w:t>
      </w:r>
      <w:r>
        <w:t>. Ce comité est chargé d'assurer une concertation sur les exigences et standards techniques de gestion des déchets et d’examiner en tant que de besoin les évolutions à apporter à ces exigences ou standards.</w:t>
      </w:r>
    </w:p>
    <w:p w14:paraId="522828C8" w14:textId="0C4FF903" w:rsidR="009E7116" w:rsidRDefault="009E7116" w:rsidP="001D2FFC">
      <w:pPr>
        <w:jc w:val="both"/>
      </w:pPr>
    </w:p>
    <w:p w14:paraId="7310927F" w14:textId="0BC2A061" w:rsidR="009E7116" w:rsidRDefault="009E7116" w:rsidP="00D176C5">
      <w:pPr>
        <w:autoSpaceDE w:val="0"/>
        <w:autoSpaceDN w:val="0"/>
        <w:adjustRightInd w:val="0"/>
        <w:jc w:val="both"/>
      </w:pPr>
      <w:r w:rsidRPr="0023563D">
        <w:t>Ce comité formule des propositions pour la révision du document de stratégie mentionné au 6° de l’article R. 541-86.</w:t>
      </w:r>
      <w:r w:rsidR="00236790">
        <w:t xml:space="preserve"> </w:t>
      </w:r>
      <w:bookmarkStart w:id="14" w:name="_Hlk169684947"/>
      <w:r w:rsidR="00142424">
        <w:t>L’éco-organisme mène dans le cadre du comité</w:t>
      </w:r>
      <w:r w:rsidR="00236790" w:rsidRPr="00B05C60">
        <w:t xml:space="preserve"> une concertation sur le contrat type établi </w:t>
      </w:r>
      <w:r w:rsidR="00142424">
        <w:t>en application des articles L. 541-10-19 et</w:t>
      </w:r>
      <w:r w:rsidR="00236790" w:rsidRPr="00B05C60">
        <w:t xml:space="preserve"> R. 543-128 du code de l’environnement, ainsi que sur les conditions d’une mutualisation des audits entre éco-organismes et systèmes individuels agréés</w:t>
      </w:r>
      <w:r w:rsidR="00236790">
        <w:t>.</w:t>
      </w:r>
      <w:bookmarkEnd w:id="14"/>
    </w:p>
    <w:p w14:paraId="690E80D8" w14:textId="77777777" w:rsidR="005A0064" w:rsidRDefault="005A0064" w:rsidP="001D2FFC">
      <w:pPr>
        <w:jc w:val="both"/>
      </w:pPr>
    </w:p>
    <w:p w14:paraId="6C71DBF9" w14:textId="7375A400" w:rsidR="005A0064" w:rsidRDefault="005A0064" w:rsidP="001D2FFC">
      <w:pPr>
        <w:jc w:val="both"/>
      </w:pPr>
      <w:r>
        <w:t>La composition de ce comité est établie dans des conditions transparentes et non discriminatoires.</w:t>
      </w:r>
    </w:p>
    <w:p w14:paraId="03218D63" w14:textId="7960A9A7" w:rsidR="00F15800" w:rsidRDefault="00F15800" w:rsidP="001D2FFC">
      <w:pPr>
        <w:jc w:val="both"/>
      </w:pPr>
      <w:r>
        <w:t>La présidence de ce comité est tournante et les opérateurs de gestion des déchets de batterie peuvent ajouter des éléments à l’ordre du jour du comité.</w:t>
      </w:r>
    </w:p>
    <w:p w14:paraId="6710C2CF" w14:textId="77777777" w:rsidR="005A0064" w:rsidRDefault="005A0064" w:rsidP="001D2FFC">
      <w:pPr>
        <w:jc w:val="both"/>
      </w:pPr>
    </w:p>
    <w:p w14:paraId="090E7A03" w14:textId="77777777" w:rsidR="005A0064" w:rsidRDefault="005A0064" w:rsidP="001D2FFC">
      <w:pPr>
        <w:jc w:val="both"/>
      </w:pPr>
      <w:r>
        <w:t>La composition et le mandat de ce comité sont présentés pour avis au comité des parties prenantes. Ce comité rend compte de ses travaux au comité des parties prenantes au moins une fois par an.</w:t>
      </w:r>
    </w:p>
    <w:p w14:paraId="0B6B6D68" w14:textId="77777777" w:rsidR="005A0064" w:rsidRDefault="005A0064" w:rsidP="001D2FFC">
      <w:pPr>
        <w:jc w:val="both"/>
      </w:pPr>
    </w:p>
    <w:p w14:paraId="6F1495CF" w14:textId="5F4CD736" w:rsidR="00D176C5" w:rsidRDefault="005A0064" w:rsidP="00A028D1">
      <w:pPr>
        <w:jc w:val="both"/>
      </w:pPr>
      <w:r>
        <w:t xml:space="preserve">Lorsque plusieurs éco-organismes sont agréés sur </w:t>
      </w:r>
      <w:r w:rsidR="000F143B">
        <w:t>une même catégorie de batteries</w:t>
      </w:r>
      <w:r>
        <w:t>, ces éco-organismes peuvent mutualiser les travaux de ces comités.</w:t>
      </w:r>
    </w:p>
    <w:p w14:paraId="21E92D0D" w14:textId="78BB3591" w:rsidR="00236FB6" w:rsidRDefault="00236FB6" w:rsidP="00A028D1">
      <w:pPr>
        <w:jc w:val="both"/>
      </w:pPr>
    </w:p>
    <w:p w14:paraId="39CD66D4" w14:textId="77777777" w:rsidR="00BC42F2" w:rsidRDefault="00AE12A5" w:rsidP="00AC1DEA">
      <w:pPr>
        <w:pStyle w:val="Titre1"/>
      </w:pPr>
      <w:bookmarkStart w:id="15" w:name="_Toc67930305"/>
      <w:r>
        <w:t>I</w:t>
      </w:r>
      <w:r w:rsidR="00BC42F2">
        <w:t>nformation et sensibilisation</w:t>
      </w:r>
      <w:bookmarkEnd w:id="15"/>
    </w:p>
    <w:p w14:paraId="237E67BA" w14:textId="77777777" w:rsidR="00222E8A" w:rsidRPr="00222E8A" w:rsidRDefault="00222E8A" w:rsidP="00222E8A"/>
    <w:p w14:paraId="639DD3C3" w14:textId="456021C3" w:rsidR="00961BD9" w:rsidRDefault="001E65EF" w:rsidP="00E428D6">
      <w:pPr>
        <w:pStyle w:val="Titre2"/>
      </w:pPr>
      <w:bookmarkStart w:id="16" w:name="_Hlk162283245"/>
      <w:r>
        <w:t>Informations mise</w:t>
      </w:r>
      <w:r w:rsidR="00766976">
        <w:t>s</w:t>
      </w:r>
      <w:r>
        <w:t xml:space="preserve"> à disposition</w:t>
      </w:r>
      <w:r w:rsidR="00E514E0">
        <w:t xml:space="preserve"> par l'éco-organisme</w:t>
      </w:r>
    </w:p>
    <w:bookmarkEnd w:id="16"/>
    <w:p w14:paraId="06B70DB2" w14:textId="77777777" w:rsidR="00E514E0" w:rsidRDefault="00E514E0" w:rsidP="00961BD9">
      <w:pPr>
        <w:jc w:val="both"/>
      </w:pPr>
    </w:p>
    <w:p w14:paraId="2415B0C0" w14:textId="2498814B" w:rsidR="00222E8A" w:rsidRDefault="00222E8A" w:rsidP="00222E8A">
      <w:pPr>
        <w:jc w:val="both"/>
      </w:pPr>
      <w:r>
        <w:t xml:space="preserve">L’éco-organisme publie sur </w:t>
      </w:r>
      <w:r w:rsidR="001E65EF">
        <w:t xml:space="preserve">son </w:t>
      </w:r>
      <w:r>
        <w:t>site internet, au moins chaque année, sous réserve du secret commercial et industriel, des informations sur le taux de collecte séparée des déchets de batteries, les rendements de recyclage et les taux de valorisation des matières obtenus par les producteurs qui ont désigné l’organisation compétente en matière de responsabilité des producteurs.</w:t>
      </w:r>
      <w:r w:rsidR="0044159B">
        <w:t xml:space="preserve"> Ces éléments sont également transmis à </w:t>
      </w:r>
      <w:r w:rsidR="00766976">
        <w:t>l’Agence mentionnée au R.531-1 du code de l’environnement.</w:t>
      </w:r>
    </w:p>
    <w:p w14:paraId="287F92D3" w14:textId="41307A06" w:rsidR="00222E8A" w:rsidRDefault="00222E8A" w:rsidP="00222E8A">
      <w:pPr>
        <w:jc w:val="both"/>
      </w:pPr>
    </w:p>
    <w:p w14:paraId="406E4BBC" w14:textId="259BAD86" w:rsidR="007675FB" w:rsidRDefault="00222E8A" w:rsidP="007675FB">
      <w:pPr>
        <w:jc w:val="both"/>
      </w:pPr>
      <w:r>
        <w:t>L’éco-organisme met à disposition sans frais des utilisateurs finaux et distributeurs les informations ci-après concernant la prévention et la gestion de batterie relevant de leur agrément :</w:t>
      </w:r>
    </w:p>
    <w:p w14:paraId="120340A5" w14:textId="7F0694D8" w:rsidR="007675FB" w:rsidRDefault="007675FB" w:rsidP="00590453">
      <w:pPr>
        <w:pStyle w:val="Paragraphedeliste"/>
        <w:numPr>
          <w:ilvl w:val="0"/>
          <w:numId w:val="4"/>
        </w:numPr>
      </w:pPr>
      <w:r>
        <w:t>le rôle que les utilisateurs finaux ont à jouer pour contribuer à la prévention des déchets, notamment en diffusant des bonnes pratiques et des recommandations relatives à l’utilisation des batteries en vue d’étendre la phase d’utilisation de ces dernières ainsi qu’aux possibilités de réemploi, de préparation en vue du réemploi, de préparation en vue de la réaffectation, de réaffectation et de remanufacturage;</w:t>
      </w:r>
    </w:p>
    <w:p w14:paraId="4C453E1A" w14:textId="11661DE0" w:rsidR="007675FB" w:rsidRDefault="007675FB" w:rsidP="00590453">
      <w:pPr>
        <w:pStyle w:val="Paragraphedeliste"/>
        <w:numPr>
          <w:ilvl w:val="0"/>
          <w:numId w:val="4"/>
        </w:numPr>
      </w:pPr>
      <w:r>
        <w:t>le rôle que les utilisateurs finaux ont à jouer pour contribuer à la collecte séparée des déchets de batteries de manière à permettre leur traitement;</w:t>
      </w:r>
    </w:p>
    <w:p w14:paraId="30FA49D3" w14:textId="5BD6F7F1" w:rsidR="007675FB" w:rsidRDefault="007675FB" w:rsidP="00590453">
      <w:pPr>
        <w:pStyle w:val="Paragraphedeliste"/>
        <w:numPr>
          <w:ilvl w:val="0"/>
          <w:numId w:val="4"/>
        </w:numPr>
      </w:pPr>
      <w:r>
        <w:t>la collecte séparée, les points de reprise et de collecte, la préparation en vue du réemploi, la préparation en vue de la réaffectation et le traitement qui sont disponibles pour les déchets de batteries;</w:t>
      </w:r>
    </w:p>
    <w:p w14:paraId="60F2ADBE" w14:textId="26D3669D" w:rsidR="00BE7F79" w:rsidRDefault="00E43580" w:rsidP="00590453">
      <w:pPr>
        <w:pStyle w:val="Paragraphedeliste"/>
        <w:numPr>
          <w:ilvl w:val="0"/>
          <w:numId w:val="4"/>
        </w:numPr>
      </w:pPr>
      <w:bookmarkStart w:id="17" w:name="_Hlk169527148"/>
      <w:r>
        <w:t>lorsque l’opération manuelle est simple et sans danger pour la sécurité des consommateurs</w:t>
      </w:r>
      <w:bookmarkEnd w:id="17"/>
      <w:r>
        <w:t xml:space="preserve">,  </w:t>
      </w:r>
      <w:r w:rsidR="00BE7F79">
        <w:t xml:space="preserve">la nécessité de séparer les </w:t>
      </w:r>
      <w:r w:rsidR="00BE7F79" w:rsidRPr="00BE7F79">
        <w:t xml:space="preserve">batteries </w:t>
      </w:r>
      <w:r w:rsidR="00BE7F79">
        <w:t>des produits dans lesquelles elles sont incorporées</w:t>
      </w:r>
      <w:r w:rsidR="00BE7F79" w:rsidRPr="00BE7F79">
        <w:t xml:space="preserve"> lors de la mise au rebut</w:t>
      </w:r>
      <w:r w:rsidR="00BE7F79">
        <w:t xml:space="preserve"> de ces produits ;</w:t>
      </w:r>
    </w:p>
    <w:p w14:paraId="46602961" w14:textId="2568475A" w:rsidR="007675FB" w:rsidRDefault="007675FB" w:rsidP="00590453">
      <w:pPr>
        <w:pStyle w:val="Paragraphedeliste"/>
        <w:numPr>
          <w:ilvl w:val="0"/>
          <w:numId w:val="4"/>
        </w:numPr>
      </w:pPr>
      <w:r>
        <w:t>les consignes de sécurité nécessaires à la manutention des déchets de batteries, notamment en ce qui concerne les risques associés aux batteries contenant du lithium et la manutention de celles-ci;</w:t>
      </w:r>
    </w:p>
    <w:p w14:paraId="714B90AA" w14:textId="0DCD2BF0" w:rsidR="007675FB" w:rsidRDefault="007675FB" w:rsidP="00590453">
      <w:pPr>
        <w:pStyle w:val="Paragraphedeliste"/>
        <w:numPr>
          <w:ilvl w:val="0"/>
          <w:numId w:val="4"/>
        </w:numPr>
      </w:pPr>
      <w:r>
        <w:t>la signification des étiquettes et symboles figurant sur les batteries, sur leur emballage ou dans les documents accompagnant les batteries; et</w:t>
      </w:r>
    </w:p>
    <w:p w14:paraId="42B2CC48" w14:textId="68BD106F" w:rsidR="00222E8A" w:rsidRDefault="007675FB" w:rsidP="00590453">
      <w:pPr>
        <w:pStyle w:val="Paragraphedeliste"/>
        <w:numPr>
          <w:ilvl w:val="0"/>
          <w:numId w:val="4"/>
        </w:numPr>
      </w:pPr>
      <w:r>
        <w:t>l’incidence sur l’environnement et la santé humaine ou la sécurité des personnes des substances présentes dans les batteries, en particulier les substances dangereuses, y compris en raison de mises au rebut inappropriées de déchets de batteries, telles que le dépôt sauvage ou l’élimination en tant que déchets municipaux non triés.</w:t>
      </w:r>
    </w:p>
    <w:p w14:paraId="185426D3" w14:textId="4C4FF251" w:rsidR="007675FB" w:rsidRDefault="007675FB" w:rsidP="007A3FBB">
      <w:pPr>
        <w:jc w:val="both"/>
      </w:pPr>
      <w:r>
        <w:t>Ces informations sont mises à disposition</w:t>
      </w:r>
      <w:r w:rsidR="00CC0391">
        <w:t xml:space="preserve"> en français</w:t>
      </w:r>
      <w:r>
        <w:t xml:space="preserve"> à intervalles réguliers pour chaque modèle de batterie, à partir du moment où celui-ci est mis à disposition pour la</w:t>
      </w:r>
      <w:r w:rsidR="00CC0391">
        <w:t xml:space="preserve"> </w:t>
      </w:r>
      <w:r>
        <w:t xml:space="preserve">première fois sur le marché </w:t>
      </w:r>
      <w:r w:rsidR="00CC0391">
        <w:t>national</w:t>
      </w:r>
      <w:r>
        <w:t>, au minimum au point de vente, de manière visible ainsi que par</w:t>
      </w:r>
      <w:r w:rsidR="00CC0391">
        <w:t xml:space="preserve"> </w:t>
      </w:r>
      <w:r>
        <w:t>l’intermédiaire de plateformes en ligne</w:t>
      </w:r>
      <w:r w:rsidR="00CC0391">
        <w:t xml:space="preserve">. </w:t>
      </w:r>
    </w:p>
    <w:p w14:paraId="320FE04C" w14:textId="77777777" w:rsidR="007A3FBB" w:rsidRDefault="007A3FBB" w:rsidP="007A3FBB">
      <w:pPr>
        <w:jc w:val="both"/>
      </w:pPr>
    </w:p>
    <w:p w14:paraId="4D29CEEF" w14:textId="77777777" w:rsidR="00420FBE" w:rsidRDefault="00420FBE" w:rsidP="00420FBE">
      <w:pPr>
        <w:jc w:val="both"/>
      </w:pPr>
    </w:p>
    <w:p w14:paraId="604AAA9E" w14:textId="77777777" w:rsidR="00420FBE" w:rsidRPr="00420FBE" w:rsidRDefault="00420FBE" w:rsidP="00E428D6">
      <w:pPr>
        <w:pStyle w:val="Titre2"/>
      </w:pPr>
      <w:r w:rsidRPr="00420FBE">
        <w:t>Actions de communication mises en œuvre par l'éco-organisme</w:t>
      </w:r>
    </w:p>
    <w:p w14:paraId="2D1B1BE8" w14:textId="646C6F30" w:rsidR="00675E55" w:rsidRDefault="00675E55" w:rsidP="0099085D"/>
    <w:p w14:paraId="2811022D" w14:textId="77777777" w:rsidR="00675E55" w:rsidRDefault="00675E55" w:rsidP="00675E55">
      <w:pPr>
        <w:jc w:val="both"/>
      </w:pPr>
      <w:r>
        <w:t xml:space="preserve">L’éco-organisme organise au moins une fois par an des campagnes d’information et de sensibilisation d’envergure nationale et locales construites pour inciter les utilisateurs finaux à se défaire des déchets de batteries de manière conforme aux dispositions citées au 4.1. </w:t>
      </w:r>
    </w:p>
    <w:p w14:paraId="183A8D26" w14:textId="04D68822" w:rsidR="00675E55" w:rsidRDefault="00675E55" w:rsidP="0099085D"/>
    <w:p w14:paraId="5ED61115" w14:textId="6A8FA4C4" w:rsidR="007A5F19" w:rsidRPr="009523CE" w:rsidRDefault="007A5F19" w:rsidP="009523CE">
      <w:pPr>
        <w:spacing w:after="171" w:line="223" w:lineRule="auto"/>
        <w:jc w:val="both"/>
      </w:pPr>
      <w:r w:rsidRPr="009523CE">
        <w:t>L’éco-organisme agréé</w:t>
      </w:r>
      <w:r w:rsidR="00822119" w:rsidRPr="009523CE">
        <w:t xml:space="preserve"> pour </w:t>
      </w:r>
      <w:r w:rsidR="004244E1" w:rsidRPr="009523CE">
        <w:t xml:space="preserve">la gestion des déchets de </w:t>
      </w:r>
      <w:r w:rsidR="00822119" w:rsidRPr="009523CE">
        <w:t>batterie</w:t>
      </w:r>
      <w:r w:rsidR="00766976" w:rsidRPr="009523CE">
        <w:t>s</w:t>
      </w:r>
      <w:r w:rsidR="00822119" w:rsidRPr="009523CE">
        <w:t xml:space="preserve"> portable</w:t>
      </w:r>
      <w:r w:rsidR="00766976" w:rsidRPr="009523CE">
        <w:t>s</w:t>
      </w:r>
      <w:r w:rsidR="00822119" w:rsidRPr="009523CE">
        <w:t xml:space="preserve"> </w:t>
      </w:r>
      <w:r w:rsidRPr="009523CE">
        <w:t>et/ou</w:t>
      </w:r>
      <w:r w:rsidR="004244E1" w:rsidRPr="009523CE">
        <w:t xml:space="preserve"> </w:t>
      </w:r>
      <w:r w:rsidR="00675E55" w:rsidRPr="009523CE">
        <w:t xml:space="preserve">MTL </w:t>
      </w:r>
      <w:r w:rsidR="004244E1" w:rsidRPr="009523CE">
        <w:t>réalise et</w:t>
      </w:r>
      <w:r w:rsidR="00822119" w:rsidRPr="009523CE">
        <w:t xml:space="preserve"> soutien</w:t>
      </w:r>
      <w:r w:rsidR="004244E1" w:rsidRPr="009523CE">
        <w:t>t</w:t>
      </w:r>
      <w:r w:rsidR="00822119" w:rsidRPr="009523CE">
        <w:t xml:space="preserve"> des </w:t>
      </w:r>
      <w:r w:rsidRPr="009523CE">
        <w:t xml:space="preserve">campagnes </w:t>
      </w:r>
      <w:r w:rsidR="00822119" w:rsidRPr="009523CE">
        <w:t xml:space="preserve">d'information et de sensibilisation </w:t>
      </w:r>
      <w:r w:rsidRPr="009523CE">
        <w:t xml:space="preserve">d’envergure nationale et locales afin de </w:t>
      </w:r>
      <w:r w:rsidRPr="009523CE">
        <w:rPr>
          <w:bCs/>
        </w:rPr>
        <w:t>sensibiliser le grand public à :</w:t>
      </w:r>
    </w:p>
    <w:p w14:paraId="4630CEEE" w14:textId="49364611" w:rsidR="007A5F19" w:rsidRPr="009523CE" w:rsidRDefault="007A5F19" w:rsidP="00590453">
      <w:pPr>
        <w:pStyle w:val="Paragraphedeliste"/>
        <w:numPr>
          <w:ilvl w:val="0"/>
          <w:numId w:val="9"/>
        </w:numPr>
        <w:spacing w:before="0" w:after="171" w:line="223" w:lineRule="auto"/>
      </w:pPr>
      <w:r w:rsidRPr="009523CE">
        <w:rPr>
          <w:bCs/>
        </w:rPr>
        <w:t>L’importance d’extraire ces batteries lorsqu’elles sont incorporées dans des équipements électriques et électroniques</w:t>
      </w:r>
      <w:r w:rsidR="00EA0E22" w:rsidRPr="009523CE">
        <w:rPr>
          <w:bCs/>
        </w:rPr>
        <w:t xml:space="preserve"> et ce</w:t>
      </w:r>
      <w:r w:rsidRPr="009523CE">
        <w:rPr>
          <w:bCs/>
        </w:rPr>
        <w:t xml:space="preserve"> préalablement au tri de ces équipements</w:t>
      </w:r>
      <w:r w:rsidR="008E405E">
        <w:rPr>
          <w:bCs/>
        </w:rPr>
        <w:t xml:space="preserve"> </w:t>
      </w:r>
      <w:r w:rsidR="008E405E">
        <w:t>lorsque l’opération manuelle est simple et sans danger pour la sécurité des consommateurs</w:t>
      </w:r>
      <w:r w:rsidR="00EA0E22" w:rsidRPr="009523CE">
        <w:rPr>
          <w:bCs/>
        </w:rPr>
        <w:t>,</w:t>
      </w:r>
    </w:p>
    <w:p w14:paraId="597F6563" w14:textId="3044983C" w:rsidR="007A5F19" w:rsidRPr="009523CE" w:rsidRDefault="007A5F19" w:rsidP="00590453">
      <w:pPr>
        <w:pStyle w:val="Paragraphedeliste"/>
        <w:numPr>
          <w:ilvl w:val="0"/>
          <w:numId w:val="9"/>
        </w:numPr>
        <w:spacing w:before="0" w:after="171" w:line="223" w:lineRule="auto"/>
      </w:pPr>
      <w:r w:rsidRPr="009523CE">
        <w:rPr>
          <w:bCs/>
        </w:rPr>
        <w:t xml:space="preserve">L’importance de trier ces batteries </w:t>
      </w:r>
      <w:r w:rsidR="00EA0E22" w:rsidRPr="009523CE">
        <w:rPr>
          <w:bCs/>
        </w:rPr>
        <w:t>ainsi extraites</w:t>
      </w:r>
      <w:r w:rsidRPr="009523CE">
        <w:rPr>
          <w:bCs/>
        </w:rPr>
        <w:t>,</w:t>
      </w:r>
    </w:p>
    <w:p w14:paraId="07617A82" w14:textId="2E0AACB0" w:rsidR="007A5F19" w:rsidRPr="009523CE" w:rsidRDefault="007A5F19" w:rsidP="00590453">
      <w:pPr>
        <w:pStyle w:val="Paragraphedeliste"/>
        <w:numPr>
          <w:ilvl w:val="0"/>
          <w:numId w:val="9"/>
        </w:numPr>
        <w:spacing w:before="0" w:after="171" w:line="223" w:lineRule="auto"/>
      </w:pPr>
      <w:r w:rsidRPr="009523CE">
        <w:rPr>
          <w:bCs/>
        </w:rPr>
        <w:t>Infor</w:t>
      </w:r>
      <w:r w:rsidR="009523CE">
        <w:rPr>
          <w:bCs/>
        </w:rPr>
        <w:t xml:space="preserve">mer </w:t>
      </w:r>
      <w:r w:rsidRPr="009523CE">
        <w:rPr>
          <w:bCs/>
        </w:rPr>
        <w:t xml:space="preserve">le grand public sur les risques de départs de feux et d’incendie en centre de </w:t>
      </w:r>
      <w:r w:rsidR="00C30F89" w:rsidRPr="009523CE">
        <w:rPr>
          <w:bCs/>
        </w:rPr>
        <w:t>gestion de déchets</w:t>
      </w:r>
      <w:r w:rsidRPr="009523CE">
        <w:rPr>
          <w:bCs/>
        </w:rPr>
        <w:t>.</w:t>
      </w:r>
    </w:p>
    <w:p w14:paraId="3FD3E2AA" w14:textId="296AAFC2" w:rsidR="00630501" w:rsidRDefault="004244E1" w:rsidP="007A5F19">
      <w:pPr>
        <w:spacing w:after="171"/>
        <w:ind w:left="-15"/>
        <w:jc w:val="both"/>
      </w:pPr>
      <w:r w:rsidRPr="009523CE">
        <w:t>Il</w:t>
      </w:r>
      <w:r w:rsidR="00822119" w:rsidRPr="009523CE">
        <w:t xml:space="preserve"> y consacre chaque année au moins </w:t>
      </w:r>
      <w:r w:rsidR="00766976" w:rsidRPr="009523CE">
        <w:t>1</w:t>
      </w:r>
      <w:r w:rsidR="009523CE" w:rsidRPr="009523CE">
        <w:t>,</w:t>
      </w:r>
      <w:r w:rsidR="00766976" w:rsidRPr="009523CE">
        <w:t>8</w:t>
      </w:r>
      <w:r w:rsidR="00822119" w:rsidRPr="009523CE">
        <w:t>% du montant total des contributions financières qu'il</w:t>
      </w:r>
      <w:r w:rsidRPr="009523CE">
        <w:t xml:space="preserve"> perçoit.</w:t>
      </w:r>
    </w:p>
    <w:p w14:paraId="3717840F" w14:textId="1054BD85" w:rsidR="00630501" w:rsidRDefault="004244E1" w:rsidP="00BB67AA">
      <w:pPr>
        <w:jc w:val="both"/>
      </w:pPr>
      <w:r>
        <w:t>C</w:t>
      </w:r>
      <w:r w:rsidR="00757810">
        <w:t>es actions</w:t>
      </w:r>
      <w:r>
        <w:t xml:space="preserve"> d’information et de sensibilisation sont réalisées conjointement</w:t>
      </w:r>
      <w:r w:rsidR="00757810">
        <w:t xml:space="preserve"> </w:t>
      </w:r>
      <w:r w:rsidR="00AA07E9">
        <w:t xml:space="preserve">avec </w:t>
      </w:r>
      <w:r>
        <w:t>l</w:t>
      </w:r>
      <w:r w:rsidR="00AA07E9">
        <w:t xml:space="preserve">es éco-organismes agréés </w:t>
      </w:r>
      <w:r>
        <w:t xml:space="preserve">pour la gestion des équipements électriques et électroniques mentionnés au 5° du L-541-10-1 dans lesquels sont incorporées ces types de batteries. </w:t>
      </w:r>
    </w:p>
    <w:p w14:paraId="7C3C6CC4" w14:textId="4A948DE6" w:rsidR="002D2D58" w:rsidRDefault="002D2D58" w:rsidP="0099085D">
      <w:pPr>
        <w:jc w:val="both"/>
      </w:pPr>
    </w:p>
    <w:p w14:paraId="740A3233" w14:textId="77777777" w:rsidR="00E514E0" w:rsidRDefault="00E514E0" w:rsidP="00E428D6">
      <w:pPr>
        <w:pStyle w:val="Titre2"/>
      </w:pPr>
      <w:r>
        <w:t>Participation financière de l'éco-organisme aux actions de communication des collectivités territoriales et leurs groupements</w:t>
      </w:r>
    </w:p>
    <w:p w14:paraId="4014811A" w14:textId="679B2758" w:rsidR="00E514E0" w:rsidRDefault="00E514E0" w:rsidP="0099085D">
      <w:pPr>
        <w:jc w:val="both"/>
      </w:pPr>
    </w:p>
    <w:p w14:paraId="7E652786" w14:textId="04DFA8F8" w:rsidR="006C79BB" w:rsidRDefault="006C79BB" w:rsidP="006C79BB">
      <w:pPr>
        <w:jc w:val="both"/>
      </w:pPr>
      <w:r>
        <w:t>L'éco-organisme contribue à la prise en charge des coûts des actions d'information et de sensibilisation auprès des collectivités territoriales et leurs groupements qui ont supporté ces coûts selon des modalités précisées par le contrat-type établi en application de l'article R. 541-102</w:t>
      </w:r>
      <w:r w:rsidR="00822119">
        <w:t xml:space="preserve"> pour les </w:t>
      </w:r>
      <w:r w:rsidR="00291F64">
        <w:t xml:space="preserve">actions concernant les </w:t>
      </w:r>
      <w:r w:rsidR="00822119">
        <w:t>catégories de batterie</w:t>
      </w:r>
      <w:r w:rsidR="00291F64">
        <w:t>s</w:t>
      </w:r>
      <w:r w:rsidR="00822119">
        <w:t xml:space="preserve"> portable</w:t>
      </w:r>
      <w:r w:rsidR="00291F64">
        <w:t>s</w:t>
      </w:r>
      <w:r w:rsidR="00822119">
        <w:t>, MTL et SLI</w:t>
      </w:r>
      <w:r>
        <w:t xml:space="preserve">. </w:t>
      </w:r>
    </w:p>
    <w:p w14:paraId="6562478F" w14:textId="77777777" w:rsidR="006C79BB" w:rsidRDefault="006C79BB" w:rsidP="006C79BB">
      <w:pPr>
        <w:jc w:val="both"/>
      </w:pPr>
    </w:p>
    <w:p w14:paraId="1E634390" w14:textId="6123AD66" w:rsidR="00675E55" w:rsidRDefault="006C79BB" w:rsidP="006C79BB">
      <w:pPr>
        <w:jc w:val="both"/>
      </w:pPr>
      <w:r>
        <w:t>L'éco-organisme consacre chaque année à ce soutien au moins 0,2 % du montant total des contributions financières qu'il perçoit.</w:t>
      </w:r>
    </w:p>
    <w:p w14:paraId="0C7BEED4" w14:textId="0985F5FD" w:rsidR="006C79BB" w:rsidRDefault="006C79BB" w:rsidP="0099085D">
      <w:pPr>
        <w:jc w:val="both"/>
      </w:pPr>
    </w:p>
    <w:p w14:paraId="1F0AB668" w14:textId="77777777" w:rsidR="00C07B22" w:rsidRDefault="00C07B22" w:rsidP="00AC1DEA">
      <w:pPr>
        <w:pStyle w:val="Titre1"/>
      </w:pPr>
      <w:r>
        <w:t>Soutiens aux projets de recherche et développement</w:t>
      </w:r>
    </w:p>
    <w:p w14:paraId="79047B7C" w14:textId="77777777" w:rsidR="00C07B22" w:rsidRDefault="00C07B22" w:rsidP="00C07B22">
      <w:pPr>
        <w:pStyle w:val="NormalWeb"/>
        <w:spacing w:before="0" w:beforeAutospacing="0" w:after="0" w:afterAutospacing="0"/>
        <w:jc w:val="both"/>
      </w:pPr>
    </w:p>
    <w:p w14:paraId="3C023DBB" w14:textId="35688FA6" w:rsidR="00C07B22" w:rsidRDefault="00C07B22" w:rsidP="00C07B22">
      <w:pPr>
        <w:pStyle w:val="NormalWeb"/>
        <w:spacing w:before="0" w:beforeAutospacing="0" w:after="0" w:afterAutospacing="0"/>
        <w:jc w:val="both"/>
      </w:pPr>
      <w:r>
        <w:t>Dans les conditions prévues à l'article R. 541-118, l'éco-organisme contribue à des projets de recherche et développement publics ou privés visant à développer l'écoconception et la performance environnementale des batteries suivant une analyse en cycle de vie.</w:t>
      </w:r>
    </w:p>
    <w:p w14:paraId="45926BBC" w14:textId="77777777" w:rsidR="003F1786" w:rsidRDefault="003F1786" w:rsidP="003F1786">
      <w:pPr>
        <w:pStyle w:val="NormalWeb"/>
        <w:spacing w:before="0" w:beforeAutospacing="0" w:after="0" w:afterAutospacing="0"/>
        <w:jc w:val="both"/>
      </w:pPr>
    </w:p>
    <w:p w14:paraId="118609CF" w14:textId="2302E194" w:rsidR="003F1786" w:rsidRDefault="003F1786" w:rsidP="003F1786">
      <w:pPr>
        <w:pStyle w:val="NormalWeb"/>
        <w:spacing w:before="0" w:beforeAutospacing="0" w:after="0" w:afterAutospacing="0"/>
        <w:jc w:val="both"/>
      </w:pPr>
      <w:r>
        <w:t xml:space="preserve">Il </w:t>
      </w:r>
      <w:r w:rsidRPr="00C07B22">
        <w:t>organise</w:t>
      </w:r>
      <w:r w:rsidR="00AA0E75">
        <w:t xml:space="preserve"> et finance</w:t>
      </w:r>
      <w:r w:rsidRPr="00C07B22">
        <w:t xml:space="preserve"> un appel à projets sur les techniques de repérage précoce des éléments pouvant être source significative de danger dans le tri et le traitement des déchets</w:t>
      </w:r>
      <w:r>
        <w:t xml:space="preserve"> de batteries ou de produits dans lesquels des batteries sont incorporées</w:t>
      </w:r>
      <w:r w:rsidRPr="00C07B22">
        <w:t>.</w:t>
      </w:r>
    </w:p>
    <w:p w14:paraId="3D07082C" w14:textId="77777777" w:rsidR="00C07B22" w:rsidRDefault="00C07B22" w:rsidP="00C07B22">
      <w:pPr>
        <w:pStyle w:val="NormalWeb"/>
        <w:spacing w:before="0" w:beforeAutospacing="0" w:after="0" w:afterAutospacing="0"/>
        <w:jc w:val="both"/>
      </w:pPr>
    </w:p>
    <w:p w14:paraId="51D166A3" w14:textId="39292A8C" w:rsidR="00C07B22" w:rsidRDefault="00C07B22" w:rsidP="00C07B22">
      <w:pPr>
        <w:pStyle w:val="NormalWeb"/>
        <w:spacing w:before="0" w:beforeAutospacing="0" w:after="0" w:afterAutospacing="0"/>
        <w:jc w:val="both"/>
      </w:pPr>
      <w:r>
        <w:t>Il remet au ministre chargé de l'environnement les résultats de ces projets au plus tard cinq ans à compter de la date de son agrément.</w:t>
      </w:r>
    </w:p>
    <w:p w14:paraId="7B5221C9" w14:textId="18E70F90" w:rsidR="006541B5" w:rsidRDefault="006541B5" w:rsidP="00C07B22">
      <w:pPr>
        <w:pStyle w:val="NormalWeb"/>
        <w:spacing w:before="0" w:beforeAutospacing="0" w:after="0" w:afterAutospacing="0"/>
        <w:jc w:val="both"/>
      </w:pPr>
    </w:p>
    <w:p w14:paraId="6230A2D8" w14:textId="77777777" w:rsidR="006541B5" w:rsidRDefault="006541B5" w:rsidP="006541B5">
      <w:pPr>
        <w:pStyle w:val="Titre1"/>
      </w:pPr>
      <w:r>
        <w:t xml:space="preserve">Outre-mer </w:t>
      </w:r>
    </w:p>
    <w:p w14:paraId="213D8FEA" w14:textId="77777777" w:rsidR="001A6982" w:rsidRDefault="001A6982" w:rsidP="00C07B22">
      <w:pPr>
        <w:pStyle w:val="NormalWeb"/>
        <w:spacing w:before="0" w:beforeAutospacing="0" w:after="0" w:afterAutospacing="0"/>
        <w:jc w:val="both"/>
      </w:pPr>
    </w:p>
    <w:p w14:paraId="734CBE62" w14:textId="2F8F22FA" w:rsidR="006541B5" w:rsidRDefault="001A6982" w:rsidP="00C07B22">
      <w:pPr>
        <w:pStyle w:val="NormalWeb"/>
        <w:spacing w:before="0" w:beforeAutospacing="0" w:after="0" w:afterAutospacing="0"/>
        <w:jc w:val="both"/>
      </w:pPr>
      <w:r>
        <w:t>Les</w:t>
      </w:r>
      <w:r w:rsidR="006541B5" w:rsidRPr="006541B5">
        <w:t xml:space="preserve"> éco-organismes </w:t>
      </w:r>
      <w:r>
        <w:t xml:space="preserve">agréés </w:t>
      </w:r>
      <w:r w:rsidR="006541B5" w:rsidRPr="006541B5">
        <w:t xml:space="preserve">peuvent se coordonner entre eux et avec les systèmes individuels agréés, dès l'élaboration de leur dossier de demande d'agrément pour : l'élaboration du plan de prévention et de gestion des </w:t>
      </w:r>
      <w:r>
        <w:t xml:space="preserve">batteries </w:t>
      </w:r>
      <w:r w:rsidR="006541B5" w:rsidRPr="006541B5">
        <w:t>dans les collectivités régies par l'article 73 de la constitution, à Saint-Martin et à Saint-Pierre-et-Miquelon ;</w:t>
      </w:r>
    </w:p>
    <w:p w14:paraId="1304179E" w14:textId="77777777" w:rsidR="00C07B22" w:rsidRPr="00C63A35" w:rsidRDefault="00C07B22" w:rsidP="00AB7306"/>
    <w:p w14:paraId="4E42CEF3" w14:textId="5BF32646" w:rsidR="007A15FB" w:rsidRPr="007A15FB" w:rsidRDefault="007A15FB" w:rsidP="00AC1DEA">
      <w:pPr>
        <w:pStyle w:val="Titre1"/>
      </w:pPr>
      <w:r>
        <w:t>Coordination en cas d’agrément de plusieurs éco-organismes</w:t>
      </w:r>
    </w:p>
    <w:p w14:paraId="1F190E1B" w14:textId="075BA32F" w:rsidR="00D41CF5" w:rsidRDefault="00D41CF5" w:rsidP="0099085D">
      <w:pPr>
        <w:pStyle w:val="SNSignatureGauche"/>
        <w:ind w:firstLine="0"/>
        <w:jc w:val="both"/>
      </w:pPr>
    </w:p>
    <w:p w14:paraId="1C493E8A" w14:textId="2F65F978" w:rsidR="003F1786" w:rsidRDefault="003F1786" w:rsidP="003F1786">
      <w:pPr>
        <w:pStyle w:val="SNSignatureGauche"/>
        <w:ind w:firstLine="0"/>
        <w:jc w:val="both"/>
      </w:pPr>
      <w:r w:rsidRPr="003F1786">
        <w:t xml:space="preserve">En application de l'article R. 541-107, lorsque plusieurs éco-organismes sont agréés sur une même </w:t>
      </w:r>
      <w:r>
        <w:t>catégorie</w:t>
      </w:r>
      <w:r w:rsidRPr="003F1786">
        <w:t xml:space="preserve"> de produits, ceux-ci mettent en place un organisme coordonnateur afin que ce dernier sollicite un agrément au plus tard deux mois après la date d'agrément du second éco-organisme concerné.</w:t>
      </w:r>
    </w:p>
    <w:p w14:paraId="130DE1DB" w14:textId="77777777" w:rsidR="003F1786" w:rsidRDefault="003F1786" w:rsidP="003F1786">
      <w:pPr>
        <w:pStyle w:val="SNSignatureGauche"/>
        <w:ind w:firstLine="0"/>
        <w:jc w:val="both"/>
      </w:pPr>
    </w:p>
    <w:p w14:paraId="69EB864D" w14:textId="169E4B41" w:rsidR="003F1786" w:rsidRPr="003F1786" w:rsidRDefault="003F1786" w:rsidP="003F1786">
      <w:pPr>
        <w:pStyle w:val="SNSignatureGauche"/>
        <w:ind w:firstLine="0"/>
        <w:jc w:val="both"/>
      </w:pPr>
      <w:r w:rsidRPr="003F1786">
        <w:t>Les éco-organismes agréés se coordonnent sous l'égide de l'organisme coordonnateur en vue de faire des propositions cohérentes sur les sujets suivants :</w:t>
      </w:r>
    </w:p>
    <w:p w14:paraId="4958298C" w14:textId="77777777" w:rsidR="003F1786" w:rsidRDefault="003F1786" w:rsidP="00590453">
      <w:pPr>
        <w:pStyle w:val="SNSignatureGauche"/>
        <w:numPr>
          <w:ilvl w:val="0"/>
          <w:numId w:val="6"/>
        </w:numPr>
        <w:jc w:val="both"/>
      </w:pPr>
      <w:r w:rsidRPr="003F1786">
        <w:t>les campagnes d'information et de communication réalisées par les éco-organismes ;</w:t>
      </w:r>
    </w:p>
    <w:p w14:paraId="31E0781E" w14:textId="77777777" w:rsidR="003F1786" w:rsidRDefault="003F1786" w:rsidP="00590453">
      <w:pPr>
        <w:pStyle w:val="SNSignatureGauche"/>
        <w:numPr>
          <w:ilvl w:val="0"/>
          <w:numId w:val="6"/>
        </w:numPr>
        <w:jc w:val="both"/>
      </w:pPr>
      <w:r w:rsidRPr="003F1786">
        <w:t>la mise à disposition du public des données prévues à l'article L. 541-10-15 ;</w:t>
      </w:r>
    </w:p>
    <w:p w14:paraId="0B8C1D50" w14:textId="46C580FE" w:rsidR="003F1786" w:rsidRPr="003F1786" w:rsidRDefault="003F1786" w:rsidP="00590453">
      <w:pPr>
        <w:pStyle w:val="SNSignatureGauche"/>
        <w:numPr>
          <w:ilvl w:val="0"/>
          <w:numId w:val="6"/>
        </w:numPr>
        <w:jc w:val="both"/>
      </w:pPr>
      <w:r w:rsidRPr="003F1786">
        <w:t xml:space="preserve">le cas échéant, les études </w:t>
      </w:r>
      <w:r w:rsidR="00A009A2">
        <w:t>prévues par le présent cahier des charges</w:t>
      </w:r>
      <w:r w:rsidRPr="003F1786">
        <w:t>.</w:t>
      </w:r>
    </w:p>
    <w:p w14:paraId="3F9564A3" w14:textId="77777777" w:rsidR="003F1786" w:rsidRDefault="003F1786" w:rsidP="003F1786">
      <w:pPr>
        <w:pStyle w:val="SNSignatureGauche"/>
        <w:ind w:firstLine="0"/>
        <w:jc w:val="both"/>
      </w:pPr>
    </w:p>
    <w:p w14:paraId="194D386B" w14:textId="5265E3B7" w:rsidR="003F1786" w:rsidRPr="003F1786" w:rsidRDefault="003F1786" w:rsidP="003F1786">
      <w:pPr>
        <w:pStyle w:val="SNSignatureGauche"/>
        <w:ind w:firstLine="0"/>
        <w:jc w:val="both"/>
      </w:pPr>
      <w:r w:rsidRPr="003F1786">
        <w:t>Les éco-organismes agréés se coordonnent sous l'égide de l'organisme coordonnateur en vue de faire des propositions conjointes sur les sujets suivants :</w:t>
      </w:r>
    </w:p>
    <w:p w14:paraId="11AEF9E0" w14:textId="0E54EA3C" w:rsidR="003F1786" w:rsidRDefault="003F1786" w:rsidP="00590453">
      <w:pPr>
        <w:pStyle w:val="SNSignatureGauche"/>
        <w:numPr>
          <w:ilvl w:val="0"/>
          <w:numId w:val="5"/>
        </w:numPr>
        <w:jc w:val="both"/>
      </w:pPr>
      <w:bookmarkStart w:id="18" w:name="_Hlk161320940"/>
      <w:r w:rsidRPr="003F1786">
        <w:t xml:space="preserve">le contrat-type prévu aux paragraphes </w:t>
      </w:r>
      <w:r w:rsidRPr="003F1786">
        <w:rPr>
          <w:highlight w:val="yellow"/>
        </w:rPr>
        <w:t>xx et xx</w:t>
      </w:r>
      <w:r w:rsidRPr="003F1786">
        <w:t xml:space="preserve"> pour les collectivités en application de l'article R. 541-104 ;</w:t>
      </w:r>
    </w:p>
    <w:p w14:paraId="4027C739" w14:textId="77777777" w:rsidR="003F1786" w:rsidRDefault="003F1786" w:rsidP="00590453">
      <w:pPr>
        <w:pStyle w:val="SNSignatureGauche"/>
        <w:numPr>
          <w:ilvl w:val="0"/>
          <w:numId w:val="5"/>
        </w:numPr>
        <w:jc w:val="both"/>
      </w:pPr>
      <w:r w:rsidRPr="003F1786">
        <w:t>les montants des soutiens financiers prévus par le contrat-type unique et les modalités</w:t>
      </w:r>
      <w:r>
        <w:t xml:space="preserve"> d</w:t>
      </w:r>
      <w:r w:rsidRPr="003F1786">
        <w:t>'actualisation annuelle ;</w:t>
      </w:r>
    </w:p>
    <w:bookmarkEnd w:id="18"/>
    <w:p w14:paraId="427A16BF" w14:textId="69F6951D" w:rsidR="003F1786" w:rsidRPr="003F1786" w:rsidRDefault="003F1786" w:rsidP="00590453">
      <w:pPr>
        <w:pStyle w:val="SNSignatureGauche"/>
        <w:numPr>
          <w:ilvl w:val="0"/>
          <w:numId w:val="5"/>
        </w:numPr>
        <w:jc w:val="both"/>
      </w:pPr>
      <w:r w:rsidRPr="003F1786">
        <w:t>les exigences et standards techniques de gestion des déchets.</w:t>
      </w:r>
    </w:p>
    <w:p w14:paraId="4DD301AC" w14:textId="77777777" w:rsidR="003F1786" w:rsidRDefault="003F1786" w:rsidP="003F1786">
      <w:pPr>
        <w:pStyle w:val="SNSignatureGauche"/>
        <w:ind w:firstLine="0"/>
        <w:jc w:val="both"/>
      </w:pPr>
    </w:p>
    <w:p w14:paraId="6504BAD9" w14:textId="0DC3E84C" w:rsidR="003F1786" w:rsidRDefault="003F1786" w:rsidP="003F1786">
      <w:pPr>
        <w:pStyle w:val="SNSignatureGauche"/>
        <w:ind w:firstLine="0"/>
        <w:jc w:val="both"/>
      </w:pPr>
      <w:r w:rsidRPr="003F1786">
        <w:t xml:space="preserve">Les éco-organismes peuvent se coordonner dès l'élaboration de leur dossier de demande d'agrément afin d'élaborer conjointement le dossier de demande d'agrément de l'organisme coordonnateur comprenant notamment le projet de contrat type unique relatif à la prise en charge des déchets </w:t>
      </w:r>
      <w:r w:rsidR="001265D9">
        <w:t xml:space="preserve">de batteries </w:t>
      </w:r>
      <w:r w:rsidRPr="003F1786">
        <w:t>collectés par les collectivités dans le cadre du SPGD</w:t>
      </w:r>
      <w:r w:rsidR="00291F64">
        <w:t xml:space="preserve"> </w:t>
      </w:r>
    </w:p>
    <w:p w14:paraId="25719280" w14:textId="77777777" w:rsidR="003F1786" w:rsidRDefault="003F1786" w:rsidP="003F1786">
      <w:pPr>
        <w:pStyle w:val="SNSignatureGauche"/>
        <w:ind w:firstLine="0"/>
        <w:jc w:val="both"/>
      </w:pPr>
    </w:p>
    <w:p w14:paraId="25B3ABB9" w14:textId="77777777" w:rsidR="001265D9" w:rsidRDefault="003F1786" w:rsidP="003F1786">
      <w:pPr>
        <w:pStyle w:val="SNSignatureGauche"/>
        <w:ind w:firstLine="0"/>
        <w:jc w:val="both"/>
      </w:pPr>
      <w:r w:rsidRPr="003F1786">
        <w:t xml:space="preserve">Lorsque le contrat type unique relatif à la prise en charge des déchets </w:t>
      </w:r>
      <w:r w:rsidR="001265D9">
        <w:t xml:space="preserve">de batteries </w:t>
      </w:r>
      <w:r w:rsidRPr="003F1786">
        <w:t>collectés par les collectivités dans le cadre du SPGD résultant de la coordination est différent de celui qui a été présenté dans son dossier de demande d'agrément, l'éco-organisme consulte son comité des parties prenantes, si celui-ci est déjà mis en place, sur le projet de contrat type unique. Il le transmet également pour avis au ministre chargé de l'environnement.</w:t>
      </w:r>
    </w:p>
    <w:p w14:paraId="6210BA3A" w14:textId="78CF91AD" w:rsidR="003F1786" w:rsidRDefault="003F1786" w:rsidP="003F1786">
      <w:pPr>
        <w:pStyle w:val="SNSignatureGauche"/>
        <w:ind w:firstLine="0"/>
        <w:jc w:val="both"/>
      </w:pPr>
    </w:p>
    <w:p w14:paraId="3A467CB4" w14:textId="1D40CBE6" w:rsidR="003F1786" w:rsidRDefault="003F1786" w:rsidP="003F1786">
      <w:pPr>
        <w:pStyle w:val="SNSignatureGauche"/>
        <w:ind w:firstLine="0"/>
        <w:jc w:val="both"/>
      </w:pPr>
      <w:r w:rsidRPr="003F1786">
        <w:t>Les éco-organismes agréés avant le 1</w:t>
      </w:r>
      <w:r w:rsidRPr="003F1786">
        <w:rPr>
          <w:vertAlign w:val="superscript"/>
        </w:rPr>
        <w:t>er</w:t>
      </w:r>
      <w:r w:rsidRPr="003F1786">
        <w:t xml:space="preserve"> janvier 202</w:t>
      </w:r>
      <w:r w:rsidR="001265D9">
        <w:t>5</w:t>
      </w:r>
      <w:r w:rsidR="00291F64" w:rsidRPr="00291F64">
        <w:t xml:space="preserve"> </w:t>
      </w:r>
      <w:r w:rsidR="00291F64">
        <w:t>sur la</w:t>
      </w:r>
      <w:r w:rsidR="00746DE5">
        <w:t xml:space="preserve"> filière à responsabilité élargie des producteurs</w:t>
      </w:r>
      <w:r w:rsidR="00291F64">
        <w:t xml:space="preserve"> des piles et accumulateurs portables</w:t>
      </w:r>
      <w:r w:rsidRPr="003F1786">
        <w:t xml:space="preserve"> poursuivent la mise en œuvre du contrat-type figurant dans leur dossier de demande d'agrément jusqu'à l'entrée en vigueur du contrat-type unique, et au plus tard jusqu'au 1er janvier de l'année suivant l'agrément de l'organisme coordonnateur</w:t>
      </w:r>
      <w:r w:rsidR="002E3872">
        <w:t xml:space="preserve"> </w:t>
      </w:r>
    </w:p>
    <w:p w14:paraId="32551A00" w14:textId="77777777" w:rsidR="003F1786" w:rsidRDefault="003F1786" w:rsidP="003F1786">
      <w:pPr>
        <w:pStyle w:val="SNSignatureGauche"/>
        <w:ind w:firstLine="0"/>
        <w:jc w:val="both"/>
      </w:pPr>
    </w:p>
    <w:p w14:paraId="60C767DD" w14:textId="21F25B94" w:rsidR="003F1786" w:rsidRPr="003F1786" w:rsidRDefault="003F1786" w:rsidP="003F1786">
      <w:pPr>
        <w:pStyle w:val="SNSignatureGauche"/>
        <w:ind w:firstLine="0"/>
        <w:jc w:val="both"/>
      </w:pPr>
      <w:r w:rsidRPr="003F1786">
        <w:t xml:space="preserve">Les éco-organismes agréés transmettent </w:t>
      </w:r>
      <w:r w:rsidR="00BB57AD">
        <w:t>semestriellement</w:t>
      </w:r>
      <w:r w:rsidR="00BB57AD" w:rsidRPr="003F1786">
        <w:t xml:space="preserve"> </w:t>
      </w:r>
      <w:r w:rsidRPr="003F1786">
        <w:t>à l'organisme coordonnateur les informations nécessaires à l'élaboration d'un état de synthèse de suivi des obligations de collecte.</w:t>
      </w:r>
    </w:p>
    <w:p w14:paraId="0B686E5B" w14:textId="00001411" w:rsidR="009838F9" w:rsidRDefault="009838F9" w:rsidP="007871F6">
      <w:pPr>
        <w:pStyle w:val="SNSignatureGauche"/>
        <w:ind w:firstLine="0"/>
        <w:jc w:val="both"/>
      </w:pPr>
    </w:p>
    <w:p w14:paraId="1BE60C15" w14:textId="4D76B62C" w:rsidR="000A780E" w:rsidRDefault="000A780E" w:rsidP="00752BB2">
      <w:pPr>
        <w:pStyle w:val="SNSignatureGauche"/>
        <w:ind w:firstLine="0"/>
        <w:jc w:val="center"/>
      </w:pPr>
      <w:r>
        <w:t>ANNEXE I</w:t>
      </w:r>
      <w:r w:rsidR="00807E73">
        <w:t>I</w:t>
      </w:r>
    </w:p>
    <w:p w14:paraId="636A333B" w14:textId="77777777" w:rsidR="000A780E" w:rsidRDefault="000A780E" w:rsidP="000A780E">
      <w:pPr>
        <w:pStyle w:val="SNSignatureGauche"/>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0A780E" w14:paraId="778A880E" w14:textId="77777777" w:rsidTr="0020057C">
        <w:tc>
          <w:tcPr>
            <w:tcW w:w="9494" w:type="dxa"/>
            <w:shd w:val="clear" w:color="auto" w:fill="auto"/>
          </w:tcPr>
          <w:p w14:paraId="7C3C41B6" w14:textId="21B907A2" w:rsidR="000A780E" w:rsidRPr="00FC240E" w:rsidRDefault="005C57FA" w:rsidP="0020057C">
            <w:pPr>
              <w:pStyle w:val="SNSignatureGauche"/>
              <w:ind w:firstLine="0"/>
              <w:jc w:val="center"/>
              <w:rPr>
                <w:b/>
              </w:rPr>
            </w:pPr>
            <w:r w:rsidRPr="00FC240E">
              <w:rPr>
                <w:b/>
              </w:rPr>
              <w:t>CAHIER DES CHARGES</w:t>
            </w:r>
            <w:r w:rsidR="000A780E" w:rsidRPr="00FC240E">
              <w:rPr>
                <w:b/>
              </w:rPr>
              <w:t xml:space="preserve"> DES SYSTÈMES INDIVIDUELS </w:t>
            </w:r>
          </w:p>
          <w:p w14:paraId="2EB1D6CF" w14:textId="49994499" w:rsidR="000A780E" w:rsidRDefault="000A780E" w:rsidP="002A5FFC">
            <w:pPr>
              <w:pStyle w:val="SNSignatureGauche"/>
              <w:ind w:firstLine="0"/>
              <w:jc w:val="center"/>
            </w:pPr>
            <w:r w:rsidRPr="00FC240E">
              <w:t xml:space="preserve">annexé à l’arrêté du </w:t>
            </w:r>
            <w:r w:rsidR="00A66C75">
              <w:t xml:space="preserve">                          </w:t>
            </w:r>
            <w:r w:rsidRPr="00FC240E">
              <w:t xml:space="preserve">portant cahier des charges </w:t>
            </w:r>
            <w:r w:rsidR="00E55B68" w:rsidRPr="00FC240E">
              <w:t xml:space="preserve">des éco-organismes, </w:t>
            </w:r>
            <w:r w:rsidRPr="00FC240E">
              <w:t>des systèmes individuels</w:t>
            </w:r>
            <w:r w:rsidR="00E55B68" w:rsidRPr="00FC240E">
              <w:t xml:space="preserve"> et des organismes coordonnateurs</w:t>
            </w:r>
            <w:r w:rsidRPr="00FC240E">
              <w:t xml:space="preserve"> de la filière à responsabilité élargie</w:t>
            </w:r>
            <w:r>
              <w:t xml:space="preserve"> du producteur des </w:t>
            </w:r>
            <w:r w:rsidR="002A2001">
              <w:t>batteries</w:t>
            </w:r>
          </w:p>
        </w:tc>
      </w:tr>
    </w:tbl>
    <w:p w14:paraId="18927E85" w14:textId="77777777" w:rsidR="000A780E" w:rsidRDefault="000A780E" w:rsidP="000A780E">
      <w:pPr>
        <w:pStyle w:val="SNSignatureGauche"/>
        <w:jc w:val="center"/>
      </w:pPr>
    </w:p>
    <w:p w14:paraId="470C6A7D" w14:textId="77777777" w:rsidR="0044534C" w:rsidRDefault="0044534C" w:rsidP="0044534C">
      <w:pPr>
        <w:pStyle w:val="SNSignatureGauche"/>
        <w:ind w:firstLine="0"/>
      </w:pPr>
    </w:p>
    <w:p w14:paraId="425E23C3" w14:textId="72328F14" w:rsidR="00936126" w:rsidRDefault="003603FF" w:rsidP="00BD338D">
      <w:pPr>
        <w:pStyle w:val="SNSignatureGauche"/>
        <w:ind w:firstLine="0"/>
        <w:jc w:val="both"/>
      </w:pPr>
      <w:r>
        <w:t>Le producteur pourvoit à</w:t>
      </w:r>
      <w:r w:rsidR="00452327">
        <w:t xml:space="preserve"> la collecte </w:t>
      </w:r>
      <w:r w:rsidR="002D2D58">
        <w:t>ainsi qu’</w:t>
      </w:r>
      <w:r w:rsidR="00452327">
        <w:t xml:space="preserve">au traitement des </w:t>
      </w:r>
      <w:r w:rsidR="002A2001">
        <w:t xml:space="preserve">déchets </w:t>
      </w:r>
      <w:r w:rsidR="00452327">
        <w:t xml:space="preserve">issus de </w:t>
      </w:r>
      <w:r w:rsidR="00770D6B">
        <w:t>s</w:t>
      </w:r>
      <w:r w:rsidR="00452327">
        <w:t>es</w:t>
      </w:r>
      <w:r>
        <w:t xml:space="preserve"> </w:t>
      </w:r>
      <w:r w:rsidR="002A2001">
        <w:t>batteries</w:t>
      </w:r>
      <w:r>
        <w:t xml:space="preserve"> </w:t>
      </w:r>
      <w:r w:rsidR="00273DD2">
        <w:t>mentionné</w:t>
      </w:r>
      <w:r w:rsidR="002A2001">
        <w:t>e</w:t>
      </w:r>
      <w:r w:rsidR="00273DD2">
        <w:t>s</w:t>
      </w:r>
      <w:r w:rsidR="00D1050D">
        <w:t xml:space="preserve"> au </w:t>
      </w:r>
      <w:r w:rsidR="002A2001">
        <w:t>6</w:t>
      </w:r>
      <w:r>
        <w:t>° de l’article L. 541-10-1 du code de l’environnement</w:t>
      </w:r>
      <w:r w:rsidR="00D1050D">
        <w:t xml:space="preserve"> </w:t>
      </w:r>
      <w:r w:rsidR="00641E6F">
        <w:t>dans les conditions prévues aux articles</w:t>
      </w:r>
      <w:r w:rsidR="002D3379">
        <w:t xml:space="preserve"> </w:t>
      </w:r>
      <w:r w:rsidR="002D3379" w:rsidRPr="001265D9">
        <w:rPr>
          <w:highlight w:val="yellow"/>
        </w:rPr>
        <w:t>R. 543-124 à R. 54</w:t>
      </w:r>
      <w:r w:rsidR="001265D9">
        <w:rPr>
          <w:highlight w:val="yellow"/>
        </w:rPr>
        <w:t>3</w:t>
      </w:r>
      <w:r w:rsidR="002D3379" w:rsidRPr="001265D9">
        <w:rPr>
          <w:highlight w:val="yellow"/>
        </w:rPr>
        <w:t>-13</w:t>
      </w:r>
      <w:r w:rsidR="001265D9" w:rsidRPr="001265D9">
        <w:rPr>
          <w:highlight w:val="yellow"/>
        </w:rPr>
        <w:t>0</w:t>
      </w:r>
      <w:r w:rsidR="001265D9">
        <w:t>.</w:t>
      </w:r>
      <w:r w:rsidR="00641E6F">
        <w:t xml:space="preserve"> </w:t>
      </w:r>
    </w:p>
    <w:p w14:paraId="308ECE53" w14:textId="77777777" w:rsidR="00641E6F" w:rsidRDefault="00641E6F" w:rsidP="00BD338D">
      <w:pPr>
        <w:pStyle w:val="SNSignatureGauche"/>
        <w:ind w:firstLine="0"/>
        <w:jc w:val="both"/>
      </w:pPr>
    </w:p>
    <w:p w14:paraId="718E21DD" w14:textId="38C00AE5" w:rsidR="00F045EF" w:rsidRPr="00F045EF" w:rsidRDefault="00F045EF" w:rsidP="00F045EF">
      <w:pPr>
        <w:pStyle w:val="NormalWeb"/>
        <w:spacing w:before="0" w:beforeAutospacing="0" w:after="0" w:afterAutospacing="0"/>
        <w:jc w:val="both"/>
      </w:pPr>
      <w:r w:rsidRPr="0038219E">
        <w:t>Conformément à l’article R. 541-1</w:t>
      </w:r>
      <w:r w:rsidR="001265D9" w:rsidRPr="0038219E">
        <w:t>37</w:t>
      </w:r>
      <w:r w:rsidR="005147D8">
        <w:t>,</w:t>
      </w:r>
      <w:r w:rsidRPr="00F045EF">
        <w:t xml:space="preserve"> les objectifs applicables au système individuel pour la collecte et le traitement des déchets issus de ses produits sont ceux qui sont fixés aux éco-organismes pour la même </w:t>
      </w:r>
      <w:r w:rsidR="00B8181A">
        <w:t>catégorie</w:t>
      </w:r>
      <w:r w:rsidRPr="00F045EF">
        <w:t xml:space="preserve"> de produits. </w:t>
      </w:r>
    </w:p>
    <w:p w14:paraId="74B601B6" w14:textId="77777777" w:rsidR="00F045EF" w:rsidRPr="00B8181A" w:rsidRDefault="00F045EF" w:rsidP="00BD338D">
      <w:pPr>
        <w:pStyle w:val="SNSignatureGauche"/>
        <w:ind w:firstLine="0"/>
        <w:jc w:val="both"/>
      </w:pPr>
    </w:p>
    <w:p w14:paraId="056C88A6" w14:textId="633F38C3" w:rsidR="00B8181A" w:rsidRDefault="00B8181A" w:rsidP="00B8181A">
      <w:pPr>
        <w:pStyle w:val="NormalWeb"/>
        <w:spacing w:before="0" w:beforeAutospacing="0" w:after="0" w:afterAutospacing="0"/>
        <w:jc w:val="both"/>
      </w:pPr>
      <w:r w:rsidRPr="00B8181A">
        <w:t xml:space="preserve">Les objectifs de </w:t>
      </w:r>
      <w:r w:rsidR="001265D9" w:rsidRPr="001265D9">
        <w:t xml:space="preserve">réemploi, de réaffectation et de remanufacturage </w:t>
      </w:r>
      <w:r w:rsidRPr="00B8181A">
        <w:t>fixés aux éco-organismes s’appliquent au système individuel pour les produits qu’il met sur le marché.</w:t>
      </w:r>
      <w:r w:rsidR="00E016EF">
        <w:t xml:space="preserve"> </w:t>
      </w:r>
    </w:p>
    <w:p w14:paraId="34D6AC80" w14:textId="357F4A5B" w:rsidR="001265D9" w:rsidRDefault="001265D9" w:rsidP="001265D9">
      <w:pPr>
        <w:pStyle w:val="SNSignatureGauche"/>
        <w:ind w:firstLine="0"/>
        <w:jc w:val="both"/>
      </w:pPr>
    </w:p>
    <w:p w14:paraId="4062BBE2" w14:textId="15E2C27F" w:rsidR="0099060A" w:rsidRDefault="0099060A" w:rsidP="001265D9">
      <w:pPr>
        <w:pStyle w:val="SNSignatureGauche"/>
        <w:ind w:firstLine="0"/>
        <w:jc w:val="both"/>
      </w:pPr>
      <w:r>
        <w:t xml:space="preserve">Le producteur </w:t>
      </w:r>
      <w:r w:rsidR="009F4441">
        <w:t xml:space="preserve">de batteries portables ou MTL </w:t>
      </w:r>
      <w:r>
        <w:t xml:space="preserve">reprend sans frais les déchets de ses batteries collectées par un éco-organisme ou un autre système individuel. </w:t>
      </w:r>
    </w:p>
    <w:p w14:paraId="374C4187" w14:textId="037AA526" w:rsidR="001A6982" w:rsidRDefault="001A6982" w:rsidP="001265D9">
      <w:pPr>
        <w:pStyle w:val="SNSignatureGauche"/>
        <w:ind w:firstLine="0"/>
        <w:jc w:val="both"/>
      </w:pPr>
    </w:p>
    <w:p w14:paraId="131E52C3" w14:textId="12002E2B" w:rsidR="001A6982" w:rsidRDefault="001A6982" w:rsidP="005147D8">
      <w:pPr>
        <w:pStyle w:val="NormalWeb"/>
        <w:spacing w:before="0" w:beforeAutospacing="0" w:after="0" w:afterAutospacing="0"/>
        <w:jc w:val="both"/>
      </w:pPr>
      <w:r>
        <w:t>Le producteur réalise une étude identifiant les freins techniques et économiques au recyclage de ses batteries, ainsi que les perspectives d'évolution de leur recyclage et la remet au ministre chargé de l'environnement au plus tard trois ans à compter de la date de son agrément.</w:t>
      </w:r>
    </w:p>
    <w:p w14:paraId="0DD48E91" w14:textId="2E6E0294" w:rsidR="001A6982" w:rsidRDefault="001A6982" w:rsidP="001265D9">
      <w:pPr>
        <w:pStyle w:val="SNSignatureGauche"/>
        <w:ind w:firstLine="0"/>
        <w:jc w:val="both"/>
      </w:pPr>
    </w:p>
    <w:p w14:paraId="4D65C08E" w14:textId="38613903" w:rsidR="001A6982" w:rsidRDefault="001A6982" w:rsidP="001265D9">
      <w:pPr>
        <w:pStyle w:val="SNSignatureGauche"/>
        <w:ind w:firstLine="0"/>
        <w:jc w:val="both"/>
      </w:pPr>
      <w:r>
        <w:t>Le producteur</w:t>
      </w:r>
      <w:r w:rsidRPr="001A6982">
        <w:t xml:space="preserve"> évalue dans un délai de 18 mois à compter de la date de son agrément les quantités de </w:t>
      </w:r>
      <w:r>
        <w:t xml:space="preserve">ses </w:t>
      </w:r>
      <w:r w:rsidRPr="001A6982">
        <w:t>batteries faisant l'objet d'une opération de réaffectation et de remanufacturage. Cette étude évalue également les mesures qui pourraient être mises en œuvre pour atteindre des performances supérieures à l'objectif de réemploi et réutilisation mentionné au paragraphe.</w:t>
      </w:r>
    </w:p>
    <w:p w14:paraId="77DE5AF5" w14:textId="74D6EEE2" w:rsidR="00F30B01" w:rsidRDefault="00F30B01" w:rsidP="001265D9">
      <w:pPr>
        <w:pStyle w:val="SNSignatureGauche"/>
        <w:ind w:firstLine="0"/>
        <w:jc w:val="both"/>
      </w:pPr>
    </w:p>
    <w:p w14:paraId="749746BD" w14:textId="161E3DB3" w:rsidR="009F4441" w:rsidRDefault="009F4441" w:rsidP="001265D9">
      <w:pPr>
        <w:pStyle w:val="SNSignatureGauche"/>
        <w:ind w:firstLine="0"/>
        <w:jc w:val="both"/>
      </w:pPr>
      <w:r>
        <w:t xml:space="preserve">Le producteur </w:t>
      </w:r>
      <w:r w:rsidRPr="00822119">
        <w:t>réalise et soutien</w:t>
      </w:r>
      <w:r>
        <w:t xml:space="preserve">t </w:t>
      </w:r>
      <w:r w:rsidRPr="00822119">
        <w:t xml:space="preserve">des actions d'information et de sensibilisation </w:t>
      </w:r>
      <w:r>
        <w:t>des utilisateurs finaux portant sur l’extraction préalable au tri, et sur le tri de ses batteries.</w:t>
      </w:r>
    </w:p>
    <w:p w14:paraId="2131BC51" w14:textId="0C12436D" w:rsidR="00EE66C3" w:rsidRDefault="00EE66C3" w:rsidP="001265D9">
      <w:pPr>
        <w:pStyle w:val="SNSignatureGauche"/>
        <w:ind w:firstLine="0"/>
        <w:jc w:val="both"/>
      </w:pPr>
    </w:p>
    <w:p w14:paraId="674A9A88" w14:textId="61CC7CDB" w:rsidR="00EE66C3" w:rsidRDefault="00A86C81" w:rsidP="006937ED">
      <w:pPr>
        <w:jc w:val="both"/>
        <w:rPr>
          <w:b/>
          <w:bCs/>
          <w:u w:val="single"/>
        </w:rPr>
      </w:pPr>
      <w:sdt>
        <w:sdtPr>
          <w:tag w:val="goog_rdk_181"/>
          <w:id w:val="-1673320610"/>
        </w:sdtPr>
        <w:sdtEndPr/>
        <w:sdtContent>
          <w:sdt>
            <w:sdtPr>
              <w:tag w:val="goog_rdk_180"/>
              <w:id w:val="1581635235"/>
            </w:sdtPr>
            <w:sdtEndPr/>
            <w:sdtContent/>
          </w:sdt>
        </w:sdtContent>
      </w:sdt>
      <w:r w:rsidR="00EE66C3">
        <w:rPr>
          <w:b/>
          <w:bCs/>
          <w:u w:val="single"/>
        </w:rPr>
        <w:t>Études relatives à la réparation et à la réparabilité des batteries</w:t>
      </w:r>
    </w:p>
    <w:p w14:paraId="7CDEC46F" w14:textId="7FF141A2" w:rsidR="00EB3392" w:rsidRDefault="00EB3392" w:rsidP="006937ED">
      <w:pPr>
        <w:jc w:val="both"/>
        <w:rPr>
          <w:b/>
          <w:bCs/>
          <w:u w:val="single"/>
        </w:rPr>
      </w:pPr>
    </w:p>
    <w:p w14:paraId="656FE09B" w14:textId="047DB631" w:rsidR="00EB3392" w:rsidRDefault="00EB3392" w:rsidP="006937ED">
      <w:pPr>
        <w:jc w:val="both"/>
        <w:rPr>
          <w:b/>
          <w:bCs/>
          <w:u w:val="single"/>
        </w:rPr>
      </w:pPr>
      <w:r>
        <w:t>Le metteur sur le marché élabore dans un délai de 12 mois à compter de la date de son agrément une étude quantitative sur la réparation de ses batteries. Il comptabilise les quantités de batteries faisant l'objet d'une opération de réparation, définie comme : la réparation ou le remplacement d’un ou plusieurs composants, sans préjudice pour les performances et la sécurité de la batterie. Cette étude doit spécifier les modalités techniques de réparation (au niveau du module ou de la cellule, temps de réparation, coût…), et elle est renouvelée chaque année.</w:t>
      </w:r>
    </w:p>
    <w:p w14:paraId="2C3F0DEA" w14:textId="532D4E1E" w:rsidR="00EB3392" w:rsidRDefault="00EB3392" w:rsidP="006937ED">
      <w:pPr>
        <w:jc w:val="both"/>
        <w:rPr>
          <w:b/>
          <w:bCs/>
          <w:u w:val="single"/>
        </w:rPr>
      </w:pPr>
    </w:p>
    <w:p w14:paraId="0C1AA753" w14:textId="522366E3" w:rsidR="00EB3392" w:rsidRDefault="00EB3392" w:rsidP="006937ED">
      <w:pPr>
        <w:jc w:val="both"/>
        <w:rPr>
          <w:b/>
          <w:bCs/>
          <w:u w:val="single"/>
        </w:rPr>
      </w:pPr>
      <w:r>
        <w:t>Le metteur sur le marché réalise une seconde étude, qualitative, identifiant les freins techniques et économiques à la réparabilité de ses batteries, ainsi que les perspectives d'évolution de leur réparabilité, avec une attention particulière aux pratiques de sérialisation, et la remet au ministre chargé de l'environnement au plus tard trois ans à compter de la date de son agrément</w:t>
      </w:r>
    </w:p>
    <w:p w14:paraId="13D79334" w14:textId="076FC209" w:rsidR="00EB3392" w:rsidRDefault="00EB3392" w:rsidP="006937ED">
      <w:pPr>
        <w:jc w:val="both"/>
        <w:rPr>
          <w:b/>
          <w:bCs/>
          <w:u w:val="single"/>
        </w:rPr>
      </w:pPr>
    </w:p>
    <w:p w14:paraId="65738F49" w14:textId="4FD6EC68" w:rsidR="00EB3392" w:rsidRPr="00EB3392" w:rsidRDefault="00EB3392" w:rsidP="006937ED">
      <w:pPr>
        <w:jc w:val="both"/>
      </w:pPr>
      <w:r w:rsidRPr="00EB3392">
        <w:t xml:space="preserve">Les rapports finaux de ces études sont communiqués à l’ADEME. </w:t>
      </w:r>
    </w:p>
    <w:p w14:paraId="256BCDD3" w14:textId="0D9CFEBC" w:rsidR="00EB3392" w:rsidRDefault="00EB3392" w:rsidP="00EE66C3">
      <w:pPr>
        <w:jc w:val="both"/>
      </w:pPr>
      <w:bookmarkStart w:id="19" w:name="_heading=h.4d34og8" w:colFirst="0" w:colLast="0"/>
      <w:bookmarkEnd w:id="19"/>
    </w:p>
    <w:sdt>
      <w:sdtPr>
        <w:tag w:val="goog_rdk_191"/>
        <w:id w:val="24457662"/>
        <w:showingPlcHdr/>
      </w:sdtPr>
      <w:sdtEndPr/>
      <w:sdtContent>
        <w:p w14:paraId="494B8F50" w14:textId="6F19CC64" w:rsidR="00EE66C3" w:rsidRDefault="00CB3376" w:rsidP="00EE66C3">
          <w:pPr>
            <w:jc w:val="both"/>
          </w:pPr>
          <w:r>
            <w:t xml:space="preserve">     </w:t>
          </w:r>
        </w:p>
      </w:sdtContent>
    </w:sdt>
    <w:p w14:paraId="33B15177" w14:textId="77777777" w:rsidR="00EE66C3" w:rsidRDefault="00EE66C3" w:rsidP="001265D9">
      <w:pPr>
        <w:pStyle w:val="SNSignatureGauche"/>
        <w:ind w:firstLine="0"/>
        <w:jc w:val="both"/>
      </w:pPr>
    </w:p>
    <w:p w14:paraId="6F54596D" w14:textId="089B4B28" w:rsidR="00C13C91" w:rsidRDefault="00C13C91" w:rsidP="001265D9">
      <w:pPr>
        <w:pStyle w:val="SNSignatureGauche"/>
        <w:ind w:firstLine="0"/>
        <w:jc w:val="both"/>
      </w:pPr>
    </w:p>
    <w:p w14:paraId="529C737C" w14:textId="77777777" w:rsidR="000A780E" w:rsidRDefault="000A780E" w:rsidP="001E6F08">
      <w:pPr>
        <w:pStyle w:val="SNSignatureGauche"/>
        <w:jc w:val="center"/>
      </w:pPr>
    </w:p>
    <w:p w14:paraId="57072C98" w14:textId="77777777" w:rsidR="00E55B68" w:rsidRDefault="00E55B68" w:rsidP="00E55B68">
      <w:pPr>
        <w:pStyle w:val="SNSignatureGauche"/>
        <w:ind w:firstLine="0"/>
        <w:jc w:val="center"/>
      </w:pPr>
      <w:r>
        <w:br w:type="page"/>
        <w:t>ANNEXE III</w:t>
      </w:r>
    </w:p>
    <w:p w14:paraId="4946A72C" w14:textId="77777777" w:rsidR="00E55B68" w:rsidRDefault="00E55B68" w:rsidP="00E55B68">
      <w:pPr>
        <w:pStyle w:val="SNSignatureGauche"/>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55B68" w14:paraId="53DD5044" w14:textId="77777777" w:rsidTr="00B16657">
        <w:tc>
          <w:tcPr>
            <w:tcW w:w="9494" w:type="dxa"/>
            <w:shd w:val="clear" w:color="auto" w:fill="auto"/>
          </w:tcPr>
          <w:p w14:paraId="368828AA" w14:textId="49318182" w:rsidR="00E55B68" w:rsidRPr="00FC240E" w:rsidRDefault="00E55B68" w:rsidP="00B16657">
            <w:pPr>
              <w:pStyle w:val="SNSignatureGauche"/>
              <w:ind w:firstLine="0"/>
              <w:jc w:val="center"/>
              <w:rPr>
                <w:b/>
              </w:rPr>
            </w:pPr>
            <w:r w:rsidRPr="00FC240E">
              <w:rPr>
                <w:b/>
              </w:rPr>
              <w:t xml:space="preserve">CAHIER DES CHARGES DES ORGANISMES COORDONNATEURS </w:t>
            </w:r>
          </w:p>
          <w:p w14:paraId="208CC7E5" w14:textId="143FB229" w:rsidR="00E55B68" w:rsidRDefault="00E55B68" w:rsidP="002A5FFC">
            <w:pPr>
              <w:pStyle w:val="SNSignatureGauche"/>
              <w:ind w:firstLine="0"/>
              <w:jc w:val="center"/>
            </w:pPr>
            <w:r w:rsidRPr="00FC240E">
              <w:t xml:space="preserve">annexé à l’arrêté du </w:t>
            </w:r>
            <w:r w:rsidR="00A66C75">
              <w:t xml:space="preserve">                          </w:t>
            </w:r>
            <w:r w:rsidRPr="00FC240E">
              <w:t xml:space="preserve">portant cahier des charges  des éco-organismes, des systèmes individuels et des organismes coordonnateurs de la filière à responsabilité élargie du producteur des </w:t>
            </w:r>
            <w:r w:rsidR="00A66C75">
              <w:t>batteries</w:t>
            </w:r>
          </w:p>
        </w:tc>
      </w:tr>
    </w:tbl>
    <w:p w14:paraId="6C5D23C2" w14:textId="77777777" w:rsidR="00E55B68" w:rsidRPr="00FC240E" w:rsidRDefault="00E55B68" w:rsidP="001E6F08">
      <w:pPr>
        <w:pStyle w:val="SNSignatureGauche"/>
        <w:jc w:val="center"/>
        <w:rPr>
          <w:i/>
          <w:sz w:val="20"/>
        </w:rPr>
      </w:pPr>
    </w:p>
    <w:p w14:paraId="2AF9C121" w14:textId="6BF9B100" w:rsidR="009E31D9" w:rsidRDefault="009E31D9" w:rsidP="002640AD"/>
    <w:p w14:paraId="564609E4" w14:textId="77777777" w:rsidR="00D83EE2" w:rsidRPr="00D83EE2" w:rsidRDefault="00ED7CAE" w:rsidP="00590453">
      <w:pPr>
        <w:pStyle w:val="Titre1"/>
        <w:numPr>
          <w:ilvl w:val="0"/>
          <w:numId w:val="8"/>
        </w:numPr>
      </w:pPr>
      <w:r>
        <w:t>Orientations générales de la mission de l’organisme coordonnateur</w:t>
      </w:r>
    </w:p>
    <w:p w14:paraId="57F650DC" w14:textId="77777777" w:rsidR="00ED7CAE" w:rsidRDefault="00ED7CAE" w:rsidP="001D2FFC">
      <w:pPr>
        <w:pStyle w:val="NormalWeb"/>
        <w:spacing w:before="0" w:beforeAutospacing="0" w:after="0" w:afterAutospacing="0"/>
        <w:jc w:val="both"/>
      </w:pPr>
    </w:p>
    <w:p w14:paraId="1F88EA61" w14:textId="17646DA1" w:rsidR="0060135F" w:rsidRDefault="00ED7CAE" w:rsidP="001D2FFC">
      <w:pPr>
        <w:pStyle w:val="NormalWeb"/>
        <w:spacing w:before="0" w:beforeAutospacing="0" w:after="0" w:afterAutospacing="0"/>
        <w:jc w:val="both"/>
      </w:pPr>
      <w:r>
        <w:t xml:space="preserve">L’organisme coordonnateur </w:t>
      </w:r>
      <w:r w:rsidR="0060135F">
        <w:t>est chargé :</w:t>
      </w:r>
    </w:p>
    <w:p w14:paraId="629458A3" w14:textId="77777777" w:rsidR="007E7159" w:rsidRDefault="007E7159" w:rsidP="001D2FFC">
      <w:pPr>
        <w:pStyle w:val="NormalWeb"/>
        <w:spacing w:before="0" w:beforeAutospacing="0" w:after="0" w:afterAutospacing="0"/>
        <w:jc w:val="both"/>
      </w:pPr>
    </w:p>
    <w:p w14:paraId="4A72CB75" w14:textId="4888D29D" w:rsidR="00D83EE2" w:rsidRPr="00D83EE2" w:rsidRDefault="00F61179" w:rsidP="00590453">
      <w:pPr>
        <w:pStyle w:val="NormalWeb"/>
        <w:numPr>
          <w:ilvl w:val="0"/>
          <w:numId w:val="1"/>
        </w:numPr>
        <w:spacing w:before="0" w:beforeAutospacing="0" w:after="0" w:afterAutospacing="0"/>
        <w:jc w:val="both"/>
      </w:pPr>
      <w:r>
        <w:t xml:space="preserve">d’assurer </w:t>
      </w:r>
      <w:r w:rsidR="0060135F">
        <w:t xml:space="preserve">la coordination des travaux </w:t>
      </w:r>
      <w:r w:rsidR="00F5777B">
        <w:t xml:space="preserve">entre </w:t>
      </w:r>
      <w:r w:rsidR="00D83EE2">
        <w:t xml:space="preserve">les </w:t>
      </w:r>
      <w:r w:rsidR="00927F3B">
        <w:t>éco-organismes</w:t>
      </w:r>
      <w:r w:rsidR="0060135F">
        <w:t xml:space="preserve"> </w:t>
      </w:r>
      <w:r w:rsidR="00F5777B">
        <w:t xml:space="preserve">qui sont </w:t>
      </w:r>
      <w:r w:rsidR="0060135F">
        <w:t xml:space="preserve">mentionnés au </w:t>
      </w:r>
      <w:r w:rsidR="00F5777B">
        <w:t>paragraphe </w:t>
      </w:r>
      <w:r w:rsidR="0060135F">
        <w:t>2</w:t>
      </w:r>
      <w:r w:rsidR="00F5777B">
        <w:t> ;</w:t>
      </w:r>
    </w:p>
    <w:p w14:paraId="4E0AD368" w14:textId="5956491D" w:rsidR="0060135F" w:rsidRDefault="00F61179" w:rsidP="00590453">
      <w:pPr>
        <w:numPr>
          <w:ilvl w:val="0"/>
          <w:numId w:val="1"/>
        </w:numPr>
        <w:jc w:val="both"/>
      </w:pPr>
      <w:r>
        <w:t xml:space="preserve">d’assurer </w:t>
      </w:r>
      <w:r w:rsidR="0060135F">
        <w:t>un</w:t>
      </w:r>
      <w:r w:rsidR="00F5777B">
        <w:t xml:space="preserve"> service de</w:t>
      </w:r>
      <w:r w:rsidR="0060135F">
        <w:t xml:space="preserve"> g</w:t>
      </w:r>
      <w:r w:rsidR="0060135F" w:rsidRPr="0060135F">
        <w:t>uichet unique proposant une interface administrative unique pour les collectivités territoriales</w:t>
      </w:r>
      <w:r w:rsidR="00F5777B">
        <w:t> ;</w:t>
      </w:r>
    </w:p>
    <w:p w14:paraId="5E873FF1" w14:textId="186B5925" w:rsidR="00751451" w:rsidRDefault="0060135F" w:rsidP="00590453">
      <w:pPr>
        <w:pStyle w:val="NormalWeb"/>
        <w:numPr>
          <w:ilvl w:val="0"/>
          <w:numId w:val="1"/>
        </w:numPr>
        <w:spacing w:before="0" w:beforeAutospacing="0" w:after="0" w:afterAutospacing="0"/>
        <w:jc w:val="both"/>
      </w:pPr>
      <w:r w:rsidRPr="00F61179">
        <w:t>de répartir</w:t>
      </w:r>
      <w:r>
        <w:t xml:space="preserve"> </w:t>
      </w:r>
      <w:r w:rsidR="00ED7CAE">
        <w:t xml:space="preserve">les obligations des éco-organismes </w:t>
      </w:r>
      <w:r w:rsidR="00751451">
        <w:t xml:space="preserve">relatives à la collecte des </w:t>
      </w:r>
      <w:r w:rsidR="00862048">
        <w:t>batteries usagées</w:t>
      </w:r>
      <w:r w:rsidR="00075159">
        <w:t xml:space="preserve">, y compris pour la reprise des </w:t>
      </w:r>
      <w:r w:rsidR="00862048">
        <w:t>batteries usagées</w:t>
      </w:r>
      <w:r w:rsidR="00075159">
        <w:t xml:space="preserve"> produits lors des catastrophes naturelles ou accidentelles.</w:t>
      </w:r>
    </w:p>
    <w:p w14:paraId="30F41162" w14:textId="05ACDDC4" w:rsidR="00D83EE2" w:rsidRDefault="00751451" w:rsidP="002640AD">
      <w:pPr>
        <w:jc w:val="both"/>
      </w:pPr>
      <w:r>
        <w:t xml:space="preserve"> </w:t>
      </w:r>
    </w:p>
    <w:p w14:paraId="1E4BBA30" w14:textId="6CAC0A80" w:rsidR="00D83EE2" w:rsidRDefault="00D83EE2" w:rsidP="00927F3B">
      <w:pPr>
        <w:jc w:val="both"/>
      </w:pPr>
      <w:r>
        <w:t xml:space="preserve">L’organisme coordonnateur contractualise avec tout éco-organisme </w:t>
      </w:r>
      <w:r w:rsidR="00927F3B">
        <w:t>qui en fait la demande</w:t>
      </w:r>
      <w:r w:rsidR="00ED7CAE">
        <w:t>.</w:t>
      </w:r>
    </w:p>
    <w:p w14:paraId="5A329841" w14:textId="77777777" w:rsidR="00D83EE2" w:rsidRDefault="00D83EE2" w:rsidP="001E6F08">
      <w:pPr>
        <w:pStyle w:val="SNSignatureGauche"/>
        <w:jc w:val="center"/>
      </w:pPr>
    </w:p>
    <w:p w14:paraId="6207E721" w14:textId="77777777" w:rsidR="008F1C98" w:rsidRDefault="008F1C98" w:rsidP="00AC1DEA">
      <w:pPr>
        <w:pStyle w:val="Titre1"/>
      </w:pPr>
      <w:r>
        <w:t xml:space="preserve">Coordination </w:t>
      </w:r>
      <w:r w:rsidR="0096646B">
        <w:t>des travaux</w:t>
      </w:r>
      <w:r>
        <w:t xml:space="preserve"> des éco-organismes</w:t>
      </w:r>
    </w:p>
    <w:p w14:paraId="643ABDF2" w14:textId="77777777" w:rsidR="000A29FE" w:rsidRDefault="000A29FE" w:rsidP="00031131">
      <w:pPr>
        <w:jc w:val="both"/>
      </w:pPr>
    </w:p>
    <w:p w14:paraId="04363102" w14:textId="4AF88C98" w:rsidR="009E31D9" w:rsidRDefault="009E31D9" w:rsidP="00031131">
      <w:pPr>
        <w:jc w:val="both"/>
      </w:pPr>
      <w:r>
        <w:t>L’organisme coordonnateur organise les travaux communs entre les éco-organismes agréés pour une même cat</w:t>
      </w:r>
      <w:r w:rsidR="001137E8">
        <w:t xml:space="preserve">égorie </w:t>
      </w:r>
      <w:r w:rsidR="00862048">
        <w:t xml:space="preserve">de batteries </w:t>
      </w:r>
      <w:r>
        <w:t>en vue d</w:t>
      </w:r>
      <w:r w:rsidR="00FB4B0E">
        <w:t>’assurer la cohérence</w:t>
      </w:r>
      <w:r>
        <w:t xml:space="preserve"> des propositions </w:t>
      </w:r>
      <w:r w:rsidR="00FB4B0E">
        <w:t>des éco-organismes</w:t>
      </w:r>
      <w:r>
        <w:t xml:space="preserve"> sur les sujets suivants :</w:t>
      </w:r>
    </w:p>
    <w:p w14:paraId="2E02C9D5" w14:textId="77777777" w:rsidR="009E31D9" w:rsidRDefault="009E31D9" w:rsidP="00031131">
      <w:pPr>
        <w:jc w:val="both"/>
      </w:pPr>
    </w:p>
    <w:p w14:paraId="515D28AA" w14:textId="77777777" w:rsidR="00E95577" w:rsidRDefault="00E95577" w:rsidP="00590453">
      <w:pPr>
        <w:pStyle w:val="SNSignatureGauche"/>
        <w:numPr>
          <w:ilvl w:val="0"/>
          <w:numId w:val="6"/>
        </w:numPr>
        <w:jc w:val="both"/>
      </w:pPr>
      <w:r w:rsidRPr="003F1786">
        <w:t>les campagnes d'information et de communication réalisées par les éco-organismes ;</w:t>
      </w:r>
    </w:p>
    <w:p w14:paraId="7DEDEBDA" w14:textId="77777777" w:rsidR="00E95577" w:rsidRDefault="00E95577" w:rsidP="00590453">
      <w:pPr>
        <w:pStyle w:val="SNSignatureGauche"/>
        <w:numPr>
          <w:ilvl w:val="0"/>
          <w:numId w:val="6"/>
        </w:numPr>
        <w:jc w:val="both"/>
      </w:pPr>
      <w:r w:rsidRPr="003F1786">
        <w:t>la mise à disposition du public des données prévues à l'article L. 541-10-15 ;</w:t>
      </w:r>
    </w:p>
    <w:p w14:paraId="2B7E1231" w14:textId="0C31D280" w:rsidR="00E95577" w:rsidRPr="003F1786" w:rsidRDefault="00E95577" w:rsidP="00590453">
      <w:pPr>
        <w:pStyle w:val="SNSignatureGauche"/>
        <w:numPr>
          <w:ilvl w:val="0"/>
          <w:numId w:val="6"/>
        </w:numPr>
        <w:jc w:val="both"/>
      </w:pPr>
      <w:r w:rsidRPr="003F1786">
        <w:t xml:space="preserve">le cas échéant, les études </w:t>
      </w:r>
      <w:r w:rsidR="00A009A2">
        <w:t>prévues dans l’annexe I du présent arrêté</w:t>
      </w:r>
      <w:r w:rsidRPr="003F1786">
        <w:t>.</w:t>
      </w:r>
    </w:p>
    <w:p w14:paraId="69FDC47D" w14:textId="77777777" w:rsidR="000A29FE" w:rsidRDefault="000A29FE" w:rsidP="002640AD">
      <w:pPr>
        <w:pStyle w:val="SNSignatureGauche"/>
        <w:ind w:left="720" w:firstLine="0"/>
        <w:jc w:val="both"/>
      </w:pPr>
    </w:p>
    <w:p w14:paraId="4767E68C" w14:textId="437CD87B" w:rsidR="00FC4AEF" w:rsidRDefault="001137E8" w:rsidP="001137E8">
      <w:pPr>
        <w:jc w:val="both"/>
      </w:pPr>
      <w:r w:rsidRPr="006E6F7A">
        <w:t xml:space="preserve">L’organisme coordonnateur </w:t>
      </w:r>
      <w:r w:rsidR="00FC4AEF" w:rsidRPr="006E6F7A">
        <w:t>organise les travaux entre</w:t>
      </w:r>
      <w:r w:rsidR="000A29FE" w:rsidRPr="006E6F7A">
        <w:t xml:space="preserve"> les éco-organismes</w:t>
      </w:r>
      <w:r w:rsidR="00FC4AEF" w:rsidRPr="006E6F7A">
        <w:t xml:space="preserve"> agréés pour une même catégorie</w:t>
      </w:r>
      <w:r w:rsidR="00927F3B">
        <w:t xml:space="preserve"> </w:t>
      </w:r>
      <w:r w:rsidR="00862048">
        <w:t>de batterie</w:t>
      </w:r>
      <w:r w:rsidR="00FC4AEF" w:rsidRPr="006E6F7A">
        <w:t xml:space="preserve"> afin </w:t>
      </w:r>
      <w:r w:rsidR="00ED7CAE">
        <w:t>qu’ils formulent</w:t>
      </w:r>
      <w:r w:rsidR="00FC4AEF" w:rsidRPr="006E6F7A">
        <w:t xml:space="preserve"> une proposition conjointe sur </w:t>
      </w:r>
      <w:r w:rsidRPr="006E6F7A">
        <w:t>le</w:t>
      </w:r>
      <w:r w:rsidR="005147D8">
        <w:t>s</w:t>
      </w:r>
      <w:r w:rsidRPr="006E6F7A">
        <w:t xml:space="preserve"> sujet</w:t>
      </w:r>
      <w:r w:rsidR="005147D8">
        <w:t>s</w:t>
      </w:r>
      <w:r w:rsidR="00FC4AEF" w:rsidRPr="006E6F7A">
        <w:t xml:space="preserve"> suivant</w:t>
      </w:r>
      <w:r w:rsidR="005147D8">
        <w:t>s</w:t>
      </w:r>
      <w:r w:rsidR="00FC4AEF" w:rsidRPr="006E6F7A">
        <w:t> :</w:t>
      </w:r>
    </w:p>
    <w:p w14:paraId="5986A6F1" w14:textId="77777777" w:rsidR="00E95577" w:rsidRDefault="00E95577" w:rsidP="00590453">
      <w:pPr>
        <w:pStyle w:val="SNSignatureGauche"/>
        <w:numPr>
          <w:ilvl w:val="0"/>
          <w:numId w:val="1"/>
        </w:numPr>
        <w:jc w:val="both"/>
      </w:pPr>
      <w:r>
        <w:t>les montants des soutiens financiers prévus par le contrat-type unique et les modalités d'actualisation annuelle ;</w:t>
      </w:r>
    </w:p>
    <w:p w14:paraId="39BCA922" w14:textId="56061357" w:rsidR="00927F3B" w:rsidRDefault="00927F3B" w:rsidP="00590453">
      <w:pPr>
        <w:pStyle w:val="SNSignatureGauche"/>
        <w:numPr>
          <w:ilvl w:val="0"/>
          <w:numId w:val="1"/>
        </w:numPr>
        <w:jc w:val="both"/>
      </w:pPr>
      <w:r>
        <w:t xml:space="preserve">L’information précisant les modalités de tri ou d’apport du déchet issu des </w:t>
      </w:r>
      <w:r w:rsidR="00862048">
        <w:t>batteries à destination des consommateurs</w:t>
      </w:r>
      <w:r>
        <w:t xml:space="preserve"> prévue au deuxième alinéa de l’article L. 541-9-3.</w:t>
      </w:r>
    </w:p>
    <w:p w14:paraId="15B14D3A" w14:textId="5E8B7DB5" w:rsidR="00927F3B" w:rsidRDefault="00927F3B" w:rsidP="00927F3B">
      <w:pPr>
        <w:pStyle w:val="SNSignatureGauche"/>
        <w:ind w:firstLine="0"/>
        <w:jc w:val="both"/>
      </w:pPr>
    </w:p>
    <w:p w14:paraId="28626451" w14:textId="7142EFCD" w:rsidR="00E95577" w:rsidRDefault="00E95577" w:rsidP="00927F3B">
      <w:pPr>
        <w:pStyle w:val="SNSignatureGauche"/>
        <w:ind w:firstLine="0"/>
        <w:jc w:val="both"/>
      </w:pPr>
      <w:r w:rsidRPr="00E95577">
        <w:t>Le projet de contrat-type unique établi en application des dispositions de l'article R. 541-104 du code de l'environnement est présenté par l'organisme coordonnateur dans le cadre de son dossier de demande d'agrément. Il peut être révisé après accord de l'autorité administrative.</w:t>
      </w:r>
    </w:p>
    <w:p w14:paraId="66E7C77F" w14:textId="30E41B6D" w:rsidR="003A3B2D" w:rsidRDefault="003A3B2D" w:rsidP="00927F3B">
      <w:pPr>
        <w:pStyle w:val="SNSignatureGauche"/>
        <w:ind w:firstLine="0"/>
        <w:jc w:val="both"/>
      </w:pPr>
    </w:p>
    <w:p w14:paraId="6898C636" w14:textId="1E62FE64" w:rsidR="00F61179" w:rsidRDefault="00F61179" w:rsidP="00AC1DEA">
      <w:pPr>
        <w:pStyle w:val="Titre1"/>
      </w:pPr>
      <w:r>
        <w:t xml:space="preserve">Guichet unique pour les collectivités territoriales collectant des </w:t>
      </w:r>
      <w:r w:rsidR="00862048">
        <w:t>batteries</w:t>
      </w:r>
      <w:r>
        <w:t xml:space="preserve"> dans le cadre du SPGD</w:t>
      </w:r>
    </w:p>
    <w:p w14:paraId="417F8C97" w14:textId="77777777" w:rsidR="0096646B" w:rsidRDefault="0096646B" w:rsidP="00FC4AEF"/>
    <w:p w14:paraId="554150A0" w14:textId="14085A88" w:rsidR="001137E8" w:rsidRDefault="001137E8" w:rsidP="001137E8">
      <w:pPr>
        <w:jc w:val="both"/>
      </w:pPr>
      <w:r>
        <w:t xml:space="preserve">L’organisme coordonnateur assure </w:t>
      </w:r>
      <w:r w:rsidR="00671081">
        <w:t xml:space="preserve">un </w:t>
      </w:r>
      <w:r w:rsidR="00671081" w:rsidRPr="00671081">
        <w:t xml:space="preserve">service de guichet unique proposant </w:t>
      </w:r>
      <w:r w:rsidR="004B3DDB">
        <w:t xml:space="preserve">une interface </w:t>
      </w:r>
      <w:r w:rsidR="00671081" w:rsidRPr="00671081">
        <w:t xml:space="preserve">administrative </w:t>
      </w:r>
      <w:r w:rsidR="004B3DDB">
        <w:t xml:space="preserve">unique de </w:t>
      </w:r>
      <w:r w:rsidR="00671081">
        <w:t xml:space="preserve">contractualisation avec les éco-organismes </w:t>
      </w:r>
      <w:r w:rsidR="00671081" w:rsidRPr="00671081">
        <w:t>pour</w:t>
      </w:r>
      <w:r w:rsidR="004B3DDB">
        <w:t xml:space="preserve"> les collectivités territoriales et leurs groupements en charge du service public de gestion des déchets</w:t>
      </w:r>
      <w:r w:rsidR="00671081">
        <w:t xml:space="preserve">. A ce titre, ce guichet unique </w:t>
      </w:r>
      <w:r w:rsidR="008D652E">
        <w:t>c</w:t>
      </w:r>
      <w:r w:rsidR="008676BB">
        <w:t>entralise les demandes de contractualisation des collectivités territoriales avec</w:t>
      </w:r>
      <w:r w:rsidR="004B3DDB">
        <w:t xml:space="preserve"> les éco-organismes agréés</w:t>
      </w:r>
      <w:r>
        <w:t>.</w:t>
      </w:r>
    </w:p>
    <w:p w14:paraId="45BEE6D0" w14:textId="0F854B1A" w:rsidR="006E6F7A" w:rsidRDefault="006E6F7A" w:rsidP="001137E8">
      <w:pPr>
        <w:jc w:val="both"/>
      </w:pPr>
    </w:p>
    <w:p w14:paraId="20C09ABC" w14:textId="510BB137" w:rsidR="00F73D0C" w:rsidRDefault="00F73D0C" w:rsidP="00F73D0C">
      <w:pPr>
        <w:jc w:val="both"/>
      </w:pPr>
      <w:r>
        <w:t xml:space="preserve">L’organisme coordonnateur propose également une interface administrative unique permettant de s’assurer que les montants des soutiens financiers versés par les éco-organismes correspondent aux quantités de </w:t>
      </w:r>
      <w:r w:rsidR="00862048">
        <w:t>batteries</w:t>
      </w:r>
      <w:r>
        <w:t xml:space="preserve"> collecté</w:t>
      </w:r>
      <w:r w:rsidR="00862048">
        <w:t>e</w:t>
      </w:r>
      <w:r>
        <w:t xml:space="preserve">s par les collectivités et aux actions de communication réalisées. </w:t>
      </w:r>
    </w:p>
    <w:p w14:paraId="17FCDA2B" w14:textId="77777777" w:rsidR="00F73D0C" w:rsidRDefault="00F73D0C" w:rsidP="00F73D0C">
      <w:pPr>
        <w:jc w:val="both"/>
      </w:pPr>
    </w:p>
    <w:p w14:paraId="0AEC1EE3" w14:textId="75969671" w:rsidR="00F61179" w:rsidRDefault="00F61179" w:rsidP="00AC1DEA">
      <w:pPr>
        <w:pStyle w:val="Titre1"/>
      </w:pPr>
      <w:r>
        <w:t xml:space="preserve">Dispositions relatives à la répartition des obligations de collecte des </w:t>
      </w:r>
      <w:r w:rsidR="00862048">
        <w:t>batteries</w:t>
      </w:r>
    </w:p>
    <w:p w14:paraId="537A4B41" w14:textId="77777777" w:rsidR="00E95577" w:rsidRDefault="00E95577" w:rsidP="00E95577">
      <w:pPr>
        <w:jc w:val="both"/>
      </w:pPr>
    </w:p>
    <w:p w14:paraId="4F573886" w14:textId="7E3E473F" w:rsidR="00E95577" w:rsidRDefault="00E95577" w:rsidP="00E95577">
      <w:pPr>
        <w:jc w:val="both"/>
      </w:pPr>
      <w:r>
        <w:t xml:space="preserve">L’organisme coordonnateur suit les quantités de batteries qui sont collectés par les éco-organismes agréés pour une même catégorie de batteries. Il apprécie les obligations de collecte de chaque éco-organisme </w:t>
      </w:r>
      <w:r w:rsidR="00F06651">
        <w:t xml:space="preserve">par catégorie </w:t>
      </w:r>
      <w:r>
        <w:t>au prorata des quantités (en masse ou unités) de batteries mises sur le marché par les producteurs ayant transféré leurs obligations de responsabilité élargie à chacun des éco-organismes.</w:t>
      </w:r>
    </w:p>
    <w:p w14:paraId="500084A1" w14:textId="77777777" w:rsidR="00F61179" w:rsidRDefault="00F61179" w:rsidP="00F61179">
      <w:pPr>
        <w:jc w:val="both"/>
      </w:pPr>
    </w:p>
    <w:p w14:paraId="3EECE629" w14:textId="4FDA927B" w:rsidR="00F61179" w:rsidRDefault="00F61179" w:rsidP="00F61179">
      <w:pPr>
        <w:jc w:val="both"/>
      </w:pPr>
      <w:r>
        <w:t>L’organisme coordonnateur répartit les obligations de collecte</w:t>
      </w:r>
      <w:r w:rsidR="0017056E">
        <w:t xml:space="preserve"> </w:t>
      </w:r>
      <w:r w:rsidR="00E95577">
        <w:t>de batteries</w:t>
      </w:r>
      <w:r w:rsidR="00E95577">
        <w:rPr>
          <w:rStyle w:val="Appelnotedebasdep"/>
        </w:rPr>
        <w:t xml:space="preserve"> </w:t>
      </w:r>
      <w:r w:rsidR="0017056E">
        <w:rPr>
          <w:rStyle w:val="Appelnotedebasdep"/>
        </w:rPr>
        <w:footnoteReference w:id="2"/>
      </w:r>
      <w:r>
        <w:t xml:space="preserve"> </w:t>
      </w:r>
      <w:r w:rsidR="00F06651">
        <w:t xml:space="preserve">par catégorie </w:t>
      </w:r>
      <w:r>
        <w:t xml:space="preserve">des éco-organismes selon une des deux modalités suivantes : </w:t>
      </w:r>
    </w:p>
    <w:p w14:paraId="21468C49" w14:textId="77777777" w:rsidR="00F61179" w:rsidRDefault="00F61179" w:rsidP="00F61179">
      <w:pPr>
        <w:jc w:val="both"/>
      </w:pPr>
    </w:p>
    <w:p w14:paraId="2A809ABF" w14:textId="0286CD22" w:rsidR="00F61179" w:rsidRDefault="00F61179" w:rsidP="00F61179">
      <w:pPr>
        <w:jc w:val="both"/>
      </w:pPr>
      <w:r>
        <w:t xml:space="preserve">1° Un équilibrage financier entre les éco-organismes ; ou </w:t>
      </w:r>
    </w:p>
    <w:p w14:paraId="22BD5D24" w14:textId="77777777" w:rsidR="00F61179" w:rsidRDefault="00F61179" w:rsidP="00F61179">
      <w:pPr>
        <w:jc w:val="both"/>
      </w:pPr>
    </w:p>
    <w:p w14:paraId="2A87BB2F" w14:textId="183B2AC0" w:rsidR="00F73D0C" w:rsidRDefault="00F61179" w:rsidP="00F73D0C">
      <w:pPr>
        <w:jc w:val="both"/>
      </w:pPr>
      <w:r>
        <w:t xml:space="preserve">2° </w:t>
      </w:r>
      <w:r w:rsidR="00466305">
        <w:t>S’agissant des batteries portables</w:t>
      </w:r>
      <w:r w:rsidR="00675E55">
        <w:t xml:space="preserve">, </w:t>
      </w:r>
      <w:r w:rsidR="00466305">
        <w:t>MTL</w:t>
      </w:r>
      <w:r w:rsidR="00675E55">
        <w:t xml:space="preserve"> et SLI</w:t>
      </w:r>
      <w:r w:rsidR="00466305">
        <w:t>, u</w:t>
      </w:r>
      <w:r>
        <w:t xml:space="preserve">ne répartition des zones géographiques du territoire national sur lesquelles chacun des éco-organismes est tenu d’assurer la prise en charge des coûts de collecte des </w:t>
      </w:r>
      <w:r w:rsidR="00F06651">
        <w:t>batteries</w:t>
      </w:r>
      <w:r>
        <w:t xml:space="preserve"> supportés par les collectivités ainsi que la reprise d</w:t>
      </w:r>
      <w:r w:rsidRPr="005F7E65">
        <w:t xml:space="preserve">es </w:t>
      </w:r>
      <w:r w:rsidR="00F06651">
        <w:t xml:space="preserve">batteries </w:t>
      </w:r>
      <w:r>
        <w:t>ainsi collecté</w:t>
      </w:r>
      <w:r w:rsidR="00F06651">
        <w:t>e</w:t>
      </w:r>
      <w:r>
        <w:t xml:space="preserve">s par </w:t>
      </w:r>
      <w:r w:rsidRPr="006D265E">
        <w:t>les collectivités</w:t>
      </w:r>
      <w:r w:rsidR="002E3872">
        <w:t xml:space="preserve">. Cette répartition </w:t>
      </w:r>
      <w:r w:rsidR="00E14E36">
        <w:t>limite</w:t>
      </w:r>
      <w:r w:rsidR="002E3872">
        <w:t xml:space="preserve"> au maximum le nombre d’éco-organismes avec lesquels les collectivités contractualisent</w:t>
      </w:r>
      <w:r w:rsidRPr="006D265E">
        <w:t xml:space="preserve">. </w:t>
      </w:r>
      <w:r w:rsidR="00F06651">
        <w:t xml:space="preserve">Cette répartition est déterminée sur la base du suivi des obligations de collecte de chacun des éco-organismes concernés en prenant en compte les </w:t>
      </w:r>
      <w:r w:rsidR="00466305">
        <w:t>performances</w:t>
      </w:r>
      <w:r w:rsidR="00F06651">
        <w:t xml:space="preserve"> de </w:t>
      </w:r>
      <w:r w:rsidR="00466305">
        <w:t>c</w:t>
      </w:r>
      <w:r w:rsidR="00F06651">
        <w:t xml:space="preserve">ollecte de batteries </w:t>
      </w:r>
      <w:r w:rsidR="00466305">
        <w:t>issus des systèmes de reprise et de collecte mis en place conformément aux articles 59 à 61 du règlement (UE) 2023/1542</w:t>
      </w:r>
      <w:r w:rsidR="00F06651">
        <w:t xml:space="preserve">. </w:t>
      </w:r>
      <w:r w:rsidRPr="006D265E">
        <w:t>Cette répartition est complétée par un équilibrage financier, dans la limite de 5 %</w:t>
      </w:r>
      <w:r>
        <w:t xml:space="preserve"> des quantités de </w:t>
      </w:r>
      <w:r w:rsidR="00F06651">
        <w:t xml:space="preserve">batteries </w:t>
      </w:r>
      <w:r>
        <w:t>collecté</w:t>
      </w:r>
      <w:r w:rsidR="00F06651">
        <w:t>e</w:t>
      </w:r>
      <w:r>
        <w:t xml:space="preserve">s, afin de procéder aux ajustements périodiques nécessaires à l’exercice d’équilibrage. La proposition de répartition des zones géographiques est élaborée en concertation avec un comité de conciliation associant des représentants de collectivités territoriales chargées du SPGD, puis présenté pour accord à l’autorité administrative. </w:t>
      </w:r>
      <w:r w:rsidR="00F73D0C">
        <w:t>Les ajustements de répartition</w:t>
      </w:r>
      <w:r w:rsidR="00F73D0C" w:rsidRPr="00170FEB">
        <w:t xml:space="preserve"> </w:t>
      </w:r>
      <w:r w:rsidR="00F73D0C">
        <w:t xml:space="preserve">des zones géographiques qui seraient nécessaires, le cas échéant, sont établis pour assurer une continuité du service de prise en charge des </w:t>
      </w:r>
      <w:r w:rsidR="00F06651">
        <w:t xml:space="preserve">batteries </w:t>
      </w:r>
      <w:r w:rsidR="00F73D0C">
        <w:t>auprès des collectivités qui les ont collectés et pour limiter autant que possible les perturbations d’ordre technique.</w:t>
      </w:r>
      <w:r w:rsidR="00F06651" w:rsidRPr="00F06651">
        <w:t xml:space="preserve"> </w:t>
      </w:r>
      <w:r w:rsidR="00F06651">
        <w:t>L’équilibrage géographique est réalisé selon une fréquence qui ne peut être inférieure à un an.</w:t>
      </w:r>
    </w:p>
    <w:p w14:paraId="1B47CBF9" w14:textId="77777777" w:rsidR="00F61179" w:rsidRDefault="00F61179" w:rsidP="00F61179">
      <w:pPr>
        <w:jc w:val="both"/>
      </w:pPr>
    </w:p>
    <w:p w14:paraId="2C68BD9D" w14:textId="77777777" w:rsidR="00F61179" w:rsidRDefault="00F61179" w:rsidP="00F61179">
      <w:pPr>
        <w:jc w:val="both"/>
      </w:pPr>
      <w:r>
        <w:t xml:space="preserve">Le choix de l’une des modalités d’équilibrage (1° ou 2°) et la formule de répartition des obligations sont présentées par l’organisme coordonnateur dans le cadre de son dossier de demande d’agrément et peuvent être révisées sur sa proposition après accord de l’autorité administrative. </w:t>
      </w:r>
    </w:p>
    <w:p w14:paraId="47F2F677" w14:textId="7474053D" w:rsidR="00EF2F49" w:rsidRDefault="00EF2F49" w:rsidP="001D2FFC">
      <w:pPr>
        <w:jc w:val="both"/>
      </w:pPr>
    </w:p>
    <w:p w14:paraId="66BF0944" w14:textId="7E625E87" w:rsidR="00F06651" w:rsidRDefault="00F06651" w:rsidP="00F06651">
      <w:pPr>
        <w:spacing w:after="120"/>
        <w:jc w:val="both"/>
        <w:rPr>
          <w:rFonts w:eastAsia="Calibri"/>
        </w:rPr>
      </w:pPr>
      <w:r>
        <w:rPr>
          <w:rFonts w:eastAsia="Calibri"/>
        </w:rPr>
        <w:t xml:space="preserve">Les formules d’équilibrage ne peuvent conduire à un plafonnement des obligations de collecte des éco-organismes, y compris lorsque les objectifs qui leur sont applicables sont atteints, et </w:t>
      </w:r>
      <w:r w:rsidR="002E3872">
        <w:rPr>
          <w:rFonts w:eastAsia="Calibri"/>
        </w:rPr>
        <w:t>ne peuvent pénaliser</w:t>
      </w:r>
      <w:r>
        <w:rPr>
          <w:rFonts w:eastAsia="Calibri"/>
        </w:rPr>
        <w:t xml:space="preserve"> le ou les éco-organismes qui dépassent les objectifs qui leur sont applicables en matière de collecte des déchets.</w:t>
      </w:r>
    </w:p>
    <w:p w14:paraId="1CD4C713" w14:textId="04EE14BE" w:rsidR="00B00917" w:rsidRPr="00B67AAE" w:rsidRDefault="00F06651" w:rsidP="00D02899">
      <w:pPr>
        <w:spacing w:after="120"/>
        <w:jc w:val="both"/>
      </w:pPr>
      <w:r>
        <w:rPr>
          <w:rFonts w:eastAsia="Calibri"/>
        </w:rPr>
        <w:t>L’équilibrage financier est arrêté par les ministres chaque année, sur la base des données transmises par les éco-organismes à l’ADEME, qui réalise le calcul d’équilibrage selon la formule proposée par l’organisme coordonnateur dans son dossier de demande d’agrément.</w:t>
      </w:r>
    </w:p>
    <w:sectPr w:rsidR="00B00917" w:rsidRPr="00B67AAE">
      <w:headerReference w:type="even" r:id="rId8"/>
      <w:headerReference w:type="default" r:id="rId9"/>
      <w:headerReference w:type="first" r:id="rId10"/>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AE35" w14:textId="77777777" w:rsidR="002A5A21" w:rsidRDefault="002A5A21" w:rsidP="005813AC">
      <w:r>
        <w:separator/>
      </w:r>
    </w:p>
  </w:endnote>
  <w:endnote w:type="continuationSeparator" w:id="0">
    <w:p w14:paraId="72427473" w14:textId="77777777" w:rsidR="002A5A21" w:rsidRDefault="002A5A21" w:rsidP="005813AC">
      <w:r>
        <w:continuationSeparator/>
      </w:r>
    </w:p>
  </w:endnote>
  <w:endnote w:type="continuationNotice" w:id="1">
    <w:p w14:paraId="42D25C97" w14:textId="77777777" w:rsidR="002A5A21" w:rsidRDefault="002A5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9382F" w14:textId="77777777" w:rsidR="002A5A21" w:rsidRDefault="002A5A21" w:rsidP="005813AC">
      <w:r>
        <w:separator/>
      </w:r>
    </w:p>
  </w:footnote>
  <w:footnote w:type="continuationSeparator" w:id="0">
    <w:p w14:paraId="4F7CF534" w14:textId="77777777" w:rsidR="002A5A21" w:rsidRDefault="002A5A21" w:rsidP="005813AC">
      <w:r>
        <w:continuationSeparator/>
      </w:r>
    </w:p>
  </w:footnote>
  <w:footnote w:type="continuationNotice" w:id="1">
    <w:p w14:paraId="75FDF41D" w14:textId="77777777" w:rsidR="002A5A21" w:rsidRDefault="002A5A21"/>
  </w:footnote>
  <w:footnote w:id="2">
    <w:p w14:paraId="352E6AFF" w14:textId="7ACC6AEF" w:rsidR="00F35F21" w:rsidRDefault="00F35F21">
      <w:pPr>
        <w:pStyle w:val="Notedebasdepage"/>
      </w:pPr>
      <w:r>
        <w:rPr>
          <w:rStyle w:val="Appelnotedebasdep"/>
        </w:rPr>
        <w:footnoteRef/>
      </w:r>
      <w:r>
        <w:t xml:space="preserve"> Y compris la collecte issue de la </w:t>
      </w:r>
      <w:r w:rsidRPr="0017056E">
        <w:t xml:space="preserve">reprise des </w:t>
      </w:r>
      <w:r>
        <w:t>batteries</w:t>
      </w:r>
      <w:r w:rsidRPr="0017056E">
        <w:t xml:space="preserve"> issus des catastrophes naturelles ou accidentelles mentionnée au paragraphe </w:t>
      </w:r>
      <w:r w:rsidRPr="00E95577">
        <w:rPr>
          <w:highlight w:val="yellow"/>
        </w:rPr>
        <w:t>xxx</w:t>
      </w:r>
      <w:r w:rsidRPr="0017056E">
        <w:t xml:space="preserve"> du cahier des charges des éco-organismes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D97A" w14:textId="70BFCF7D" w:rsidR="00F35F21" w:rsidRDefault="00A86C81">
    <w:pPr>
      <w:pStyle w:val="En-tte"/>
    </w:pPr>
    <w:r>
      <w:rPr>
        <w:noProof/>
      </w:rPr>
      <w:pict w14:anchorId="7061B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3751" o:spid="_x0000_s14341" type="#_x0000_t136" style="position:absolute;margin-left:0;margin-top:0;width:439.6pt;height:219.8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D9FA" w14:textId="33021C40" w:rsidR="00F35F21" w:rsidRDefault="00A86C81">
    <w:pPr>
      <w:pStyle w:val="En-tte"/>
    </w:pPr>
    <w:r>
      <w:rPr>
        <w:noProof/>
      </w:rPr>
      <w:pict w14:anchorId="7C466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3752" o:spid="_x0000_s14342" type="#_x0000_t136" style="position:absolute;margin-left:0;margin-top:0;width:439.6pt;height:219.8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3481" w14:textId="1E13F043" w:rsidR="00F35F21" w:rsidRDefault="00A86C81">
    <w:pPr>
      <w:pStyle w:val="En-tte"/>
    </w:pPr>
    <w:r>
      <w:rPr>
        <w:noProof/>
      </w:rPr>
      <w:pict w14:anchorId="7B2A3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3750" o:spid="_x0000_s14340" type="#_x0000_t136" style="position:absolute;margin-left:0;margin-top:0;width:439.6pt;height:219.8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4FE31B5"/>
    <w:multiLevelType w:val="hybridMultilevel"/>
    <w:tmpl w:val="5962813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9A2001"/>
    <w:multiLevelType w:val="hybridMultilevel"/>
    <w:tmpl w:val="9C362EB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6764FE6"/>
    <w:multiLevelType w:val="multilevel"/>
    <w:tmpl w:val="103886D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FB4AD9"/>
    <w:multiLevelType w:val="multilevel"/>
    <w:tmpl w:val="103886D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4D7F2B"/>
    <w:multiLevelType w:val="hybridMultilevel"/>
    <w:tmpl w:val="935A83E2"/>
    <w:lvl w:ilvl="0" w:tplc="19EE483C">
      <w:start w:val="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362D17AA"/>
    <w:multiLevelType w:val="hybridMultilevel"/>
    <w:tmpl w:val="EECEF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C74566"/>
    <w:multiLevelType w:val="hybridMultilevel"/>
    <w:tmpl w:val="4DB47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366DF9"/>
    <w:multiLevelType w:val="hybridMultilevel"/>
    <w:tmpl w:val="C70C92A6"/>
    <w:lvl w:ilvl="0" w:tplc="16728520">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492A63"/>
    <w:multiLevelType w:val="multilevel"/>
    <w:tmpl w:val="47B6748C"/>
    <w:lvl w:ilvl="0">
      <w:start w:val="1"/>
      <w:numFmt w:val="decimal"/>
      <w:lvlText w:val="%1."/>
      <w:lvlJc w:val="left"/>
      <w:pPr>
        <w:ind w:left="360" w:hanging="360"/>
      </w:pPr>
    </w:lvl>
    <w:lvl w:ilvl="1">
      <w:start w:val="1"/>
      <w:numFmt w:val="decimal"/>
      <w:lvlText w:val="%1.%2"/>
      <w:lvlJc w:val="left"/>
      <w:pPr>
        <w:ind w:left="2278" w:hanging="576"/>
      </w:pPr>
    </w:lvl>
    <w:lvl w:ilvl="2">
      <w:start w:val="1"/>
      <w:numFmt w:val="decimal"/>
      <w:lvlText w:val="%1.%2.%3"/>
      <w:lvlJc w:val="left"/>
      <w:pPr>
        <w:ind w:left="4689"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5C6E3384"/>
    <w:multiLevelType w:val="multilevel"/>
    <w:tmpl w:val="6010C7E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634B15"/>
    <w:multiLevelType w:val="multilevel"/>
    <w:tmpl w:val="52F868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3CA17B8"/>
    <w:multiLevelType w:val="multilevel"/>
    <w:tmpl w:val="103886D2"/>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112FB4"/>
    <w:multiLevelType w:val="multilevel"/>
    <w:tmpl w:val="77D8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F0512"/>
    <w:multiLevelType w:val="hybridMultilevel"/>
    <w:tmpl w:val="8C4CB4B4"/>
    <w:lvl w:ilvl="0" w:tplc="84BA6C3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5B6A65"/>
    <w:multiLevelType w:val="multilevel"/>
    <w:tmpl w:val="EE480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4CC1580"/>
    <w:multiLevelType w:val="multilevel"/>
    <w:tmpl w:val="103886D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6D2B0E"/>
    <w:multiLevelType w:val="hybridMultilevel"/>
    <w:tmpl w:val="D0E81514"/>
    <w:lvl w:ilvl="0" w:tplc="802CAFD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
  </w:num>
  <w:num w:numId="4">
    <w:abstractNumId w:val="1"/>
  </w:num>
  <w:num w:numId="5">
    <w:abstractNumId w:val="7"/>
  </w:num>
  <w:num w:numId="6">
    <w:abstractNumId w:val="6"/>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7"/>
  </w:num>
  <w:num w:numId="11">
    <w:abstractNumId w:val="16"/>
  </w:num>
  <w:num w:numId="12">
    <w:abstractNumId w:val="11"/>
  </w:num>
  <w:num w:numId="13">
    <w:abstractNumId w:val="15"/>
  </w:num>
  <w:num w:numId="14">
    <w:abstractNumId w:val="13"/>
  </w:num>
  <w:num w:numId="15">
    <w:abstractNumId w:val="8"/>
  </w:num>
  <w:num w:numId="16">
    <w:abstractNumId w:val="12"/>
  </w:num>
  <w:num w:numId="17">
    <w:abstractNumId w:val="4"/>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4343"/>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2F"/>
    <w:rsid w:val="000006F5"/>
    <w:rsid w:val="000014F5"/>
    <w:rsid w:val="000051F9"/>
    <w:rsid w:val="00010E2C"/>
    <w:rsid w:val="0001119A"/>
    <w:rsid w:val="00012270"/>
    <w:rsid w:val="00012DA2"/>
    <w:rsid w:val="00013C35"/>
    <w:rsid w:val="00013C39"/>
    <w:rsid w:val="0001462A"/>
    <w:rsid w:val="0001594A"/>
    <w:rsid w:val="00015957"/>
    <w:rsid w:val="00016B9E"/>
    <w:rsid w:val="0001788E"/>
    <w:rsid w:val="00017A48"/>
    <w:rsid w:val="00017CDE"/>
    <w:rsid w:val="00020DAD"/>
    <w:rsid w:val="00022F41"/>
    <w:rsid w:val="000232A6"/>
    <w:rsid w:val="00023675"/>
    <w:rsid w:val="000262A5"/>
    <w:rsid w:val="00027279"/>
    <w:rsid w:val="00027D2C"/>
    <w:rsid w:val="00030A9D"/>
    <w:rsid w:val="00031131"/>
    <w:rsid w:val="0003169F"/>
    <w:rsid w:val="000317E6"/>
    <w:rsid w:val="00034094"/>
    <w:rsid w:val="00034136"/>
    <w:rsid w:val="00034E31"/>
    <w:rsid w:val="00034FB5"/>
    <w:rsid w:val="000419B7"/>
    <w:rsid w:val="00044069"/>
    <w:rsid w:val="00044D0F"/>
    <w:rsid w:val="00045F3F"/>
    <w:rsid w:val="00047698"/>
    <w:rsid w:val="000530CD"/>
    <w:rsid w:val="00053BD1"/>
    <w:rsid w:val="00055E26"/>
    <w:rsid w:val="00056F1E"/>
    <w:rsid w:val="00057A5D"/>
    <w:rsid w:val="00061980"/>
    <w:rsid w:val="00063A60"/>
    <w:rsid w:val="0006591A"/>
    <w:rsid w:val="00065F06"/>
    <w:rsid w:val="00065F60"/>
    <w:rsid w:val="00066175"/>
    <w:rsid w:val="000661C0"/>
    <w:rsid w:val="00070AC5"/>
    <w:rsid w:val="000711F9"/>
    <w:rsid w:val="0007226F"/>
    <w:rsid w:val="00073434"/>
    <w:rsid w:val="00075159"/>
    <w:rsid w:val="00075C3B"/>
    <w:rsid w:val="00077D14"/>
    <w:rsid w:val="000816B0"/>
    <w:rsid w:val="00082332"/>
    <w:rsid w:val="00082374"/>
    <w:rsid w:val="0009465F"/>
    <w:rsid w:val="000961F7"/>
    <w:rsid w:val="00096AE3"/>
    <w:rsid w:val="00097D32"/>
    <w:rsid w:val="000A0777"/>
    <w:rsid w:val="000A0A6E"/>
    <w:rsid w:val="000A29FE"/>
    <w:rsid w:val="000A780E"/>
    <w:rsid w:val="000B3EBE"/>
    <w:rsid w:val="000B5257"/>
    <w:rsid w:val="000C152D"/>
    <w:rsid w:val="000C291C"/>
    <w:rsid w:val="000C4E15"/>
    <w:rsid w:val="000C5746"/>
    <w:rsid w:val="000C7390"/>
    <w:rsid w:val="000D07A0"/>
    <w:rsid w:val="000D3678"/>
    <w:rsid w:val="000D5B95"/>
    <w:rsid w:val="000D7E88"/>
    <w:rsid w:val="000E016C"/>
    <w:rsid w:val="000E2670"/>
    <w:rsid w:val="000E4C49"/>
    <w:rsid w:val="000E5359"/>
    <w:rsid w:val="000E55BE"/>
    <w:rsid w:val="000E5800"/>
    <w:rsid w:val="000E5AA7"/>
    <w:rsid w:val="000F0DEF"/>
    <w:rsid w:val="000F143B"/>
    <w:rsid w:val="000F39A5"/>
    <w:rsid w:val="000F3BE5"/>
    <w:rsid w:val="000F7997"/>
    <w:rsid w:val="001017C0"/>
    <w:rsid w:val="00104E3E"/>
    <w:rsid w:val="00106C30"/>
    <w:rsid w:val="00110020"/>
    <w:rsid w:val="00110F68"/>
    <w:rsid w:val="001137E8"/>
    <w:rsid w:val="00123714"/>
    <w:rsid w:val="00123C23"/>
    <w:rsid w:val="001263B5"/>
    <w:rsid w:val="0012650C"/>
    <w:rsid w:val="001265D9"/>
    <w:rsid w:val="0012716E"/>
    <w:rsid w:val="001302F1"/>
    <w:rsid w:val="00133382"/>
    <w:rsid w:val="001346E2"/>
    <w:rsid w:val="0013538C"/>
    <w:rsid w:val="00135F40"/>
    <w:rsid w:val="0014155C"/>
    <w:rsid w:val="00142424"/>
    <w:rsid w:val="001435F4"/>
    <w:rsid w:val="00144642"/>
    <w:rsid w:val="0014608B"/>
    <w:rsid w:val="001508F5"/>
    <w:rsid w:val="001527BB"/>
    <w:rsid w:val="00153EB9"/>
    <w:rsid w:val="001554C5"/>
    <w:rsid w:val="001606A3"/>
    <w:rsid w:val="001631DC"/>
    <w:rsid w:val="00163A7F"/>
    <w:rsid w:val="00164494"/>
    <w:rsid w:val="00166EC2"/>
    <w:rsid w:val="0017056E"/>
    <w:rsid w:val="00170F2A"/>
    <w:rsid w:val="0017310C"/>
    <w:rsid w:val="0017428B"/>
    <w:rsid w:val="0017551F"/>
    <w:rsid w:val="001840CD"/>
    <w:rsid w:val="00186842"/>
    <w:rsid w:val="00187F15"/>
    <w:rsid w:val="00192138"/>
    <w:rsid w:val="0019298A"/>
    <w:rsid w:val="00193BA3"/>
    <w:rsid w:val="00197118"/>
    <w:rsid w:val="001971A9"/>
    <w:rsid w:val="001971C8"/>
    <w:rsid w:val="00197F51"/>
    <w:rsid w:val="001A0889"/>
    <w:rsid w:val="001A199E"/>
    <w:rsid w:val="001A6982"/>
    <w:rsid w:val="001A76C6"/>
    <w:rsid w:val="001B1847"/>
    <w:rsid w:val="001B5720"/>
    <w:rsid w:val="001B7457"/>
    <w:rsid w:val="001C1390"/>
    <w:rsid w:val="001C24BF"/>
    <w:rsid w:val="001C40A8"/>
    <w:rsid w:val="001D0316"/>
    <w:rsid w:val="001D1835"/>
    <w:rsid w:val="001D28DA"/>
    <w:rsid w:val="001D2FFC"/>
    <w:rsid w:val="001D407F"/>
    <w:rsid w:val="001D476F"/>
    <w:rsid w:val="001D6FA4"/>
    <w:rsid w:val="001D720B"/>
    <w:rsid w:val="001D7566"/>
    <w:rsid w:val="001D7E0F"/>
    <w:rsid w:val="001E03A6"/>
    <w:rsid w:val="001E5FF1"/>
    <w:rsid w:val="001E6066"/>
    <w:rsid w:val="001E65EF"/>
    <w:rsid w:val="001E6F08"/>
    <w:rsid w:val="001F37D8"/>
    <w:rsid w:val="001F5A92"/>
    <w:rsid w:val="0020057C"/>
    <w:rsid w:val="002049D0"/>
    <w:rsid w:val="00206AB3"/>
    <w:rsid w:val="00212B61"/>
    <w:rsid w:val="002141CF"/>
    <w:rsid w:val="00215F9F"/>
    <w:rsid w:val="002165B1"/>
    <w:rsid w:val="002166CA"/>
    <w:rsid w:val="002227C2"/>
    <w:rsid w:val="00222E8A"/>
    <w:rsid w:val="00223AE6"/>
    <w:rsid w:val="002248F5"/>
    <w:rsid w:val="00226190"/>
    <w:rsid w:val="002262F1"/>
    <w:rsid w:val="00236790"/>
    <w:rsid w:val="00236FB6"/>
    <w:rsid w:val="00237492"/>
    <w:rsid w:val="00237C7D"/>
    <w:rsid w:val="002407FF"/>
    <w:rsid w:val="0024209C"/>
    <w:rsid w:val="002467EF"/>
    <w:rsid w:val="00246993"/>
    <w:rsid w:val="00247BA9"/>
    <w:rsid w:val="00251201"/>
    <w:rsid w:val="00253069"/>
    <w:rsid w:val="002535F9"/>
    <w:rsid w:val="0025758F"/>
    <w:rsid w:val="00260BF7"/>
    <w:rsid w:val="002640AD"/>
    <w:rsid w:val="0026526C"/>
    <w:rsid w:val="002660DA"/>
    <w:rsid w:val="00267DB2"/>
    <w:rsid w:val="00267EEC"/>
    <w:rsid w:val="00271FD8"/>
    <w:rsid w:val="00272674"/>
    <w:rsid w:val="00273142"/>
    <w:rsid w:val="00273DD2"/>
    <w:rsid w:val="00275070"/>
    <w:rsid w:val="00277F93"/>
    <w:rsid w:val="00282900"/>
    <w:rsid w:val="00285134"/>
    <w:rsid w:val="00286C22"/>
    <w:rsid w:val="002904B2"/>
    <w:rsid w:val="00291F64"/>
    <w:rsid w:val="00293FA4"/>
    <w:rsid w:val="00295D9A"/>
    <w:rsid w:val="002A09E0"/>
    <w:rsid w:val="002A0B09"/>
    <w:rsid w:val="002A2001"/>
    <w:rsid w:val="002A2E50"/>
    <w:rsid w:val="002A463F"/>
    <w:rsid w:val="002A53FA"/>
    <w:rsid w:val="002A555C"/>
    <w:rsid w:val="002A5A21"/>
    <w:rsid w:val="002A5FFC"/>
    <w:rsid w:val="002A6E93"/>
    <w:rsid w:val="002B04CD"/>
    <w:rsid w:val="002B120E"/>
    <w:rsid w:val="002B1B11"/>
    <w:rsid w:val="002B2772"/>
    <w:rsid w:val="002B2D19"/>
    <w:rsid w:val="002B47B8"/>
    <w:rsid w:val="002B7EFA"/>
    <w:rsid w:val="002C2CB6"/>
    <w:rsid w:val="002C6E3A"/>
    <w:rsid w:val="002C722D"/>
    <w:rsid w:val="002C78AD"/>
    <w:rsid w:val="002D044E"/>
    <w:rsid w:val="002D1CAC"/>
    <w:rsid w:val="002D2D58"/>
    <w:rsid w:val="002D3379"/>
    <w:rsid w:val="002D436C"/>
    <w:rsid w:val="002D4ABF"/>
    <w:rsid w:val="002D4FAB"/>
    <w:rsid w:val="002D6D27"/>
    <w:rsid w:val="002D75A1"/>
    <w:rsid w:val="002E0210"/>
    <w:rsid w:val="002E0B6C"/>
    <w:rsid w:val="002E0FDD"/>
    <w:rsid w:val="002E1CD3"/>
    <w:rsid w:val="002E1DDF"/>
    <w:rsid w:val="002E1E89"/>
    <w:rsid w:val="002E2C7E"/>
    <w:rsid w:val="002E310D"/>
    <w:rsid w:val="002E3872"/>
    <w:rsid w:val="002E6F72"/>
    <w:rsid w:val="002F0E27"/>
    <w:rsid w:val="002F0F19"/>
    <w:rsid w:val="002F226F"/>
    <w:rsid w:val="002F6D7C"/>
    <w:rsid w:val="002F6E33"/>
    <w:rsid w:val="003038C4"/>
    <w:rsid w:val="003054BA"/>
    <w:rsid w:val="00306428"/>
    <w:rsid w:val="00307240"/>
    <w:rsid w:val="0031263F"/>
    <w:rsid w:val="003131CC"/>
    <w:rsid w:val="00313B39"/>
    <w:rsid w:val="00314E3E"/>
    <w:rsid w:val="00315D1B"/>
    <w:rsid w:val="00320544"/>
    <w:rsid w:val="00321C13"/>
    <w:rsid w:val="00322411"/>
    <w:rsid w:val="00323C7C"/>
    <w:rsid w:val="00326B7A"/>
    <w:rsid w:val="00326D5E"/>
    <w:rsid w:val="00326F90"/>
    <w:rsid w:val="00331A22"/>
    <w:rsid w:val="0033251D"/>
    <w:rsid w:val="0033499A"/>
    <w:rsid w:val="00335F06"/>
    <w:rsid w:val="0033704B"/>
    <w:rsid w:val="00337E80"/>
    <w:rsid w:val="003410F7"/>
    <w:rsid w:val="003436C5"/>
    <w:rsid w:val="00344CE2"/>
    <w:rsid w:val="00345867"/>
    <w:rsid w:val="00345B64"/>
    <w:rsid w:val="00353849"/>
    <w:rsid w:val="00353BD7"/>
    <w:rsid w:val="00356B12"/>
    <w:rsid w:val="003577F7"/>
    <w:rsid w:val="003603FF"/>
    <w:rsid w:val="003608E0"/>
    <w:rsid w:val="00364A28"/>
    <w:rsid w:val="00364FC7"/>
    <w:rsid w:val="00374C57"/>
    <w:rsid w:val="00375783"/>
    <w:rsid w:val="00375BAF"/>
    <w:rsid w:val="00376EDA"/>
    <w:rsid w:val="003771F1"/>
    <w:rsid w:val="0037748C"/>
    <w:rsid w:val="00380C19"/>
    <w:rsid w:val="00381CF9"/>
    <w:rsid w:val="0038219E"/>
    <w:rsid w:val="00382CCA"/>
    <w:rsid w:val="003849E2"/>
    <w:rsid w:val="0038566A"/>
    <w:rsid w:val="00387014"/>
    <w:rsid w:val="0039560F"/>
    <w:rsid w:val="00395D95"/>
    <w:rsid w:val="0039759A"/>
    <w:rsid w:val="00397B1A"/>
    <w:rsid w:val="003A1786"/>
    <w:rsid w:val="003A383B"/>
    <w:rsid w:val="003A3981"/>
    <w:rsid w:val="003A3B2D"/>
    <w:rsid w:val="003A7D7F"/>
    <w:rsid w:val="003B48D4"/>
    <w:rsid w:val="003B5890"/>
    <w:rsid w:val="003C1EB5"/>
    <w:rsid w:val="003C39EE"/>
    <w:rsid w:val="003C6711"/>
    <w:rsid w:val="003D435F"/>
    <w:rsid w:val="003D49C0"/>
    <w:rsid w:val="003D5AB7"/>
    <w:rsid w:val="003D5F17"/>
    <w:rsid w:val="003D6F2F"/>
    <w:rsid w:val="003D72A6"/>
    <w:rsid w:val="003E0CAD"/>
    <w:rsid w:val="003E150A"/>
    <w:rsid w:val="003E1E3C"/>
    <w:rsid w:val="003E3273"/>
    <w:rsid w:val="003E4806"/>
    <w:rsid w:val="003E7143"/>
    <w:rsid w:val="003E726E"/>
    <w:rsid w:val="003F1786"/>
    <w:rsid w:val="003F2B6E"/>
    <w:rsid w:val="003F432A"/>
    <w:rsid w:val="003F501C"/>
    <w:rsid w:val="003F53A6"/>
    <w:rsid w:val="003F549F"/>
    <w:rsid w:val="00400962"/>
    <w:rsid w:val="004014F7"/>
    <w:rsid w:val="0040169B"/>
    <w:rsid w:val="00403B1A"/>
    <w:rsid w:val="00406CFF"/>
    <w:rsid w:val="004139A9"/>
    <w:rsid w:val="0041505F"/>
    <w:rsid w:val="00416C82"/>
    <w:rsid w:val="00420A9B"/>
    <w:rsid w:val="00420FBE"/>
    <w:rsid w:val="00421ECC"/>
    <w:rsid w:val="00422E9C"/>
    <w:rsid w:val="0042327E"/>
    <w:rsid w:val="004233BB"/>
    <w:rsid w:val="004244E1"/>
    <w:rsid w:val="00426723"/>
    <w:rsid w:val="004269FF"/>
    <w:rsid w:val="004305BD"/>
    <w:rsid w:val="00431BDA"/>
    <w:rsid w:val="00431FE7"/>
    <w:rsid w:val="0043554B"/>
    <w:rsid w:val="0043587A"/>
    <w:rsid w:val="004405A7"/>
    <w:rsid w:val="0044072B"/>
    <w:rsid w:val="004411DF"/>
    <w:rsid w:val="0044159B"/>
    <w:rsid w:val="0044264C"/>
    <w:rsid w:val="0044359A"/>
    <w:rsid w:val="0044534C"/>
    <w:rsid w:val="00445502"/>
    <w:rsid w:val="00446F8C"/>
    <w:rsid w:val="00452327"/>
    <w:rsid w:val="00452FD0"/>
    <w:rsid w:val="004534C1"/>
    <w:rsid w:val="004554CF"/>
    <w:rsid w:val="00455503"/>
    <w:rsid w:val="00460D82"/>
    <w:rsid w:val="004622D5"/>
    <w:rsid w:val="00466305"/>
    <w:rsid w:val="00466750"/>
    <w:rsid w:val="004708EA"/>
    <w:rsid w:val="00470E0D"/>
    <w:rsid w:val="00472F50"/>
    <w:rsid w:val="00475B99"/>
    <w:rsid w:val="0047633E"/>
    <w:rsid w:val="004769AD"/>
    <w:rsid w:val="00485CAA"/>
    <w:rsid w:val="0048695C"/>
    <w:rsid w:val="00486D0D"/>
    <w:rsid w:val="004923B0"/>
    <w:rsid w:val="00492937"/>
    <w:rsid w:val="00492E31"/>
    <w:rsid w:val="004942F1"/>
    <w:rsid w:val="00494348"/>
    <w:rsid w:val="00494B4D"/>
    <w:rsid w:val="00494C66"/>
    <w:rsid w:val="004A3CB3"/>
    <w:rsid w:val="004A6504"/>
    <w:rsid w:val="004A6FF3"/>
    <w:rsid w:val="004A78B6"/>
    <w:rsid w:val="004A7F30"/>
    <w:rsid w:val="004B218D"/>
    <w:rsid w:val="004B28E7"/>
    <w:rsid w:val="004B3DDB"/>
    <w:rsid w:val="004B5A2C"/>
    <w:rsid w:val="004C0488"/>
    <w:rsid w:val="004C0788"/>
    <w:rsid w:val="004C14F4"/>
    <w:rsid w:val="004C1DE3"/>
    <w:rsid w:val="004C1F12"/>
    <w:rsid w:val="004C7175"/>
    <w:rsid w:val="004C749A"/>
    <w:rsid w:val="004D17CE"/>
    <w:rsid w:val="004D44D4"/>
    <w:rsid w:val="004D657B"/>
    <w:rsid w:val="004D745B"/>
    <w:rsid w:val="004E133B"/>
    <w:rsid w:val="004E18C3"/>
    <w:rsid w:val="004E5E66"/>
    <w:rsid w:val="004E6E7F"/>
    <w:rsid w:val="004F49F3"/>
    <w:rsid w:val="004F5944"/>
    <w:rsid w:val="004F6D1C"/>
    <w:rsid w:val="00501B7C"/>
    <w:rsid w:val="00502D5C"/>
    <w:rsid w:val="00503436"/>
    <w:rsid w:val="00503690"/>
    <w:rsid w:val="00512326"/>
    <w:rsid w:val="0051275D"/>
    <w:rsid w:val="005147D8"/>
    <w:rsid w:val="005151E3"/>
    <w:rsid w:val="00515C24"/>
    <w:rsid w:val="005178A2"/>
    <w:rsid w:val="00522845"/>
    <w:rsid w:val="005249CD"/>
    <w:rsid w:val="00525C26"/>
    <w:rsid w:val="005268A4"/>
    <w:rsid w:val="0053127F"/>
    <w:rsid w:val="0053250E"/>
    <w:rsid w:val="005329C3"/>
    <w:rsid w:val="00532D94"/>
    <w:rsid w:val="00534361"/>
    <w:rsid w:val="00536918"/>
    <w:rsid w:val="00537BEB"/>
    <w:rsid w:val="00537F68"/>
    <w:rsid w:val="00541B0F"/>
    <w:rsid w:val="00542340"/>
    <w:rsid w:val="00544800"/>
    <w:rsid w:val="00547B3D"/>
    <w:rsid w:val="00547BE3"/>
    <w:rsid w:val="00551181"/>
    <w:rsid w:val="00551968"/>
    <w:rsid w:val="00554D91"/>
    <w:rsid w:val="00555085"/>
    <w:rsid w:val="005566B0"/>
    <w:rsid w:val="00556A1E"/>
    <w:rsid w:val="00557722"/>
    <w:rsid w:val="005577F9"/>
    <w:rsid w:val="0056055D"/>
    <w:rsid w:val="00560EBF"/>
    <w:rsid w:val="00561F4B"/>
    <w:rsid w:val="00564955"/>
    <w:rsid w:val="005650C3"/>
    <w:rsid w:val="005661E0"/>
    <w:rsid w:val="005671B7"/>
    <w:rsid w:val="005677DF"/>
    <w:rsid w:val="0057005C"/>
    <w:rsid w:val="005720E7"/>
    <w:rsid w:val="00572D8E"/>
    <w:rsid w:val="00574951"/>
    <w:rsid w:val="0057717E"/>
    <w:rsid w:val="00580063"/>
    <w:rsid w:val="005813AC"/>
    <w:rsid w:val="00581A21"/>
    <w:rsid w:val="00581BC7"/>
    <w:rsid w:val="00582291"/>
    <w:rsid w:val="00582297"/>
    <w:rsid w:val="005824E9"/>
    <w:rsid w:val="005827FE"/>
    <w:rsid w:val="0058359B"/>
    <w:rsid w:val="00585910"/>
    <w:rsid w:val="00586031"/>
    <w:rsid w:val="00590453"/>
    <w:rsid w:val="00593600"/>
    <w:rsid w:val="0059512D"/>
    <w:rsid w:val="00595183"/>
    <w:rsid w:val="005A0064"/>
    <w:rsid w:val="005A0D19"/>
    <w:rsid w:val="005A144D"/>
    <w:rsid w:val="005A2641"/>
    <w:rsid w:val="005A3A68"/>
    <w:rsid w:val="005A48C4"/>
    <w:rsid w:val="005A5060"/>
    <w:rsid w:val="005A77AB"/>
    <w:rsid w:val="005B2E71"/>
    <w:rsid w:val="005B524A"/>
    <w:rsid w:val="005B56A9"/>
    <w:rsid w:val="005B5FAD"/>
    <w:rsid w:val="005B771C"/>
    <w:rsid w:val="005B7DB0"/>
    <w:rsid w:val="005C051D"/>
    <w:rsid w:val="005C2337"/>
    <w:rsid w:val="005C57FA"/>
    <w:rsid w:val="005C7B1D"/>
    <w:rsid w:val="005D0294"/>
    <w:rsid w:val="005D0B30"/>
    <w:rsid w:val="005D3133"/>
    <w:rsid w:val="005D3504"/>
    <w:rsid w:val="005D3FDF"/>
    <w:rsid w:val="005D4B20"/>
    <w:rsid w:val="005D4F98"/>
    <w:rsid w:val="005D7C4A"/>
    <w:rsid w:val="005E13BB"/>
    <w:rsid w:val="005E1AF7"/>
    <w:rsid w:val="005E1E56"/>
    <w:rsid w:val="005E2048"/>
    <w:rsid w:val="005E327C"/>
    <w:rsid w:val="005E43A7"/>
    <w:rsid w:val="005E5A66"/>
    <w:rsid w:val="005F0123"/>
    <w:rsid w:val="005F0CE8"/>
    <w:rsid w:val="005F376F"/>
    <w:rsid w:val="005F3F6C"/>
    <w:rsid w:val="005F522F"/>
    <w:rsid w:val="005F5514"/>
    <w:rsid w:val="005F55E2"/>
    <w:rsid w:val="005F5D48"/>
    <w:rsid w:val="005F6F81"/>
    <w:rsid w:val="005F7E65"/>
    <w:rsid w:val="00600928"/>
    <w:rsid w:val="006011CA"/>
    <w:rsid w:val="0060135F"/>
    <w:rsid w:val="006014F4"/>
    <w:rsid w:val="006028FB"/>
    <w:rsid w:val="00603317"/>
    <w:rsid w:val="006072E9"/>
    <w:rsid w:val="0061677A"/>
    <w:rsid w:val="00616ED3"/>
    <w:rsid w:val="00622027"/>
    <w:rsid w:val="00624EF6"/>
    <w:rsid w:val="006250E1"/>
    <w:rsid w:val="0062535F"/>
    <w:rsid w:val="00626740"/>
    <w:rsid w:val="00627387"/>
    <w:rsid w:val="00627ACB"/>
    <w:rsid w:val="00627B9C"/>
    <w:rsid w:val="0063018B"/>
    <w:rsid w:val="00630501"/>
    <w:rsid w:val="00631D97"/>
    <w:rsid w:val="00633432"/>
    <w:rsid w:val="006337A0"/>
    <w:rsid w:val="00641E6F"/>
    <w:rsid w:val="00642267"/>
    <w:rsid w:val="00643BA4"/>
    <w:rsid w:val="00644D73"/>
    <w:rsid w:val="00647924"/>
    <w:rsid w:val="00650593"/>
    <w:rsid w:val="00650EB7"/>
    <w:rsid w:val="006541B5"/>
    <w:rsid w:val="0065438D"/>
    <w:rsid w:val="0065501A"/>
    <w:rsid w:val="00663678"/>
    <w:rsid w:val="0066462F"/>
    <w:rsid w:val="0066786C"/>
    <w:rsid w:val="00671081"/>
    <w:rsid w:val="00671A5E"/>
    <w:rsid w:val="00671B15"/>
    <w:rsid w:val="0067401E"/>
    <w:rsid w:val="00675842"/>
    <w:rsid w:val="00675E55"/>
    <w:rsid w:val="006772DA"/>
    <w:rsid w:val="00681EA8"/>
    <w:rsid w:val="0068273E"/>
    <w:rsid w:val="00682F3B"/>
    <w:rsid w:val="00684F89"/>
    <w:rsid w:val="0069187E"/>
    <w:rsid w:val="006928B9"/>
    <w:rsid w:val="006937ED"/>
    <w:rsid w:val="00696D6A"/>
    <w:rsid w:val="00697403"/>
    <w:rsid w:val="006A09CF"/>
    <w:rsid w:val="006A173B"/>
    <w:rsid w:val="006A2B0B"/>
    <w:rsid w:val="006A4EBF"/>
    <w:rsid w:val="006A7B30"/>
    <w:rsid w:val="006B3862"/>
    <w:rsid w:val="006C0086"/>
    <w:rsid w:val="006C79BB"/>
    <w:rsid w:val="006C7FE9"/>
    <w:rsid w:val="006D2629"/>
    <w:rsid w:val="006D265E"/>
    <w:rsid w:val="006D68B2"/>
    <w:rsid w:val="006D7EED"/>
    <w:rsid w:val="006E5444"/>
    <w:rsid w:val="006E5CB7"/>
    <w:rsid w:val="006E6F7A"/>
    <w:rsid w:val="006F0005"/>
    <w:rsid w:val="006F0126"/>
    <w:rsid w:val="006F0FB0"/>
    <w:rsid w:val="006F10B5"/>
    <w:rsid w:val="006F12A1"/>
    <w:rsid w:val="006F419D"/>
    <w:rsid w:val="006F76BB"/>
    <w:rsid w:val="00707273"/>
    <w:rsid w:val="007138DD"/>
    <w:rsid w:val="00714B8A"/>
    <w:rsid w:val="007169AD"/>
    <w:rsid w:val="00716C46"/>
    <w:rsid w:val="0071744B"/>
    <w:rsid w:val="0072075A"/>
    <w:rsid w:val="007223C1"/>
    <w:rsid w:val="00722660"/>
    <w:rsid w:val="0072338B"/>
    <w:rsid w:val="007259B2"/>
    <w:rsid w:val="00730081"/>
    <w:rsid w:val="0073225C"/>
    <w:rsid w:val="0073277A"/>
    <w:rsid w:val="00732C98"/>
    <w:rsid w:val="00735B27"/>
    <w:rsid w:val="00735FE6"/>
    <w:rsid w:val="007377BC"/>
    <w:rsid w:val="00737800"/>
    <w:rsid w:val="00737F4E"/>
    <w:rsid w:val="007405A1"/>
    <w:rsid w:val="00740FD1"/>
    <w:rsid w:val="007467FF"/>
    <w:rsid w:val="00746DE5"/>
    <w:rsid w:val="007504DC"/>
    <w:rsid w:val="00751451"/>
    <w:rsid w:val="007525E8"/>
    <w:rsid w:val="00752BB2"/>
    <w:rsid w:val="00756D08"/>
    <w:rsid w:val="00757810"/>
    <w:rsid w:val="00757FEC"/>
    <w:rsid w:val="00761C28"/>
    <w:rsid w:val="007630ED"/>
    <w:rsid w:val="00763CCF"/>
    <w:rsid w:val="00763DC8"/>
    <w:rsid w:val="00764D54"/>
    <w:rsid w:val="00766976"/>
    <w:rsid w:val="00766CDF"/>
    <w:rsid w:val="007675FB"/>
    <w:rsid w:val="00770D6B"/>
    <w:rsid w:val="00774B7E"/>
    <w:rsid w:val="007753DF"/>
    <w:rsid w:val="00781D8F"/>
    <w:rsid w:val="00782962"/>
    <w:rsid w:val="00782D33"/>
    <w:rsid w:val="007871F6"/>
    <w:rsid w:val="0079236A"/>
    <w:rsid w:val="00793889"/>
    <w:rsid w:val="00794AC7"/>
    <w:rsid w:val="0079641C"/>
    <w:rsid w:val="00797952"/>
    <w:rsid w:val="007979A5"/>
    <w:rsid w:val="007A1171"/>
    <w:rsid w:val="007A15FB"/>
    <w:rsid w:val="007A3507"/>
    <w:rsid w:val="007A350C"/>
    <w:rsid w:val="007A3FBB"/>
    <w:rsid w:val="007A58A6"/>
    <w:rsid w:val="007A5F19"/>
    <w:rsid w:val="007B23CA"/>
    <w:rsid w:val="007B338B"/>
    <w:rsid w:val="007B39A6"/>
    <w:rsid w:val="007B3FDC"/>
    <w:rsid w:val="007B4A88"/>
    <w:rsid w:val="007B50E2"/>
    <w:rsid w:val="007B5920"/>
    <w:rsid w:val="007B7D96"/>
    <w:rsid w:val="007C0E99"/>
    <w:rsid w:val="007C3FE0"/>
    <w:rsid w:val="007C498A"/>
    <w:rsid w:val="007C676D"/>
    <w:rsid w:val="007D0AFE"/>
    <w:rsid w:val="007D168C"/>
    <w:rsid w:val="007D2AAC"/>
    <w:rsid w:val="007E1E85"/>
    <w:rsid w:val="007E2660"/>
    <w:rsid w:val="007E3A65"/>
    <w:rsid w:val="007E4B9E"/>
    <w:rsid w:val="007E4C71"/>
    <w:rsid w:val="007E7159"/>
    <w:rsid w:val="007F0ECD"/>
    <w:rsid w:val="007F1C12"/>
    <w:rsid w:val="007F2603"/>
    <w:rsid w:val="007F2A79"/>
    <w:rsid w:val="007F4EB2"/>
    <w:rsid w:val="007F6DB4"/>
    <w:rsid w:val="007F7654"/>
    <w:rsid w:val="007F7B60"/>
    <w:rsid w:val="008009BB"/>
    <w:rsid w:val="00803B35"/>
    <w:rsid w:val="00805B99"/>
    <w:rsid w:val="00807E73"/>
    <w:rsid w:val="00812908"/>
    <w:rsid w:val="00812FA9"/>
    <w:rsid w:val="00820102"/>
    <w:rsid w:val="00821052"/>
    <w:rsid w:val="00821619"/>
    <w:rsid w:val="00821B93"/>
    <w:rsid w:val="00822119"/>
    <w:rsid w:val="008261E0"/>
    <w:rsid w:val="00826687"/>
    <w:rsid w:val="00826ABC"/>
    <w:rsid w:val="008274DF"/>
    <w:rsid w:val="00827F01"/>
    <w:rsid w:val="00831364"/>
    <w:rsid w:val="00831DDB"/>
    <w:rsid w:val="00833114"/>
    <w:rsid w:val="00837E86"/>
    <w:rsid w:val="00840A0E"/>
    <w:rsid w:val="008421F3"/>
    <w:rsid w:val="008459AC"/>
    <w:rsid w:val="00846823"/>
    <w:rsid w:val="008477E2"/>
    <w:rsid w:val="00847F5F"/>
    <w:rsid w:val="00851881"/>
    <w:rsid w:val="00851E09"/>
    <w:rsid w:val="00853EF5"/>
    <w:rsid w:val="00855A6B"/>
    <w:rsid w:val="00856561"/>
    <w:rsid w:val="00856ECE"/>
    <w:rsid w:val="00862048"/>
    <w:rsid w:val="0086769A"/>
    <w:rsid w:val="008676BB"/>
    <w:rsid w:val="0087027C"/>
    <w:rsid w:val="008714C0"/>
    <w:rsid w:val="008724D3"/>
    <w:rsid w:val="008737BA"/>
    <w:rsid w:val="00873CC0"/>
    <w:rsid w:val="00881018"/>
    <w:rsid w:val="00881A19"/>
    <w:rsid w:val="00885BAD"/>
    <w:rsid w:val="008917B4"/>
    <w:rsid w:val="00892A93"/>
    <w:rsid w:val="008A036B"/>
    <w:rsid w:val="008A0651"/>
    <w:rsid w:val="008A066E"/>
    <w:rsid w:val="008B020C"/>
    <w:rsid w:val="008B0211"/>
    <w:rsid w:val="008B21A6"/>
    <w:rsid w:val="008B4024"/>
    <w:rsid w:val="008B4B74"/>
    <w:rsid w:val="008B760A"/>
    <w:rsid w:val="008C0DAB"/>
    <w:rsid w:val="008C2B72"/>
    <w:rsid w:val="008C3A06"/>
    <w:rsid w:val="008C4050"/>
    <w:rsid w:val="008C4319"/>
    <w:rsid w:val="008C4924"/>
    <w:rsid w:val="008C4B1C"/>
    <w:rsid w:val="008C742C"/>
    <w:rsid w:val="008D2822"/>
    <w:rsid w:val="008D3536"/>
    <w:rsid w:val="008D3F3F"/>
    <w:rsid w:val="008D405D"/>
    <w:rsid w:val="008D50C8"/>
    <w:rsid w:val="008D5BB1"/>
    <w:rsid w:val="008D652E"/>
    <w:rsid w:val="008D6EA3"/>
    <w:rsid w:val="008D6F41"/>
    <w:rsid w:val="008D7DA9"/>
    <w:rsid w:val="008E1061"/>
    <w:rsid w:val="008E405E"/>
    <w:rsid w:val="008E5173"/>
    <w:rsid w:val="008E6C7C"/>
    <w:rsid w:val="008F0978"/>
    <w:rsid w:val="008F0F7A"/>
    <w:rsid w:val="008F1C98"/>
    <w:rsid w:val="008F20BE"/>
    <w:rsid w:val="008F26A9"/>
    <w:rsid w:val="008F3895"/>
    <w:rsid w:val="008F5F53"/>
    <w:rsid w:val="00903B75"/>
    <w:rsid w:val="009044E9"/>
    <w:rsid w:val="009045D7"/>
    <w:rsid w:val="00904A5D"/>
    <w:rsid w:val="00906EE3"/>
    <w:rsid w:val="009074F7"/>
    <w:rsid w:val="0091487B"/>
    <w:rsid w:val="00914CD6"/>
    <w:rsid w:val="009240ED"/>
    <w:rsid w:val="009254BB"/>
    <w:rsid w:val="0092702F"/>
    <w:rsid w:val="00927F3B"/>
    <w:rsid w:val="00930D37"/>
    <w:rsid w:val="00936126"/>
    <w:rsid w:val="00936693"/>
    <w:rsid w:val="009370CE"/>
    <w:rsid w:val="0093728F"/>
    <w:rsid w:val="00937DCC"/>
    <w:rsid w:val="0094032F"/>
    <w:rsid w:val="009417EE"/>
    <w:rsid w:val="009422A2"/>
    <w:rsid w:val="00944445"/>
    <w:rsid w:val="00944FA5"/>
    <w:rsid w:val="00945012"/>
    <w:rsid w:val="00947BAC"/>
    <w:rsid w:val="0095085E"/>
    <w:rsid w:val="00950D72"/>
    <w:rsid w:val="009523CE"/>
    <w:rsid w:val="0095249B"/>
    <w:rsid w:val="0095387D"/>
    <w:rsid w:val="00960949"/>
    <w:rsid w:val="0096094C"/>
    <w:rsid w:val="00961BD9"/>
    <w:rsid w:val="00961ECC"/>
    <w:rsid w:val="00963FDD"/>
    <w:rsid w:val="00966071"/>
    <w:rsid w:val="0096646B"/>
    <w:rsid w:val="009715EA"/>
    <w:rsid w:val="00971A6A"/>
    <w:rsid w:val="00971BA1"/>
    <w:rsid w:val="00972C50"/>
    <w:rsid w:val="00973188"/>
    <w:rsid w:val="00973520"/>
    <w:rsid w:val="00974E8C"/>
    <w:rsid w:val="00975030"/>
    <w:rsid w:val="009752FD"/>
    <w:rsid w:val="00976BFA"/>
    <w:rsid w:val="00982584"/>
    <w:rsid w:val="009835A4"/>
    <w:rsid w:val="009838F9"/>
    <w:rsid w:val="009839BA"/>
    <w:rsid w:val="00983A57"/>
    <w:rsid w:val="0099060A"/>
    <w:rsid w:val="0099085D"/>
    <w:rsid w:val="009910B4"/>
    <w:rsid w:val="0099505C"/>
    <w:rsid w:val="00995743"/>
    <w:rsid w:val="009A1CDD"/>
    <w:rsid w:val="009A3D52"/>
    <w:rsid w:val="009A509D"/>
    <w:rsid w:val="009A5D04"/>
    <w:rsid w:val="009B0115"/>
    <w:rsid w:val="009B17DB"/>
    <w:rsid w:val="009B25D1"/>
    <w:rsid w:val="009B52E7"/>
    <w:rsid w:val="009B67BF"/>
    <w:rsid w:val="009B79CC"/>
    <w:rsid w:val="009C0E0D"/>
    <w:rsid w:val="009C3545"/>
    <w:rsid w:val="009C529C"/>
    <w:rsid w:val="009C6323"/>
    <w:rsid w:val="009D00A0"/>
    <w:rsid w:val="009D1E1B"/>
    <w:rsid w:val="009D44A7"/>
    <w:rsid w:val="009D62C9"/>
    <w:rsid w:val="009D7C70"/>
    <w:rsid w:val="009E052D"/>
    <w:rsid w:val="009E31D9"/>
    <w:rsid w:val="009E568A"/>
    <w:rsid w:val="009E614A"/>
    <w:rsid w:val="009E7116"/>
    <w:rsid w:val="009E7240"/>
    <w:rsid w:val="009E763C"/>
    <w:rsid w:val="009F152A"/>
    <w:rsid w:val="009F29A6"/>
    <w:rsid w:val="009F4441"/>
    <w:rsid w:val="009F6A9E"/>
    <w:rsid w:val="009F726D"/>
    <w:rsid w:val="009F7313"/>
    <w:rsid w:val="00A009A2"/>
    <w:rsid w:val="00A021E0"/>
    <w:rsid w:val="00A028D1"/>
    <w:rsid w:val="00A03A11"/>
    <w:rsid w:val="00A04967"/>
    <w:rsid w:val="00A057ED"/>
    <w:rsid w:val="00A0712C"/>
    <w:rsid w:val="00A13CE6"/>
    <w:rsid w:val="00A215E1"/>
    <w:rsid w:val="00A221A2"/>
    <w:rsid w:val="00A2225C"/>
    <w:rsid w:val="00A31833"/>
    <w:rsid w:val="00A33770"/>
    <w:rsid w:val="00A3546D"/>
    <w:rsid w:val="00A4339E"/>
    <w:rsid w:val="00A44964"/>
    <w:rsid w:val="00A45006"/>
    <w:rsid w:val="00A45B59"/>
    <w:rsid w:val="00A46DF2"/>
    <w:rsid w:val="00A52471"/>
    <w:rsid w:val="00A528E4"/>
    <w:rsid w:val="00A55EE2"/>
    <w:rsid w:val="00A56C28"/>
    <w:rsid w:val="00A57B18"/>
    <w:rsid w:val="00A60489"/>
    <w:rsid w:val="00A60C6C"/>
    <w:rsid w:val="00A60F1C"/>
    <w:rsid w:val="00A63586"/>
    <w:rsid w:val="00A6446C"/>
    <w:rsid w:val="00A644DD"/>
    <w:rsid w:val="00A6458F"/>
    <w:rsid w:val="00A66C75"/>
    <w:rsid w:val="00A70026"/>
    <w:rsid w:val="00A7092D"/>
    <w:rsid w:val="00A70F84"/>
    <w:rsid w:val="00A728E2"/>
    <w:rsid w:val="00A732E0"/>
    <w:rsid w:val="00A73576"/>
    <w:rsid w:val="00A7554E"/>
    <w:rsid w:val="00A75AF0"/>
    <w:rsid w:val="00A86C81"/>
    <w:rsid w:val="00A87D22"/>
    <w:rsid w:val="00A90000"/>
    <w:rsid w:val="00A90538"/>
    <w:rsid w:val="00A93411"/>
    <w:rsid w:val="00A96DE8"/>
    <w:rsid w:val="00AA07E9"/>
    <w:rsid w:val="00AA0E75"/>
    <w:rsid w:val="00AA1BFE"/>
    <w:rsid w:val="00AA3149"/>
    <w:rsid w:val="00AA3977"/>
    <w:rsid w:val="00AA3E56"/>
    <w:rsid w:val="00AA4190"/>
    <w:rsid w:val="00AB0034"/>
    <w:rsid w:val="00AB1870"/>
    <w:rsid w:val="00AB2ECF"/>
    <w:rsid w:val="00AB3603"/>
    <w:rsid w:val="00AB4A77"/>
    <w:rsid w:val="00AB5D2F"/>
    <w:rsid w:val="00AB7306"/>
    <w:rsid w:val="00AB791E"/>
    <w:rsid w:val="00AC154D"/>
    <w:rsid w:val="00AC1869"/>
    <w:rsid w:val="00AC1DEA"/>
    <w:rsid w:val="00AC4AC5"/>
    <w:rsid w:val="00AC4DA9"/>
    <w:rsid w:val="00AD2520"/>
    <w:rsid w:val="00AD2C9E"/>
    <w:rsid w:val="00AD3E1A"/>
    <w:rsid w:val="00AD49D7"/>
    <w:rsid w:val="00AD5EAB"/>
    <w:rsid w:val="00AD630E"/>
    <w:rsid w:val="00AE01E2"/>
    <w:rsid w:val="00AE12A5"/>
    <w:rsid w:val="00AE1438"/>
    <w:rsid w:val="00AE2DF5"/>
    <w:rsid w:val="00AE3A8D"/>
    <w:rsid w:val="00AE7C99"/>
    <w:rsid w:val="00AF5EF9"/>
    <w:rsid w:val="00B00917"/>
    <w:rsid w:val="00B02399"/>
    <w:rsid w:val="00B03F26"/>
    <w:rsid w:val="00B07505"/>
    <w:rsid w:val="00B07F24"/>
    <w:rsid w:val="00B07F31"/>
    <w:rsid w:val="00B1187D"/>
    <w:rsid w:val="00B14B45"/>
    <w:rsid w:val="00B153E1"/>
    <w:rsid w:val="00B16657"/>
    <w:rsid w:val="00B17241"/>
    <w:rsid w:val="00B21392"/>
    <w:rsid w:val="00B233D0"/>
    <w:rsid w:val="00B24535"/>
    <w:rsid w:val="00B2569E"/>
    <w:rsid w:val="00B25D7B"/>
    <w:rsid w:val="00B32B96"/>
    <w:rsid w:val="00B41FB5"/>
    <w:rsid w:val="00B4320B"/>
    <w:rsid w:val="00B45E90"/>
    <w:rsid w:val="00B45EEC"/>
    <w:rsid w:val="00B46B33"/>
    <w:rsid w:val="00B561F4"/>
    <w:rsid w:val="00B6269A"/>
    <w:rsid w:val="00B62905"/>
    <w:rsid w:val="00B63FD8"/>
    <w:rsid w:val="00B65AC4"/>
    <w:rsid w:val="00B663FC"/>
    <w:rsid w:val="00B67AAE"/>
    <w:rsid w:val="00B732ED"/>
    <w:rsid w:val="00B741BB"/>
    <w:rsid w:val="00B759C0"/>
    <w:rsid w:val="00B802BA"/>
    <w:rsid w:val="00B805BC"/>
    <w:rsid w:val="00B805C2"/>
    <w:rsid w:val="00B8181A"/>
    <w:rsid w:val="00B84355"/>
    <w:rsid w:val="00B848B2"/>
    <w:rsid w:val="00B86F19"/>
    <w:rsid w:val="00B87A45"/>
    <w:rsid w:val="00B918C7"/>
    <w:rsid w:val="00B92F81"/>
    <w:rsid w:val="00B942D3"/>
    <w:rsid w:val="00BA20A5"/>
    <w:rsid w:val="00BB02F7"/>
    <w:rsid w:val="00BB38C6"/>
    <w:rsid w:val="00BB5772"/>
    <w:rsid w:val="00BB57AD"/>
    <w:rsid w:val="00BB67AA"/>
    <w:rsid w:val="00BC1A52"/>
    <w:rsid w:val="00BC315C"/>
    <w:rsid w:val="00BC3C5B"/>
    <w:rsid w:val="00BC42F2"/>
    <w:rsid w:val="00BC6C7C"/>
    <w:rsid w:val="00BD338D"/>
    <w:rsid w:val="00BD3CB5"/>
    <w:rsid w:val="00BD5410"/>
    <w:rsid w:val="00BD54FF"/>
    <w:rsid w:val="00BD5581"/>
    <w:rsid w:val="00BD7652"/>
    <w:rsid w:val="00BD7953"/>
    <w:rsid w:val="00BE4A6B"/>
    <w:rsid w:val="00BE7F79"/>
    <w:rsid w:val="00BF0E8F"/>
    <w:rsid w:val="00BF2F25"/>
    <w:rsid w:val="00BF3F41"/>
    <w:rsid w:val="00BF6636"/>
    <w:rsid w:val="00C02D81"/>
    <w:rsid w:val="00C0327B"/>
    <w:rsid w:val="00C04652"/>
    <w:rsid w:val="00C05D86"/>
    <w:rsid w:val="00C077EF"/>
    <w:rsid w:val="00C07B22"/>
    <w:rsid w:val="00C1015D"/>
    <w:rsid w:val="00C1022F"/>
    <w:rsid w:val="00C10ED6"/>
    <w:rsid w:val="00C13C91"/>
    <w:rsid w:val="00C14C1F"/>
    <w:rsid w:val="00C1561A"/>
    <w:rsid w:val="00C16227"/>
    <w:rsid w:val="00C16310"/>
    <w:rsid w:val="00C21174"/>
    <w:rsid w:val="00C235D4"/>
    <w:rsid w:val="00C25319"/>
    <w:rsid w:val="00C26CCD"/>
    <w:rsid w:val="00C30AE6"/>
    <w:rsid w:val="00C30F89"/>
    <w:rsid w:val="00C32FE3"/>
    <w:rsid w:val="00C35827"/>
    <w:rsid w:val="00C3668D"/>
    <w:rsid w:val="00C37FEB"/>
    <w:rsid w:val="00C40472"/>
    <w:rsid w:val="00C41FF3"/>
    <w:rsid w:val="00C42C06"/>
    <w:rsid w:val="00C43ABF"/>
    <w:rsid w:val="00C4788E"/>
    <w:rsid w:val="00C51685"/>
    <w:rsid w:val="00C52D74"/>
    <w:rsid w:val="00C540C1"/>
    <w:rsid w:val="00C627FC"/>
    <w:rsid w:val="00C63A35"/>
    <w:rsid w:val="00C63B2E"/>
    <w:rsid w:val="00C64C5C"/>
    <w:rsid w:val="00C65505"/>
    <w:rsid w:val="00C65FB9"/>
    <w:rsid w:val="00C71035"/>
    <w:rsid w:val="00C716E2"/>
    <w:rsid w:val="00C71A39"/>
    <w:rsid w:val="00C77FEA"/>
    <w:rsid w:val="00C81432"/>
    <w:rsid w:val="00C82281"/>
    <w:rsid w:val="00C853F7"/>
    <w:rsid w:val="00C85666"/>
    <w:rsid w:val="00C91310"/>
    <w:rsid w:val="00C9213A"/>
    <w:rsid w:val="00C92962"/>
    <w:rsid w:val="00C92AA5"/>
    <w:rsid w:val="00C93509"/>
    <w:rsid w:val="00C93D19"/>
    <w:rsid w:val="00C95360"/>
    <w:rsid w:val="00C95549"/>
    <w:rsid w:val="00CA02C0"/>
    <w:rsid w:val="00CA1B37"/>
    <w:rsid w:val="00CA4394"/>
    <w:rsid w:val="00CB09C0"/>
    <w:rsid w:val="00CB2AAF"/>
    <w:rsid w:val="00CB3376"/>
    <w:rsid w:val="00CB38C0"/>
    <w:rsid w:val="00CB5102"/>
    <w:rsid w:val="00CC0391"/>
    <w:rsid w:val="00CC108B"/>
    <w:rsid w:val="00CC281B"/>
    <w:rsid w:val="00CC39D0"/>
    <w:rsid w:val="00CC445D"/>
    <w:rsid w:val="00CC5397"/>
    <w:rsid w:val="00CC6E20"/>
    <w:rsid w:val="00CD0A9E"/>
    <w:rsid w:val="00CD609C"/>
    <w:rsid w:val="00CD726A"/>
    <w:rsid w:val="00CD7F16"/>
    <w:rsid w:val="00CE1F47"/>
    <w:rsid w:val="00CE7111"/>
    <w:rsid w:val="00CF20FA"/>
    <w:rsid w:val="00CF28C4"/>
    <w:rsid w:val="00CF5E7A"/>
    <w:rsid w:val="00CF60F2"/>
    <w:rsid w:val="00CF7D9B"/>
    <w:rsid w:val="00D001DC"/>
    <w:rsid w:val="00D02899"/>
    <w:rsid w:val="00D02FA5"/>
    <w:rsid w:val="00D0349E"/>
    <w:rsid w:val="00D0495D"/>
    <w:rsid w:val="00D05ED7"/>
    <w:rsid w:val="00D0674D"/>
    <w:rsid w:val="00D1050D"/>
    <w:rsid w:val="00D108E4"/>
    <w:rsid w:val="00D120D4"/>
    <w:rsid w:val="00D146F8"/>
    <w:rsid w:val="00D15E0A"/>
    <w:rsid w:val="00D174EA"/>
    <w:rsid w:val="00D176C5"/>
    <w:rsid w:val="00D17A69"/>
    <w:rsid w:val="00D208A3"/>
    <w:rsid w:val="00D20E78"/>
    <w:rsid w:val="00D337F4"/>
    <w:rsid w:val="00D3467C"/>
    <w:rsid w:val="00D35761"/>
    <w:rsid w:val="00D35762"/>
    <w:rsid w:val="00D360DA"/>
    <w:rsid w:val="00D37910"/>
    <w:rsid w:val="00D41BF9"/>
    <w:rsid w:val="00D41CF5"/>
    <w:rsid w:val="00D43227"/>
    <w:rsid w:val="00D449A5"/>
    <w:rsid w:val="00D461C4"/>
    <w:rsid w:val="00D53890"/>
    <w:rsid w:val="00D5539B"/>
    <w:rsid w:val="00D5719E"/>
    <w:rsid w:val="00D60510"/>
    <w:rsid w:val="00D7239D"/>
    <w:rsid w:val="00D73434"/>
    <w:rsid w:val="00D739A4"/>
    <w:rsid w:val="00D73C93"/>
    <w:rsid w:val="00D747EB"/>
    <w:rsid w:val="00D754A8"/>
    <w:rsid w:val="00D75BE3"/>
    <w:rsid w:val="00D76891"/>
    <w:rsid w:val="00D76F22"/>
    <w:rsid w:val="00D77264"/>
    <w:rsid w:val="00D7792A"/>
    <w:rsid w:val="00D80FCB"/>
    <w:rsid w:val="00D83EE2"/>
    <w:rsid w:val="00D86C59"/>
    <w:rsid w:val="00D8748B"/>
    <w:rsid w:val="00D901CC"/>
    <w:rsid w:val="00D90D81"/>
    <w:rsid w:val="00D9111A"/>
    <w:rsid w:val="00D93436"/>
    <w:rsid w:val="00D94F2D"/>
    <w:rsid w:val="00D95A92"/>
    <w:rsid w:val="00D9721C"/>
    <w:rsid w:val="00DA1E5B"/>
    <w:rsid w:val="00DA2898"/>
    <w:rsid w:val="00DA2C87"/>
    <w:rsid w:val="00DA70AA"/>
    <w:rsid w:val="00DA718D"/>
    <w:rsid w:val="00DA7EBB"/>
    <w:rsid w:val="00DB36E1"/>
    <w:rsid w:val="00DB6A7B"/>
    <w:rsid w:val="00DC048E"/>
    <w:rsid w:val="00DC0552"/>
    <w:rsid w:val="00DC3F2F"/>
    <w:rsid w:val="00DC4AE3"/>
    <w:rsid w:val="00DD0B0D"/>
    <w:rsid w:val="00DD1328"/>
    <w:rsid w:val="00DD2BFD"/>
    <w:rsid w:val="00DD368D"/>
    <w:rsid w:val="00DD37E5"/>
    <w:rsid w:val="00DD512C"/>
    <w:rsid w:val="00DD5A0E"/>
    <w:rsid w:val="00DD5EF0"/>
    <w:rsid w:val="00DD616C"/>
    <w:rsid w:val="00DD6852"/>
    <w:rsid w:val="00DE01E8"/>
    <w:rsid w:val="00DE2CC5"/>
    <w:rsid w:val="00DE2FEE"/>
    <w:rsid w:val="00DE663C"/>
    <w:rsid w:val="00DF330A"/>
    <w:rsid w:val="00DF49E4"/>
    <w:rsid w:val="00DF76EE"/>
    <w:rsid w:val="00E016EF"/>
    <w:rsid w:val="00E01E6A"/>
    <w:rsid w:val="00E049A6"/>
    <w:rsid w:val="00E05769"/>
    <w:rsid w:val="00E07DF9"/>
    <w:rsid w:val="00E10098"/>
    <w:rsid w:val="00E1370B"/>
    <w:rsid w:val="00E13BF8"/>
    <w:rsid w:val="00E14E36"/>
    <w:rsid w:val="00E16206"/>
    <w:rsid w:val="00E16637"/>
    <w:rsid w:val="00E20705"/>
    <w:rsid w:val="00E20F69"/>
    <w:rsid w:val="00E229A2"/>
    <w:rsid w:val="00E236CC"/>
    <w:rsid w:val="00E257D9"/>
    <w:rsid w:val="00E33742"/>
    <w:rsid w:val="00E345DE"/>
    <w:rsid w:val="00E34DDE"/>
    <w:rsid w:val="00E35EFE"/>
    <w:rsid w:val="00E36A2F"/>
    <w:rsid w:val="00E37249"/>
    <w:rsid w:val="00E37A52"/>
    <w:rsid w:val="00E403E6"/>
    <w:rsid w:val="00E428D6"/>
    <w:rsid w:val="00E43580"/>
    <w:rsid w:val="00E46BE9"/>
    <w:rsid w:val="00E47070"/>
    <w:rsid w:val="00E4723D"/>
    <w:rsid w:val="00E47696"/>
    <w:rsid w:val="00E50C88"/>
    <w:rsid w:val="00E514E0"/>
    <w:rsid w:val="00E51505"/>
    <w:rsid w:val="00E5254B"/>
    <w:rsid w:val="00E55B68"/>
    <w:rsid w:val="00E601D1"/>
    <w:rsid w:val="00E615DF"/>
    <w:rsid w:val="00E630EE"/>
    <w:rsid w:val="00E66819"/>
    <w:rsid w:val="00E6779D"/>
    <w:rsid w:val="00E70371"/>
    <w:rsid w:val="00E70A83"/>
    <w:rsid w:val="00E720F4"/>
    <w:rsid w:val="00E74A9D"/>
    <w:rsid w:val="00E80255"/>
    <w:rsid w:val="00E83178"/>
    <w:rsid w:val="00E84F3B"/>
    <w:rsid w:val="00E857B3"/>
    <w:rsid w:val="00E85E0D"/>
    <w:rsid w:val="00E90526"/>
    <w:rsid w:val="00E913F7"/>
    <w:rsid w:val="00E923D6"/>
    <w:rsid w:val="00E95577"/>
    <w:rsid w:val="00E97763"/>
    <w:rsid w:val="00EA0BA4"/>
    <w:rsid w:val="00EA0E22"/>
    <w:rsid w:val="00EA1EC3"/>
    <w:rsid w:val="00EA6746"/>
    <w:rsid w:val="00EB0334"/>
    <w:rsid w:val="00EB1AC0"/>
    <w:rsid w:val="00EB3392"/>
    <w:rsid w:val="00EB3BD7"/>
    <w:rsid w:val="00EB5021"/>
    <w:rsid w:val="00EB713D"/>
    <w:rsid w:val="00EC20D8"/>
    <w:rsid w:val="00EC34F0"/>
    <w:rsid w:val="00EC4767"/>
    <w:rsid w:val="00EC5A36"/>
    <w:rsid w:val="00EC6770"/>
    <w:rsid w:val="00ED27BB"/>
    <w:rsid w:val="00ED3FD3"/>
    <w:rsid w:val="00ED50A3"/>
    <w:rsid w:val="00ED779A"/>
    <w:rsid w:val="00ED77A4"/>
    <w:rsid w:val="00ED79D4"/>
    <w:rsid w:val="00ED7CAE"/>
    <w:rsid w:val="00EE0C4B"/>
    <w:rsid w:val="00EE1C24"/>
    <w:rsid w:val="00EE51D4"/>
    <w:rsid w:val="00EE5F05"/>
    <w:rsid w:val="00EE66C3"/>
    <w:rsid w:val="00EE7892"/>
    <w:rsid w:val="00EE7E9D"/>
    <w:rsid w:val="00EF12AE"/>
    <w:rsid w:val="00EF2F49"/>
    <w:rsid w:val="00EF3F7A"/>
    <w:rsid w:val="00EF56EA"/>
    <w:rsid w:val="00F00382"/>
    <w:rsid w:val="00F00EE1"/>
    <w:rsid w:val="00F045EF"/>
    <w:rsid w:val="00F06651"/>
    <w:rsid w:val="00F078B8"/>
    <w:rsid w:val="00F12F0A"/>
    <w:rsid w:val="00F15800"/>
    <w:rsid w:val="00F15E0E"/>
    <w:rsid w:val="00F169D4"/>
    <w:rsid w:val="00F175FB"/>
    <w:rsid w:val="00F237A4"/>
    <w:rsid w:val="00F24CCE"/>
    <w:rsid w:val="00F26DF0"/>
    <w:rsid w:val="00F273FA"/>
    <w:rsid w:val="00F27D53"/>
    <w:rsid w:val="00F30B01"/>
    <w:rsid w:val="00F335E7"/>
    <w:rsid w:val="00F354A0"/>
    <w:rsid w:val="00F35F21"/>
    <w:rsid w:val="00F363BF"/>
    <w:rsid w:val="00F36EA6"/>
    <w:rsid w:val="00F3797D"/>
    <w:rsid w:val="00F41BDE"/>
    <w:rsid w:val="00F4520F"/>
    <w:rsid w:val="00F5180B"/>
    <w:rsid w:val="00F5777B"/>
    <w:rsid w:val="00F579F6"/>
    <w:rsid w:val="00F57DB9"/>
    <w:rsid w:val="00F61179"/>
    <w:rsid w:val="00F618AE"/>
    <w:rsid w:val="00F63131"/>
    <w:rsid w:val="00F632C2"/>
    <w:rsid w:val="00F67730"/>
    <w:rsid w:val="00F7086A"/>
    <w:rsid w:val="00F713B8"/>
    <w:rsid w:val="00F72AF9"/>
    <w:rsid w:val="00F73D0C"/>
    <w:rsid w:val="00F74A3F"/>
    <w:rsid w:val="00F758A1"/>
    <w:rsid w:val="00F75A04"/>
    <w:rsid w:val="00F76A33"/>
    <w:rsid w:val="00F77ABD"/>
    <w:rsid w:val="00F81CB9"/>
    <w:rsid w:val="00F81E4B"/>
    <w:rsid w:val="00F8221B"/>
    <w:rsid w:val="00F84326"/>
    <w:rsid w:val="00F85464"/>
    <w:rsid w:val="00F85CAA"/>
    <w:rsid w:val="00F85DDF"/>
    <w:rsid w:val="00F86768"/>
    <w:rsid w:val="00F86A6B"/>
    <w:rsid w:val="00F871F1"/>
    <w:rsid w:val="00F872CE"/>
    <w:rsid w:val="00F907D2"/>
    <w:rsid w:val="00F91FD5"/>
    <w:rsid w:val="00F92EE0"/>
    <w:rsid w:val="00F93249"/>
    <w:rsid w:val="00F957B7"/>
    <w:rsid w:val="00F977EB"/>
    <w:rsid w:val="00FA0BCA"/>
    <w:rsid w:val="00FA462E"/>
    <w:rsid w:val="00FA5281"/>
    <w:rsid w:val="00FA5E08"/>
    <w:rsid w:val="00FB1396"/>
    <w:rsid w:val="00FB4402"/>
    <w:rsid w:val="00FB4714"/>
    <w:rsid w:val="00FB4B0E"/>
    <w:rsid w:val="00FB5A5A"/>
    <w:rsid w:val="00FB60F5"/>
    <w:rsid w:val="00FC046A"/>
    <w:rsid w:val="00FC240E"/>
    <w:rsid w:val="00FC4470"/>
    <w:rsid w:val="00FC4AEF"/>
    <w:rsid w:val="00FC543B"/>
    <w:rsid w:val="00FC6692"/>
    <w:rsid w:val="00FD0955"/>
    <w:rsid w:val="00FD22AA"/>
    <w:rsid w:val="00FD744B"/>
    <w:rsid w:val="00FE01D5"/>
    <w:rsid w:val="00FE3197"/>
    <w:rsid w:val="00FE5ADF"/>
    <w:rsid w:val="00FE66E4"/>
    <w:rsid w:val="00FE69B7"/>
    <w:rsid w:val="00FE6A64"/>
    <w:rsid w:val="00FE702F"/>
    <w:rsid w:val="00FE786D"/>
    <w:rsid w:val="00FF2189"/>
    <w:rsid w:val="00FF357C"/>
    <w:rsid w:val="00FF3D74"/>
    <w:rsid w:val="00FF42C3"/>
    <w:rsid w:val="00FF60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3"/>
    <o:shapelayout v:ext="edit">
      <o:idmap v:ext="edit" data="1"/>
    </o:shapelayout>
  </w:shapeDefaults>
  <w:decimalSymbol w:val=","/>
  <w:listSeparator w:val=";"/>
  <w14:docId w14:val="68DE2E84"/>
  <w15:chartTrackingRefBased/>
  <w15:docId w15:val="{730EE947-9C1E-45C0-BC4D-2DF0FBD6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TITRE1OBJET"/>
    <w:link w:val="Titre1Car"/>
    <w:autoRedefine/>
    <w:uiPriority w:val="9"/>
    <w:qFormat/>
    <w:rsid w:val="00AC1DEA"/>
    <w:pPr>
      <w:keepNext/>
      <w:numPr>
        <w:numId w:val="7"/>
      </w:numPr>
      <w:outlineLvl w:val="0"/>
    </w:pPr>
    <w:rPr>
      <w:rFonts w:cs="Arial"/>
      <w:b/>
      <w:bCs/>
      <w:kern w:val="32"/>
    </w:rPr>
  </w:style>
  <w:style w:type="paragraph" w:styleId="Titre2">
    <w:name w:val="heading 2"/>
    <w:basedOn w:val="Normal"/>
    <w:link w:val="Titre2Car"/>
    <w:autoRedefine/>
    <w:uiPriority w:val="9"/>
    <w:qFormat/>
    <w:rsid w:val="00E428D6"/>
    <w:pPr>
      <w:keepNext/>
      <w:numPr>
        <w:ilvl w:val="1"/>
        <w:numId w:val="7"/>
      </w:numPr>
      <w:jc w:val="both"/>
      <w:outlineLvl w:val="1"/>
    </w:pPr>
    <w:rPr>
      <w:b/>
      <w:bCs/>
      <w:iCs/>
    </w:rPr>
  </w:style>
  <w:style w:type="paragraph" w:styleId="Titre3">
    <w:name w:val="heading 3"/>
    <w:basedOn w:val="Titre2"/>
    <w:next w:val="titre3objet"/>
    <w:link w:val="Titre3Car"/>
    <w:autoRedefine/>
    <w:uiPriority w:val="9"/>
    <w:qFormat/>
    <w:rsid w:val="00AC1DEA"/>
    <w:pPr>
      <w:numPr>
        <w:ilvl w:val="2"/>
      </w:numPr>
      <w:outlineLvl w:val="2"/>
    </w:pPr>
    <w:rPr>
      <w:b w:val="0"/>
      <w:bCs w:val="0"/>
    </w:rPr>
  </w:style>
  <w:style w:type="paragraph" w:styleId="Titre4">
    <w:name w:val="heading 4"/>
    <w:basedOn w:val="Normal"/>
    <w:next w:val="Normal"/>
    <w:link w:val="Titre4Car"/>
    <w:uiPriority w:val="9"/>
    <w:unhideWhenUsed/>
    <w:qFormat/>
    <w:rsid w:val="009D00A0"/>
    <w:pPr>
      <w:keepNext/>
      <w:numPr>
        <w:ilvl w:val="3"/>
        <w:numId w:val="2"/>
      </w:numPr>
      <w:spacing w:before="240" w:after="60"/>
      <w:outlineLvl w:val="3"/>
    </w:pPr>
    <w:rPr>
      <w:bCs/>
      <w:i/>
      <w:szCs w:val="28"/>
    </w:rPr>
  </w:style>
  <w:style w:type="paragraph" w:styleId="Titre5">
    <w:name w:val="heading 5"/>
    <w:basedOn w:val="Normal"/>
    <w:next w:val="Normal"/>
    <w:link w:val="Titre5Car"/>
    <w:uiPriority w:val="9"/>
    <w:unhideWhenUsed/>
    <w:qFormat/>
    <w:rsid w:val="00E20F69"/>
    <w:pPr>
      <w:numPr>
        <w:ilvl w:val="4"/>
        <w:numId w:val="2"/>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E20F69"/>
    <w:pPr>
      <w:numPr>
        <w:ilvl w:val="5"/>
        <w:numId w:val="2"/>
      </w:num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E20F69"/>
    <w:pPr>
      <w:numPr>
        <w:ilvl w:val="6"/>
        <w:numId w:val="2"/>
      </w:numPr>
      <w:spacing w:before="240" w:after="60"/>
      <w:outlineLvl w:val="6"/>
    </w:pPr>
    <w:rPr>
      <w:rFonts w:ascii="Calibri" w:hAnsi="Calibri"/>
    </w:rPr>
  </w:style>
  <w:style w:type="paragraph" w:styleId="Titre8">
    <w:name w:val="heading 8"/>
    <w:basedOn w:val="Normal"/>
    <w:next w:val="Normal"/>
    <w:link w:val="Titre8Car"/>
    <w:uiPriority w:val="9"/>
    <w:semiHidden/>
    <w:unhideWhenUsed/>
    <w:qFormat/>
    <w:rsid w:val="00E20F69"/>
    <w:pPr>
      <w:numPr>
        <w:ilvl w:val="7"/>
        <w:numId w:val="2"/>
      </w:numPr>
      <w:spacing w:before="240" w:after="60"/>
      <w:outlineLvl w:val="7"/>
    </w:pPr>
    <w:rPr>
      <w:rFonts w:ascii="Calibri" w:hAnsi="Calibri"/>
      <w:i/>
      <w:iCs/>
    </w:rPr>
  </w:style>
  <w:style w:type="paragraph" w:styleId="Titre9">
    <w:name w:val="heading 9"/>
    <w:basedOn w:val="Normal"/>
    <w:next w:val="Normal"/>
    <w:link w:val="Titre9Car"/>
    <w:uiPriority w:val="9"/>
    <w:semiHidden/>
    <w:unhideWhenUsed/>
    <w:qFormat/>
    <w:rsid w:val="00E20F69"/>
    <w:pPr>
      <w:numPr>
        <w:ilvl w:val="8"/>
        <w:numId w:val="2"/>
      </w:num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586031"/>
    <w:pPr>
      <w:jc w:val="center"/>
    </w:pPr>
    <w:rPr>
      <w:b/>
      <w:bCs/>
      <w:szCs w:val="20"/>
    </w:rPr>
  </w:style>
  <w:style w:type="paragraph" w:customStyle="1" w:styleId="Ministre">
    <w:name w:val="Ministère"/>
    <w:basedOn w:val="Corpsdetexte"/>
    <w:pPr>
      <w:widowControl w:val="0"/>
      <w:suppressAutoHyphens/>
      <w:snapToGrid w:val="0"/>
      <w:spacing w:before="120" w:after="0"/>
      <w:jc w:val="center"/>
    </w:pPr>
    <w:rPr>
      <w:rFonts w:eastAsia="Lucida Sans Unicode"/>
    </w:rPr>
  </w:style>
  <w:style w:type="paragraph" w:styleId="Corpsdetexte">
    <w:name w:val="Body Text"/>
    <w:basedOn w:val="Normal"/>
    <w:link w:val="CorpsdetexteCar"/>
    <w:rsid w:val="00F63131"/>
    <w:pPr>
      <w:spacing w:after="120"/>
      <w:jc w:val="both"/>
    </w:pPr>
  </w:style>
  <w:style w:type="paragraph" w:customStyle="1" w:styleId="puce1">
    <w:name w:val="puce1"/>
    <w:basedOn w:val="Normal"/>
    <w:pPr>
      <w:widowControl w:val="0"/>
      <w:tabs>
        <w:tab w:val="num" w:pos="1429"/>
      </w:tabs>
      <w:suppressAutoHyphens/>
      <w:spacing w:before="240"/>
      <w:ind w:left="1429" w:hanging="360"/>
    </w:pPr>
    <w:rPr>
      <w:rFonts w:eastAsia="Lucida Sans Unicode"/>
    </w:rPr>
  </w:style>
  <w:style w:type="paragraph" w:customStyle="1" w:styleId="puce2">
    <w:name w:val="puce2"/>
    <w:basedOn w:val="Normal"/>
    <w:pPr>
      <w:widowControl w:val="0"/>
      <w:tabs>
        <w:tab w:val="num" w:pos="2149"/>
      </w:tabs>
      <w:suppressAutoHyphens/>
      <w:spacing w:before="240"/>
      <w:ind w:left="2149" w:hanging="360"/>
    </w:pPr>
    <w:rPr>
      <w:rFonts w:eastAsia="Lucida Sans Unicode"/>
    </w:rPr>
  </w:style>
  <w:style w:type="paragraph" w:customStyle="1" w:styleId="puce3">
    <w:name w:val="puce3"/>
    <w:basedOn w:val="Normal"/>
    <w:pPr>
      <w:widowControl w:val="0"/>
      <w:tabs>
        <w:tab w:val="num" w:pos="2869"/>
      </w:tabs>
      <w:suppressAutoHyphens/>
      <w:spacing w:before="240"/>
      <w:ind w:left="2869" w:hanging="360"/>
    </w:pPr>
    <w:rPr>
      <w:rFonts w:eastAsia="Lucida Sans Unicode"/>
    </w:rPr>
  </w:style>
  <w:style w:type="paragraph" w:customStyle="1" w:styleId="num1">
    <w:name w:val="num1"/>
    <w:basedOn w:val="Normal"/>
    <w:pPr>
      <w:widowControl w:val="0"/>
      <w:tabs>
        <w:tab w:val="num" w:pos="1429"/>
      </w:tabs>
      <w:suppressAutoHyphens/>
      <w:spacing w:before="240"/>
      <w:ind w:left="1429" w:hanging="360"/>
    </w:pPr>
    <w:rPr>
      <w:rFonts w:eastAsia="Lucida Sans Unicode"/>
    </w:rPr>
  </w:style>
  <w:style w:type="paragraph" w:customStyle="1" w:styleId="num2">
    <w:name w:val="num2"/>
    <w:basedOn w:val="Normal"/>
    <w:pPr>
      <w:widowControl w:val="0"/>
      <w:tabs>
        <w:tab w:val="num" w:pos="2149"/>
      </w:tabs>
      <w:suppressAutoHyphens/>
      <w:spacing w:before="240"/>
      <w:ind w:left="2149" w:hanging="360"/>
    </w:pPr>
    <w:rPr>
      <w:rFonts w:eastAsia="Lucida Sans Unicode"/>
    </w:rPr>
  </w:style>
  <w:style w:type="paragraph" w:customStyle="1" w:styleId="num3">
    <w:name w:val="num3"/>
    <w:basedOn w:val="Normal"/>
    <w:pPr>
      <w:widowControl w:val="0"/>
      <w:tabs>
        <w:tab w:val="num" w:pos="2869"/>
      </w:tabs>
      <w:suppressAutoHyphens/>
      <w:spacing w:before="240"/>
      <w:ind w:left="2869" w:hanging="180"/>
    </w:pPr>
    <w:rPr>
      <w:rFonts w:eastAsia="Lucida Sans Unicode"/>
    </w:rPr>
  </w:style>
  <w:style w:type="paragraph" w:customStyle="1" w:styleId="Direction">
    <w:name w:val="Direction"/>
    <w:basedOn w:val="Normal"/>
    <w:autoRedefine/>
    <w:pPr>
      <w:spacing w:before="720"/>
      <w:jc w:val="center"/>
    </w:pPr>
    <w:rPr>
      <w:b/>
    </w:rPr>
  </w:style>
  <w:style w:type="paragraph" w:customStyle="1" w:styleId="SNConsultation">
    <w:name w:val="SNConsultation"/>
    <w:basedOn w:val="Normal"/>
    <w:autoRedefine/>
    <w:rsid w:val="0059512D"/>
    <w:pPr>
      <w:widowControl w:val="0"/>
      <w:suppressAutoHyphens/>
      <w:ind w:firstLine="709"/>
      <w:jc w:val="both"/>
    </w:pPr>
    <w:rPr>
      <w:rFonts w:eastAsia="Lucida Sans Unicode"/>
    </w:rPr>
  </w:style>
  <w:style w:type="paragraph" w:customStyle="1" w:styleId="SNNature">
    <w:name w:val="SNNature"/>
    <w:basedOn w:val="Normal"/>
    <w:next w:val="SNtitre"/>
    <w:autoRedefine/>
    <w:rsid w:val="008F5F53"/>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3E726E"/>
    <w:pPr>
      <w:widowControl w:val="0"/>
      <w:suppressLineNumbers/>
      <w:suppressAutoHyphens/>
      <w:jc w:val="center"/>
    </w:pPr>
    <w:rPr>
      <w:rFonts w:eastAsia="Lucida Sans Unicode"/>
      <w:b/>
    </w:rPr>
  </w:style>
  <w:style w:type="paragraph" w:customStyle="1" w:styleId="SNNORCentr">
    <w:name w:val="SNNOR+Centré"/>
    <w:next w:val="SNAutorit"/>
    <w:rsid w:val="006A4EBF"/>
    <w:pPr>
      <w:jc w:val="center"/>
    </w:pPr>
    <w:rPr>
      <w:bCs/>
      <w:sz w:val="24"/>
    </w:rPr>
  </w:style>
  <w:style w:type="paragraph" w:customStyle="1" w:styleId="SNAutorit">
    <w:name w:val="SNAutorité"/>
    <w:basedOn w:val="Normal"/>
    <w:autoRedefine/>
    <w:rsid w:val="003E726E"/>
    <w:pPr>
      <w:ind w:firstLine="720"/>
    </w:pPr>
    <w:rPr>
      <w:b/>
    </w:rPr>
  </w:style>
  <w:style w:type="paragraph" w:customStyle="1" w:styleId="SNTimbre">
    <w:name w:val="SNTimbre"/>
    <w:basedOn w:val="Normal"/>
    <w:link w:val="SNTimbreCar"/>
    <w:autoRedefine/>
    <w:pPr>
      <w:widowControl w:val="0"/>
      <w:suppressAutoHyphens/>
      <w:snapToGrid w:val="0"/>
      <w:spacing w:before="120"/>
      <w:jc w:val="center"/>
    </w:pPr>
    <w:rPr>
      <w:rFonts w:eastAsia="Lucida Sans Unicode"/>
    </w:rPr>
  </w:style>
  <w:style w:type="character" w:customStyle="1" w:styleId="SNTimbreCar">
    <w:name w:val="SNTimbre Car"/>
    <w:link w:val="SNTimbre"/>
    <w:rsid w:val="000C5746"/>
    <w:rPr>
      <w:rFonts w:eastAsia="Lucida Sans Unicode"/>
      <w:sz w:val="24"/>
      <w:szCs w:val="24"/>
      <w:lang w:val="fr-FR" w:bidi="ar-SA"/>
    </w:rPr>
  </w:style>
  <w:style w:type="paragraph" w:customStyle="1" w:styleId="SNRapport">
    <w:name w:val="SNRapport"/>
    <w:basedOn w:val="Normal"/>
    <w:autoRedefine/>
    <w:pPr>
      <w:spacing w:before="240" w:after="120"/>
      <w:ind w:firstLine="720"/>
    </w:pPr>
  </w:style>
  <w:style w:type="paragraph" w:customStyle="1" w:styleId="SNVisa">
    <w:name w:val="SNVisa"/>
    <w:basedOn w:val="Normal"/>
    <w:autoRedefine/>
    <w:rsid w:val="003E726E"/>
    <w:pPr>
      <w:ind w:firstLine="708"/>
      <w:jc w:val="both"/>
    </w:pPr>
    <w:rPr>
      <w:iCs/>
      <w:sz w:val="22"/>
      <w:szCs w:val="22"/>
    </w:rPr>
  </w:style>
  <w:style w:type="paragraph" w:customStyle="1" w:styleId="SNDatearrt">
    <w:name w:val="SNDate arrêté"/>
    <w:basedOn w:val="Normal"/>
    <w:next w:val="Normal"/>
    <w:link w:val="SNDatearrtCar"/>
    <w:autoRedefine/>
    <w:rsid w:val="003E726E"/>
    <w:pPr>
      <w:ind w:firstLine="720"/>
    </w:pPr>
  </w:style>
  <w:style w:type="character" w:customStyle="1" w:styleId="SNDatearrtCar">
    <w:name w:val="SNDate arrêté Car"/>
    <w:link w:val="SNDatearrt"/>
    <w:rsid w:val="003E726E"/>
    <w:rPr>
      <w:sz w:val="24"/>
      <w:szCs w:val="24"/>
    </w:rPr>
  </w:style>
  <w:style w:type="paragraph" w:customStyle="1" w:styleId="SNActe">
    <w:name w:val="SNActe"/>
    <w:basedOn w:val="Normal"/>
    <w:autoRedefine/>
    <w:rsid w:val="003E726E"/>
    <w:pPr>
      <w:jc w:val="center"/>
    </w:pPr>
    <w:rPr>
      <w:b/>
    </w:rPr>
  </w:style>
  <w:style w:type="paragraph" w:customStyle="1" w:styleId="SNArticle">
    <w:name w:val="SNArticle"/>
    <w:basedOn w:val="Normal"/>
    <w:next w:val="Corpsdetexte"/>
    <w:link w:val="SNArticleCar"/>
    <w:autoRedefine/>
    <w:rsid w:val="003E726E"/>
    <w:pPr>
      <w:jc w:val="center"/>
    </w:pPr>
    <w:rPr>
      <w:b/>
    </w:rPr>
  </w:style>
  <w:style w:type="character" w:customStyle="1" w:styleId="SNArticleCar">
    <w:name w:val="SNArticle Car"/>
    <w:link w:val="SNArticle"/>
    <w:rsid w:val="003E726E"/>
    <w:rPr>
      <w:b/>
      <w:sz w:val="24"/>
      <w:szCs w:val="24"/>
    </w:rPr>
  </w:style>
  <w:style w:type="paragraph" w:customStyle="1" w:styleId="SNConsidrant">
    <w:name w:val="SNConsidérant"/>
    <w:basedOn w:val="Normal"/>
    <w:autoRedefine/>
    <w:pPr>
      <w:ind w:firstLine="720"/>
    </w:pPr>
  </w:style>
  <w:style w:type="paragraph" w:customStyle="1" w:styleId="SNConsultationCE">
    <w:name w:val="SNConsultationCE"/>
    <w:basedOn w:val="SNConsultation"/>
    <w:autoRedefine/>
  </w:style>
  <w:style w:type="paragraph" w:customStyle="1" w:styleId="SNConsultationCM">
    <w:name w:val="SNConsultationCM"/>
    <w:basedOn w:val="SNConsultation"/>
    <w:autoRedefine/>
  </w:style>
  <w:style w:type="paragraph" w:customStyle="1" w:styleId="SNDirection">
    <w:name w:val="SNDirection"/>
    <w:basedOn w:val="Normal"/>
    <w:autoRedefine/>
    <w:pPr>
      <w:spacing w:before="720"/>
      <w:jc w:val="center"/>
    </w:pPr>
    <w:rPr>
      <w:b/>
    </w:rPr>
  </w:style>
  <w:style w:type="paragraph" w:customStyle="1" w:styleId="SNIntitul">
    <w:name w:val="SNIntitulé"/>
    <w:basedOn w:val="Normal"/>
    <w:autoRedefine/>
    <w:pPr>
      <w:jc w:val="center"/>
    </w:pPr>
  </w:style>
  <w:style w:type="paragraph" w:customStyle="1" w:styleId="SNTitreRapport">
    <w:name w:val="SNTitreRapport"/>
    <w:basedOn w:val="SNActe"/>
    <w:autoRedefine/>
  </w:style>
  <w:style w:type="paragraph" w:customStyle="1" w:styleId="SNExcution">
    <w:name w:val="SNExécution"/>
    <w:basedOn w:val="Normal"/>
    <w:autoRedefine/>
  </w:style>
  <w:style w:type="paragraph" w:customStyle="1" w:styleId="SNLibell">
    <w:name w:val="SNLibellé"/>
    <w:basedOn w:val="Normal"/>
    <w:autoRedefine/>
  </w:style>
  <w:style w:type="paragraph" w:customStyle="1" w:styleId="SNRfrence">
    <w:name w:val="SNRéférence"/>
    <w:basedOn w:val="Normal"/>
    <w:autoRedefine/>
  </w:style>
  <w:style w:type="paragraph" w:styleId="Textedebulles">
    <w:name w:val="Balloon Text"/>
    <w:basedOn w:val="Normal"/>
    <w:semiHidden/>
    <w:rsid w:val="0094032F"/>
    <w:rPr>
      <w:rFonts w:ascii="Tahoma" w:hAnsi="Tahoma" w:cs="Tahoma"/>
      <w:sz w:val="16"/>
      <w:szCs w:val="16"/>
    </w:rPr>
  </w:style>
  <w:style w:type="paragraph" w:customStyle="1" w:styleId="SNSignatureGauche">
    <w:name w:val="SNSignature Gauche"/>
    <w:basedOn w:val="Normal"/>
    <w:rsid w:val="00F00382"/>
    <w:pPr>
      <w:ind w:firstLine="720"/>
    </w:pPr>
  </w:style>
  <w:style w:type="paragraph" w:customStyle="1" w:styleId="SNSignatureDroite">
    <w:name w:val="SNSignature Droite"/>
    <w:basedOn w:val="Normal"/>
    <w:rsid w:val="00F00382"/>
    <w:pPr>
      <w:jc w:val="right"/>
    </w:pPr>
  </w:style>
  <w:style w:type="paragraph" w:customStyle="1" w:styleId="TITRE1OBJET">
    <w:name w:val="TITRE 1 OBJET"/>
    <w:basedOn w:val="Titre1"/>
    <w:next w:val="Normal"/>
    <w:rsid w:val="009B17DB"/>
    <w:pPr>
      <w:spacing w:after="120"/>
    </w:pPr>
    <w:rPr>
      <w:b w:val="0"/>
    </w:rPr>
  </w:style>
  <w:style w:type="character" w:styleId="Marquedecommentaire">
    <w:name w:val="annotation reference"/>
    <w:uiPriority w:val="99"/>
    <w:unhideWhenUsed/>
    <w:qFormat/>
    <w:rsid w:val="003436C5"/>
    <w:rPr>
      <w:sz w:val="16"/>
      <w:szCs w:val="16"/>
    </w:rPr>
  </w:style>
  <w:style w:type="paragraph" w:customStyle="1" w:styleId="Titre2objet">
    <w:name w:val="Titre 2 objet"/>
    <w:basedOn w:val="Titre2"/>
    <w:next w:val="Normal"/>
    <w:rsid w:val="000E5AA7"/>
    <w:pPr>
      <w:spacing w:after="120"/>
    </w:pPr>
    <w:rPr>
      <w:b w:val="0"/>
    </w:rPr>
  </w:style>
  <w:style w:type="paragraph" w:customStyle="1" w:styleId="titre3objet">
    <w:name w:val="titre 3 objet"/>
    <w:basedOn w:val="Titre3"/>
    <w:next w:val="Normal"/>
    <w:rsid w:val="00C43ABF"/>
    <w:rPr>
      <w:b/>
    </w:rPr>
  </w:style>
  <w:style w:type="paragraph" w:styleId="Commentaire">
    <w:name w:val="annotation text"/>
    <w:basedOn w:val="Normal"/>
    <w:link w:val="CommentaireCar"/>
    <w:uiPriority w:val="99"/>
    <w:unhideWhenUsed/>
    <w:rsid w:val="003436C5"/>
    <w:rPr>
      <w:sz w:val="20"/>
      <w:szCs w:val="20"/>
    </w:rPr>
  </w:style>
  <w:style w:type="character" w:customStyle="1" w:styleId="CommentaireCar">
    <w:name w:val="Commentaire Car"/>
    <w:basedOn w:val="Policepardfaut"/>
    <w:link w:val="Commentaire"/>
    <w:uiPriority w:val="99"/>
    <w:rsid w:val="003436C5"/>
  </w:style>
  <w:style w:type="paragraph" w:styleId="Objetducommentaire">
    <w:name w:val="annotation subject"/>
    <w:basedOn w:val="Commentaire"/>
    <w:next w:val="Commentaire"/>
    <w:link w:val="ObjetducommentaireCar"/>
    <w:uiPriority w:val="99"/>
    <w:semiHidden/>
    <w:unhideWhenUsed/>
    <w:rsid w:val="003436C5"/>
    <w:rPr>
      <w:b/>
      <w:bCs/>
    </w:rPr>
  </w:style>
  <w:style w:type="character" w:customStyle="1" w:styleId="ObjetducommentaireCar">
    <w:name w:val="Objet du commentaire Car"/>
    <w:link w:val="Objetducommentaire"/>
    <w:uiPriority w:val="99"/>
    <w:semiHidden/>
    <w:rsid w:val="003436C5"/>
    <w:rPr>
      <w:b/>
      <w:bCs/>
    </w:rPr>
  </w:style>
  <w:style w:type="table" w:styleId="Grilledutableau">
    <w:name w:val="Table Grid"/>
    <w:basedOn w:val="TableauNormal"/>
    <w:uiPriority w:val="39"/>
    <w:rsid w:val="001E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5F5514"/>
    <w:rPr>
      <w:color w:val="0563C1"/>
      <w:u w:val="single"/>
    </w:rPr>
  </w:style>
  <w:style w:type="character" w:styleId="Lienhypertextesuivivisit">
    <w:name w:val="FollowedHyperlink"/>
    <w:uiPriority w:val="99"/>
    <w:semiHidden/>
    <w:unhideWhenUsed/>
    <w:rsid w:val="005F5514"/>
    <w:rPr>
      <w:color w:val="954F72"/>
      <w:u w:val="single"/>
    </w:rPr>
  </w:style>
  <w:style w:type="paragraph" w:styleId="En-tte">
    <w:name w:val="header"/>
    <w:basedOn w:val="Normal"/>
    <w:link w:val="En-tteCar"/>
    <w:uiPriority w:val="99"/>
    <w:unhideWhenUsed/>
    <w:rsid w:val="005813AC"/>
    <w:pPr>
      <w:tabs>
        <w:tab w:val="center" w:pos="4536"/>
        <w:tab w:val="right" w:pos="9072"/>
      </w:tabs>
    </w:pPr>
  </w:style>
  <w:style w:type="character" w:customStyle="1" w:styleId="En-tteCar">
    <w:name w:val="En-tête Car"/>
    <w:link w:val="En-tte"/>
    <w:uiPriority w:val="99"/>
    <w:rsid w:val="005813AC"/>
    <w:rPr>
      <w:sz w:val="24"/>
      <w:szCs w:val="24"/>
    </w:rPr>
  </w:style>
  <w:style w:type="paragraph" w:styleId="Pieddepage">
    <w:name w:val="footer"/>
    <w:basedOn w:val="Normal"/>
    <w:link w:val="PieddepageCar"/>
    <w:uiPriority w:val="99"/>
    <w:unhideWhenUsed/>
    <w:rsid w:val="005813AC"/>
    <w:pPr>
      <w:tabs>
        <w:tab w:val="center" w:pos="4536"/>
        <w:tab w:val="right" w:pos="9072"/>
      </w:tabs>
    </w:pPr>
  </w:style>
  <w:style w:type="character" w:customStyle="1" w:styleId="PieddepageCar">
    <w:name w:val="Pied de page Car"/>
    <w:link w:val="Pieddepage"/>
    <w:uiPriority w:val="99"/>
    <w:rsid w:val="005813AC"/>
    <w:rPr>
      <w:sz w:val="24"/>
      <w:szCs w:val="24"/>
    </w:rPr>
  </w:style>
  <w:style w:type="paragraph" w:styleId="NormalWeb">
    <w:name w:val="Normal (Web)"/>
    <w:basedOn w:val="Normal"/>
    <w:uiPriority w:val="99"/>
    <w:unhideWhenUsed/>
    <w:rsid w:val="00D5719E"/>
    <w:pPr>
      <w:spacing w:before="100" w:beforeAutospacing="1" w:after="100" w:afterAutospacing="1"/>
    </w:pPr>
  </w:style>
  <w:style w:type="paragraph" w:styleId="Paragraphedeliste">
    <w:name w:val="List Paragraph"/>
    <w:basedOn w:val="Normal"/>
    <w:uiPriority w:val="34"/>
    <w:qFormat/>
    <w:rsid w:val="00F84326"/>
    <w:pPr>
      <w:spacing w:before="240" w:after="240" w:line="276" w:lineRule="auto"/>
      <w:ind w:left="720" w:firstLine="227"/>
      <w:contextualSpacing/>
      <w:jc w:val="both"/>
    </w:pPr>
  </w:style>
  <w:style w:type="paragraph" w:customStyle="1" w:styleId="Paragraphedeliste1">
    <w:name w:val="Paragraphe de liste1"/>
    <w:basedOn w:val="Normal"/>
    <w:rsid w:val="00A87D22"/>
    <w:pPr>
      <w:suppressAutoHyphens/>
      <w:ind w:left="720"/>
      <w:jc w:val="both"/>
    </w:pPr>
    <w:rPr>
      <w:sz w:val="20"/>
      <w:szCs w:val="20"/>
      <w:lang w:eastAsia="zh-CN"/>
    </w:rPr>
  </w:style>
  <w:style w:type="paragraph" w:customStyle="1" w:styleId="Default">
    <w:name w:val="Default"/>
    <w:rsid w:val="00E1370B"/>
    <w:pPr>
      <w:autoSpaceDE w:val="0"/>
      <w:autoSpaceDN w:val="0"/>
      <w:adjustRightInd w:val="0"/>
    </w:pPr>
    <w:rPr>
      <w:color w:val="000000"/>
      <w:sz w:val="24"/>
      <w:szCs w:val="24"/>
    </w:rPr>
  </w:style>
  <w:style w:type="character" w:customStyle="1" w:styleId="WW8Num7z1">
    <w:name w:val="WW8Num7z1"/>
    <w:rsid w:val="009422A2"/>
    <w:rPr>
      <w:rFonts w:ascii="OpenSymbol" w:hAnsi="OpenSymbol" w:cs="Courier New"/>
    </w:rPr>
  </w:style>
  <w:style w:type="paragraph" w:customStyle="1" w:styleId="Corpsdetexte31">
    <w:name w:val="Corps de texte 31"/>
    <w:basedOn w:val="Normal"/>
    <w:rsid w:val="00D94F2D"/>
    <w:pPr>
      <w:suppressAutoHyphens/>
      <w:jc w:val="both"/>
    </w:pPr>
    <w:rPr>
      <w:color w:val="0000FF"/>
      <w:sz w:val="20"/>
      <w:szCs w:val="20"/>
      <w:lang w:eastAsia="zh-CN"/>
    </w:rPr>
  </w:style>
  <w:style w:type="character" w:customStyle="1" w:styleId="Titre4Car">
    <w:name w:val="Titre 4 Car"/>
    <w:link w:val="Titre4"/>
    <w:uiPriority w:val="9"/>
    <w:rsid w:val="009D00A0"/>
    <w:rPr>
      <w:bCs/>
      <w:i/>
      <w:sz w:val="24"/>
      <w:szCs w:val="28"/>
    </w:rPr>
  </w:style>
  <w:style w:type="character" w:customStyle="1" w:styleId="Titre5Car">
    <w:name w:val="Titre 5 Car"/>
    <w:link w:val="Titre5"/>
    <w:uiPriority w:val="9"/>
    <w:rsid w:val="00E20F69"/>
    <w:rPr>
      <w:rFonts w:ascii="Calibri" w:hAnsi="Calibri"/>
      <w:b/>
      <w:bCs/>
      <w:i/>
      <w:iCs/>
      <w:sz w:val="26"/>
      <w:szCs w:val="26"/>
    </w:rPr>
  </w:style>
  <w:style w:type="character" w:customStyle="1" w:styleId="Titre6Car">
    <w:name w:val="Titre 6 Car"/>
    <w:link w:val="Titre6"/>
    <w:uiPriority w:val="9"/>
    <w:semiHidden/>
    <w:rsid w:val="00E20F69"/>
    <w:rPr>
      <w:rFonts w:ascii="Calibri" w:hAnsi="Calibri"/>
      <w:b/>
      <w:bCs/>
      <w:sz w:val="22"/>
      <w:szCs w:val="22"/>
    </w:rPr>
  </w:style>
  <w:style w:type="character" w:customStyle="1" w:styleId="Titre7Car">
    <w:name w:val="Titre 7 Car"/>
    <w:link w:val="Titre7"/>
    <w:uiPriority w:val="9"/>
    <w:semiHidden/>
    <w:rsid w:val="00E20F69"/>
    <w:rPr>
      <w:rFonts w:ascii="Calibri" w:hAnsi="Calibri"/>
      <w:sz w:val="24"/>
      <w:szCs w:val="24"/>
    </w:rPr>
  </w:style>
  <w:style w:type="character" w:customStyle="1" w:styleId="Titre8Car">
    <w:name w:val="Titre 8 Car"/>
    <w:link w:val="Titre8"/>
    <w:uiPriority w:val="9"/>
    <w:semiHidden/>
    <w:rsid w:val="00E20F69"/>
    <w:rPr>
      <w:rFonts w:ascii="Calibri" w:hAnsi="Calibri"/>
      <w:i/>
      <w:iCs/>
      <w:sz w:val="24"/>
      <w:szCs w:val="24"/>
    </w:rPr>
  </w:style>
  <w:style w:type="character" w:customStyle="1" w:styleId="Titre9Car">
    <w:name w:val="Titre 9 Car"/>
    <w:link w:val="Titre9"/>
    <w:uiPriority w:val="9"/>
    <w:semiHidden/>
    <w:rsid w:val="00E20F69"/>
    <w:rPr>
      <w:rFonts w:ascii="Calibri Light" w:hAnsi="Calibri Light"/>
      <w:sz w:val="22"/>
      <w:szCs w:val="22"/>
    </w:rPr>
  </w:style>
  <w:style w:type="paragraph" w:styleId="En-ttedetabledesmatires">
    <w:name w:val="TOC Heading"/>
    <w:basedOn w:val="Titre1"/>
    <w:next w:val="Normal"/>
    <w:uiPriority w:val="39"/>
    <w:unhideWhenUsed/>
    <w:qFormat/>
    <w:rsid w:val="00E20F69"/>
    <w:pPr>
      <w:keepLines/>
      <w:numPr>
        <w:numId w:val="0"/>
      </w:numPr>
      <w:spacing w:line="259" w:lineRule="auto"/>
      <w:outlineLvl w:val="9"/>
    </w:pPr>
    <w:rPr>
      <w:rFonts w:ascii="Calibri Light" w:hAnsi="Calibri Light" w:cs="Times New Roman"/>
      <w:b w:val="0"/>
      <w:bCs w:val="0"/>
      <w:color w:val="2E74B5"/>
      <w:kern w:val="0"/>
      <w:sz w:val="32"/>
      <w:szCs w:val="32"/>
    </w:rPr>
  </w:style>
  <w:style w:type="paragraph" w:styleId="TM1">
    <w:name w:val="toc 1"/>
    <w:basedOn w:val="Normal"/>
    <w:next w:val="Normal"/>
    <w:autoRedefine/>
    <w:uiPriority w:val="39"/>
    <w:unhideWhenUsed/>
    <w:rsid w:val="00E20F69"/>
  </w:style>
  <w:style w:type="paragraph" w:styleId="TM2">
    <w:name w:val="toc 2"/>
    <w:basedOn w:val="Normal"/>
    <w:next w:val="Normal"/>
    <w:autoRedefine/>
    <w:uiPriority w:val="39"/>
    <w:unhideWhenUsed/>
    <w:rsid w:val="00881018"/>
    <w:pPr>
      <w:ind w:left="240"/>
    </w:pPr>
  </w:style>
  <w:style w:type="paragraph" w:styleId="TM3">
    <w:name w:val="toc 3"/>
    <w:basedOn w:val="Normal"/>
    <w:next w:val="Normal"/>
    <w:autoRedefine/>
    <w:uiPriority w:val="39"/>
    <w:unhideWhenUsed/>
    <w:rsid w:val="00881018"/>
    <w:pPr>
      <w:ind w:left="480"/>
    </w:pPr>
  </w:style>
  <w:style w:type="character" w:customStyle="1" w:styleId="Marquedecommentaire1">
    <w:name w:val="Marque de commentaire1"/>
    <w:rsid w:val="0019298A"/>
    <w:rPr>
      <w:sz w:val="16"/>
      <w:szCs w:val="16"/>
    </w:rPr>
  </w:style>
  <w:style w:type="character" w:customStyle="1" w:styleId="Titre1Car">
    <w:name w:val="Titre 1 Car"/>
    <w:link w:val="Titre1"/>
    <w:uiPriority w:val="9"/>
    <w:rsid w:val="00AC1DEA"/>
    <w:rPr>
      <w:rFonts w:cs="Arial"/>
      <w:b/>
      <w:bCs/>
      <w:kern w:val="32"/>
      <w:sz w:val="24"/>
      <w:szCs w:val="24"/>
    </w:rPr>
  </w:style>
  <w:style w:type="character" w:customStyle="1" w:styleId="highlight">
    <w:name w:val="highlight"/>
    <w:rsid w:val="006A7B30"/>
  </w:style>
  <w:style w:type="paragraph" w:styleId="Rvision">
    <w:name w:val="Revision"/>
    <w:hidden/>
    <w:uiPriority w:val="99"/>
    <w:semiHidden/>
    <w:rsid w:val="008E1061"/>
    <w:rPr>
      <w:sz w:val="24"/>
      <w:szCs w:val="24"/>
    </w:rPr>
  </w:style>
  <w:style w:type="character" w:customStyle="1" w:styleId="StrongEmphasis">
    <w:name w:val="Strong Emphasis"/>
    <w:rsid w:val="00892A93"/>
    <w:rPr>
      <w:b/>
      <w:bCs/>
    </w:rPr>
  </w:style>
  <w:style w:type="paragraph" w:customStyle="1" w:styleId="western">
    <w:name w:val="western"/>
    <w:basedOn w:val="Normal"/>
    <w:rsid w:val="003E726E"/>
    <w:pPr>
      <w:spacing w:before="100" w:beforeAutospacing="1" w:after="119"/>
      <w:jc w:val="both"/>
    </w:pPr>
    <w:rPr>
      <w:color w:val="000000"/>
    </w:rPr>
  </w:style>
  <w:style w:type="paragraph" w:styleId="PrformatHTML">
    <w:name w:val="HTML Preformatted"/>
    <w:basedOn w:val="Normal"/>
    <w:link w:val="PrformatHTMLCar"/>
    <w:uiPriority w:val="99"/>
    <w:semiHidden/>
    <w:unhideWhenUsed/>
    <w:rsid w:val="003E7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3E726E"/>
    <w:rPr>
      <w:rFonts w:ascii="Courier New" w:hAnsi="Courier New" w:cs="Courier New"/>
    </w:rPr>
  </w:style>
  <w:style w:type="character" w:customStyle="1" w:styleId="hgkelc">
    <w:name w:val="hgkelc"/>
    <w:basedOn w:val="Policepardfaut"/>
    <w:rsid w:val="00C3668D"/>
  </w:style>
  <w:style w:type="paragraph" w:styleId="Notedebasdepage">
    <w:name w:val="footnote text"/>
    <w:basedOn w:val="Normal"/>
    <w:link w:val="NotedebasdepageCar"/>
    <w:uiPriority w:val="99"/>
    <w:semiHidden/>
    <w:unhideWhenUsed/>
    <w:rsid w:val="0079641C"/>
    <w:rPr>
      <w:sz w:val="20"/>
      <w:szCs w:val="20"/>
    </w:rPr>
  </w:style>
  <w:style w:type="character" w:customStyle="1" w:styleId="NotedebasdepageCar">
    <w:name w:val="Note de bas de page Car"/>
    <w:basedOn w:val="Policepardfaut"/>
    <w:link w:val="Notedebasdepage"/>
    <w:uiPriority w:val="99"/>
    <w:semiHidden/>
    <w:rsid w:val="0079641C"/>
  </w:style>
  <w:style w:type="character" w:styleId="Appelnotedebasdep">
    <w:name w:val="footnote reference"/>
    <w:basedOn w:val="Policepardfaut"/>
    <w:uiPriority w:val="99"/>
    <w:semiHidden/>
    <w:unhideWhenUsed/>
    <w:rsid w:val="0079641C"/>
    <w:rPr>
      <w:vertAlign w:val="superscript"/>
    </w:rPr>
  </w:style>
  <w:style w:type="character" w:customStyle="1" w:styleId="Titre3Car">
    <w:name w:val="Titre 3 Car"/>
    <w:basedOn w:val="Policepardfaut"/>
    <w:link w:val="Titre3"/>
    <w:uiPriority w:val="9"/>
    <w:rsid w:val="00AC1DEA"/>
    <w:rPr>
      <w:iCs/>
      <w:sz w:val="24"/>
      <w:szCs w:val="24"/>
    </w:rPr>
  </w:style>
  <w:style w:type="character" w:customStyle="1" w:styleId="Titre2Car">
    <w:name w:val="Titre 2 Car"/>
    <w:basedOn w:val="Policepardfaut"/>
    <w:link w:val="Titre2"/>
    <w:uiPriority w:val="9"/>
    <w:rsid w:val="00E428D6"/>
    <w:rPr>
      <w:b/>
      <w:bCs/>
      <w:iCs/>
      <w:sz w:val="24"/>
      <w:szCs w:val="24"/>
    </w:rPr>
  </w:style>
  <w:style w:type="character" w:customStyle="1" w:styleId="CorpsdetexteCar">
    <w:name w:val="Corps de texte Car"/>
    <w:basedOn w:val="Policepardfaut"/>
    <w:link w:val="Corpsdetexte"/>
    <w:rsid w:val="008F5F53"/>
    <w:rPr>
      <w:sz w:val="24"/>
      <w:szCs w:val="24"/>
    </w:rPr>
  </w:style>
  <w:style w:type="character" w:customStyle="1" w:styleId="markedcontent">
    <w:name w:val="markedcontent"/>
    <w:basedOn w:val="Policepardfaut"/>
    <w:rsid w:val="008F5F53"/>
  </w:style>
  <w:style w:type="character" w:customStyle="1" w:styleId="Mentionnonrsolue1">
    <w:name w:val="Mention non résolue1"/>
    <w:basedOn w:val="Policepardfaut"/>
    <w:uiPriority w:val="99"/>
    <w:semiHidden/>
    <w:unhideWhenUsed/>
    <w:rsid w:val="001265D9"/>
    <w:rPr>
      <w:color w:val="605E5C"/>
      <w:shd w:val="clear" w:color="auto" w:fill="E1DFDD"/>
    </w:rPr>
  </w:style>
  <w:style w:type="character" w:customStyle="1" w:styleId="bumpedfont15">
    <w:name w:val="bumpedfont15"/>
    <w:basedOn w:val="Policepardfaut"/>
    <w:rsid w:val="0036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99603">
      <w:bodyDiv w:val="1"/>
      <w:marLeft w:val="0"/>
      <w:marRight w:val="0"/>
      <w:marTop w:val="0"/>
      <w:marBottom w:val="0"/>
      <w:divBdr>
        <w:top w:val="none" w:sz="0" w:space="0" w:color="auto"/>
        <w:left w:val="none" w:sz="0" w:space="0" w:color="auto"/>
        <w:bottom w:val="none" w:sz="0" w:space="0" w:color="auto"/>
        <w:right w:val="none" w:sz="0" w:space="0" w:color="auto"/>
      </w:divBdr>
    </w:div>
    <w:div w:id="205874175">
      <w:bodyDiv w:val="1"/>
      <w:marLeft w:val="0"/>
      <w:marRight w:val="0"/>
      <w:marTop w:val="0"/>
      <w:marBottom w:val="0"/>
      <w:divBdr>
        <w:top w:val="none" w:sz="0" w:space="0" w:color="auto"/>
        <w:left w:val="none" w:sz="0" w:space="0" w:color="auto"/>
        <w:bottom w:val="none" w:sz="0" w:space="0" w:color="auto"/>
        <w:right w:val="none" w:sz="0" w:space="0" w:color="auto"/>
      </w:divBdr>
    </w:div>
    <w:div w:id="272594254">
      <w:bodyDiv w:val="1"/>
      <w:marLeft w:val="0"/>
      <w:marRight w:val="0"/>
      <w:marTop w:val="0"/>
      <w:marBottom w:val="0"/>
      <w:divBdr>
        <w:top w:val="none" w:sz="0" w:space="0" w:color="auto"/>
        <w:left w:val="none" w:sz="0" w:space="0" w:color="auto"/>
        <w:bottom w:val="none" w:sz="0" w:space="0" w:color="auto"/>
        <w:right w:val="none" w:sz="0" w:space="0" w:color="auto"/>
      </w:divBdr>
    </w:div>
    <w:div w:id="288783195">
      <w:bodyDiv w:val="1"/>
      <w:marLeft w:val="0"/>
      <w:marRight w:val="0"/>
      <w:marTop w:val="0"/>
      <w:marBottom w:val="0"/>
      <w:divBdr>
        <w:top w:val="none" w:sz="0" w:space="0" w:color="auto"/>
        <w:left w:val="none" w:sz="0" w:space="0" w:color="auto"/>
        <w:bottom w:val="none" w:sz="0" w:space="0" w:color="auto"/>
        <w:right w:val="none" w:sz="0" w:space="0" w:color="auto"/>
      </w:divBdr>
    </w:div>
    <w:div w:id="349453790">
      <w:bodyDiv w:val="1"/>
      <w:marLeft w:val="0"/>
      <w:marRight w:val="0"/>
      <w:marTop w:val="0"/>
      <w:marBottom w:val="0"/>
      <w:divBdr>
        <w:top w:val="none" w:sz="0" w:space="0" w:color="auto"/>
        <w:left w:val="none" w:sz="0" w:space="0" w:color="auto"/>
        <w:bottom w:val="none" w:sz="0" w:space="0" w:color="auto"/>
        <w:right w:val="none" w:sz="0" w:space="0" w:color="auto"/>
      </w:divBdr>
    </w:div>
    <w:div w:id="376006594">
      <w:bodyDiv w:val="1"/>
      <w:marLeft w:val="0"/>
      <w:marRight w:val="0"/>
      <w:marTop w:val="0"/>
      <w:marBottom w:val="0"/>
      <w:divBdr>
        <w:top w:val="none" w:sz="0" w:space="0" w:color="auto"/>
        <w:left w:val="none" w:sz="0" w:space="0" w:color="auto"/>
        <w:bottom w:val="none" w:sz="0" w:space="0" w:color="auto"/>
        <w:right w:val="none" w:sz="0" w:space="0" w:color="auto"/>
      </w:divBdr>
    </w:div>
    <w:div w:id="381176244">
      <w:bodyDiv w:val="1"/>
      <w:marLeft w:val="0"/>
      <w:marRight w:val="0"/>
      <w:marTop w:val="0"/>
      <w:marBottom w:val="0"/>
      <w:divBdr>
        <w:top w:val="none" w:sz="0" w:space="0" w:color="auto"/>
        <w:left w:val="none" w:sz="0" w:space="0" w:color="auto"/>
        <w:bottom w:val="none" w:sz="0" w:space="0" w:color="auto"/>
        <w:right w:val="none" w:sz="0" w:space="0" w:color="auto"/>
      </w:divBdr>
    </w:div>
    <w:div w:id="450785883">
      <w:bodyDiv w:val="1"/>
      <w:marLeft w:val="0"/>
      <w:marRight w:val="0"/>
      <w:marTop w:val="0"/>
      <w:marBottom w:val="0"/>
      <w:divBdr>
        <w:top w:val="none" w:sz="0" w:space="0" w:color="auto"/>
        <w:left w:val="none" w:sz="0" w:space="0" w:color="auto"/>
        <w:bottom w:val="none" w:sz="0" w:space="0" w:color="auto"/>
        <w:right w:val="none" w:sz="0" w:space="0" w:color="auto"/>
      </w:divBdr>
    </w:div>
    <w:div w:id="477839452">
      <w:bodyDiv w:val="1"/>
      <w:marLeft w:val="0"/>
      <w:marRight w:val="0"/>
      <w:marTop w:val="0"/>
      <w:marBottom w:val="0"/>
      <w:divBdr>
        <w:top w:val="none" w:sz="0" w:space="0" w:color="auto"/>
        <w:left w:val="none" w:sz="0" w:space="0" w:color="auto"/>
        <w:bottom w:val="none" w:sz="0" w:space="0" w:color="auto"/>
        <w:right w:val="none" w:sz="0" w:space="0" w:color="auto"/>
      </w:divBdr>
    </w:div>
    <w:div w:id="599489401">
      <w:bodyDiv w:val="1"/>
      <w:marLeft w:val="0"/>
      <w:marRight w:val="0"/>
      <w:marTop w:val="0"/>
      <w:marBottom w:val="0"/>
      <w:divBdr>
        <w:top w:val="none" w:sz="0" w:space="0" w:color="auto"/>
        <w:left w:val="none" w:sz="0" w:space="0" w:color="auto"/>
        <w:bottom w:val="none" w:sz="0" w:space="0" w:color="auto"/>
        <w:right w:val="none" w:sz="0" w:space="0" w:color="auto"/>
      </w:divBdr>
    </w:div>
    <w:div w:id="622810137">
      <w:bodyDiv w:val="1"/>
      <w:marLeft w:val="0"/>
      <w:marRight w:val="0"/>
      <w:marTop w:val="0"/>
      <w:marBottom w:val="0"/>
      <w:divBdr>
        <w:top w:val="none" w:sz="0" w:space="0" w:color="auto"/>
        <w:left w:val="none" w:sz="0" w:space="0" w:color="auto"/>
        <w:bottom w:val="none" w:sz="0" w:space="0" w:color="auto"/>
        <w:right w:val="none" w:sz="0" w:space="0" w:color="auto"/>
      </w:divBdr>
      <w:divsChild>
        <w:div w:id="1197502026">
          <w:marLeft w:val="0"/>
          <w:marRight w:val="0"/>
          <w:marTop w:val="0"/>
          <w:marBottom w:val="0"/>
          <w:divBdr>
            <w:top w:val="none" w:sz="0" w:space="0" w:color="auto"/>
            <w:left w:val="none" w:sz="0" w:space="0" w:color="auto"/>
            <w:bottom w:val="none" w:sz="0" w:space="0" w:color="auto"/>
            <w:right w:val="none" w:sz="0" w:space="0" w:color="auto"/>
          </w:divBdr>
        </w:div>
      </w:divsChild>
    </w:div>
    <w:div w:id="661272726">
      <w:bodyDiv w:val="1"/>
      <w:marLeft w:val="0"/>
      <w:marRight w:val="0"/>
      <w:marTop w:val="0"/>
      <w:marBottom w:val="0"/>
      <w:divBdr>
        <w:top w:val="none" w:sz="0" w:space="0" w:color="auto"/>
        <w:left w:val="none" w:sz="0" w:space="0" w:color="auto"/>
        <w:bottom w:val="none" w:sz="0" w:space="0" w:color="auto"/>
        <w:right w:val="none" w:sz="0" w:space="0" w:color="auto"/>
      </w:divBdr>
    </w:div>
    <w:div w:id="875775715">
      <w:bodyDiv w:val="1"/>
      <w:marLeft w:val="0"/>
      <w:marRight w:val="0"/>
      <w:marTop w:val="0"/>
      <w:marBottom w:val="0"/>
      <w:divBdr>
        <w:top w:val="none" w:sz="0" w:space="0" w:color="auto"/>
        <w:left w:val="none" w:sz="0" w:space="0" w:color="auto"/>
        <w:bottom w:val="none" w:sz="0" w:space="0" w:color="auto"/>
        <w:right w:val="none" w:sz="0" w:space="0" w:color="auto"/>
      </w:divBdr>
    </w:div>
    <w:div w:id="913777640">
      <w:bodyDiv w:val="1"/>
      <w:marLeft w:val="0"/>
      <w:marRight w:val="0"/>
      <w:marTop w:val="0"/>
      <w:marBottom w:val="0"/>
      <w:divBdr>
        <w:top w:val="none" w:sz="0" w:space="0" w:color="auto"/>
        <w:left w:val="none" w:sz="0" w:space="0" w:color="auto"/>
        <w:bottom w:val="none" w:sz="0" w:space="0" w:color="auto"/>
        <w:right w:val="none" w:sz="0" w:space="0" w:color="auto"/>
      </w:divBdr>
    </w:div>
    <w:div w:id="939800412">
      <w:bodyDiv w:val="1"/>
      <w:marLeft w:val="0"/>
      <w:marRight w:val="0"/>
      <w:marTop w:val="0"/>
      <w:marBottom w:val="0"/>
      <w:divBdr>
        <w:top w:val="none" w:sz="0" w:space="0" w:color="auto"/>
        <w:left w:val="none" w:sz="0" w:space="0" w:color="auto"/>
        <w:bottom w:val="none" w:sz="0" w:space="0" w:color="auto"/>
        <w:right w:val="none" w:sz="0" w:space="0" w:color="auto"/>
      </w:divBdr>
    </w:div>
    <w:div w:id="987171109">
      <w:bodyDiv w:val="1"/>
      <w:marLeft w:val="0"/>
      <w:marRight w:val="0"/>
      <w:marTop w:val="0"/>
      <w:marBottom w:val="0"/>
      <w:divBdr>
        <w:top w:val="none" w:sz="0" w:space="0" w:color="auto"/>
        <w:left w:val="none" w:sz="0" w:space="0" w:color="auto"/>
        <w:bottom w:val="none" w:sz="0" w:space="0" w:color="auto"/>
        <w:right w:val="none" w:sz="0" w:space="0" w:color="auto"/>
      </w:divBdr>
    </w:div>
    <w:div w:id="991369909">
      <w:bodyDiv w:val="1"/>
      <w:marLeft w:val="0"/>
      <w:marRight w:val="0"/>
      <w:marTop w:val="0"/>
      <w:marBottom w:val="0"/>
      <w:divBdr>
        <w:top w:val="none" w:sz="0" w:space="0" w:color="auto"/>
        <w:left w:val="none" w:sz="0" w:space="0" w:color="auto"/>
        <w:bottom w:val="none" w:sz="0" w:space="0" w:color="auto"/>
        <w:right w:val="none" w:sz="0" w:space="0" w:color="auto"/>
      </w:divBdr>
    </w:div>
    <w:div w:id="1448887112">
      <w:bodyDiv w:val="1"/>
      <w:marLeft w:val="0"/>
      <w:marRight w:val="0"/>
      <w:marTop w:val="0"/>
      <w:marBottom w:val="0"/>
      <w:divBdr>
        <w:top w:val="none" w:sz="0" w:space="0" w:color="auto"/>
        <w:left w:val="none" w:sz="0" w:space="0" w:color="auto"/>
        <w:bottom w:val="none" w:sz="0" w:space="0" w:color="auto"/>
        <w:right w:val="none" w:sz="0" w:space="0" w:color="auto"/>
      </w:divBdr>
    </w:div>
    <w:div w:id="1494569124">
      <w:bodyDiv w:val="1"/>
      <w:marLeft w:val="0"/>
      <w:marRight w:val="0"/>
      <w:marTop w:val="0"/>
      <w:marBottom w:val="0"/>
      <w:divBdr>
        <w:top w:val="none" w:sz="0" w:space="0" w:color="auto"/>
        <w:left w:val="none" w:sz="0" w:space="0" w:color="auto"/>
        <w:bottom w:val="none" w:sz="0" w:space="0" w:color="auto"/>
        <w:right w:val="none" w:sz="0" w:space="0" w:color="auto"/>
      </w:divBdr>
    </w:div>
    <w:div w:id="1510366412">
      <w:bodyDiv w:val="1"/>
      <w:marLeft w:val="0"/>
      <w:marRight w:val="0"/>
      <w:marTop w:val="0"/>
      <w:marBottom w:val="0"/>
      <w:divBdr>
        <w:top w:val="none" w:sz="0" w:space="0" w:color="auto"/>
        <w:left w:val="none" w:sz="0" w:space="0" w:color="auto"/>
        <w:bottom w:val="none" w:sz="0" w:space="0" w:color="auto"/>
        <w:right w:val="none" w:sz="0" w:space="0" w:color="auto"/>
      </w:divBdr>
    </w:div>
    <w:div w:id="1521629798">
      <w:bodyDiv w:val="1"/>
      <w:marLeft w:val="0"/>
      <w:marRight w:val="0"/>
      <w:marTop w:val="0"/>
      <w:marBottom w:val="0"/>
      <w:divBdr>
        <w:top w:val="none" w:sz="0" w:space="0" w:color="auto"/>
        <w:left w:val="none" w:sz="0" w:space="0" w:color="auto"/>
        <w:bottom w:val="none" w:sz="0" w:space="0" w:color="auto"/>
        <w:right w:val="none" w:sz="0" w:space="0" w:color="auto"/>
      </w:divBdr>
    </w:div>
    <w:div w:id="1537622417">
      <w:bodyDiv w:val="1"/>
      <w:marLeft w:val="0"/>
      <w:marRight w:val="0"/>
      <w:marTop w:val="0"/>
      <w:marBottom w:val="0"/>
      <w:divBdr>
        <w:top w:val="none" w:sz="0" w:space="0" w:color="auto"/>
        <w:left w:val="none" w:sz="0" w:space="0" w:color="auto"/>
        <w:bottom w:val="none" w:sz="0" w:space="0" w:color="auto"/>
        <w:right w:val="none" w:sz="0" w:space="0" w:color="auto"/>
      </w:divBdr>
    </w:div>
    <w:div w:id="1561165766">
      <w:bodyDiv w:val="1"/>
      <w:marLeft w:val="0"/>
      <w:marRight w:val="0"/>
      <w:marTop w:val="0"/>
      <w:marBottom w:val="0"/>
      <w:divBdr>
        <w:top w:val="none" w:sz="0" w:space="0" w:color="auto"/>
        <w:left w:val="none" w:sz="0" w:space="0" w:color="auto"/>
        <w:bottom w:val="none" w:sz="0" w:space="0" w:color="auto"/>
        <w:right w:val="none" w:sz="0" w:space="0" w:color="auto"/>
      </w:divBdr>
    </w:div>
    <w:div w:id="1600141103">
      <w:bodyDiv w:val="1"/>
      <w:marLeft w:val="0"/>
      <w:marRight w:val="0"/>
      <w:marTop w:val="0"/>
      <w:marBottom w:val="0"/>
      <w:divBdr>
        <w:top w:val="none" w:sz="0" w:space="0" w:color="auto"/>
        <w:left w:val="none" w:sz="0" w:space="0" w:color="auto"/>
        <w:bottom w:val="none" w:sz="0" w:space="0" w:color="auto"/>
        <w:right w:val="none" w:sz="0" w:space="0" w:color="auto"/>
      </w:divBdr>
    </w:div>
    <w:div w:id="1622035631">
      <w:bodyDiv w:val="1"/>
      <w:marLeft w:val="0"/>
      <w:marRight w:val="0"/>
      <w:marTop w:val="0"/>
      <w:marBottom w:val="0"/>
      <w:divBdr>
        <w:top w:val="none" w:sz="0" w:space="0" w:color="auto"/>
        <w:left w:val="none" w:sz="0" w:space="0" w:color="auto"/>
        <w:bottom w:val="none" w:sz="0" w:space="0" w:color="auto"/>
        <w:right w:val="none" w:sz="0" w:space="0" w:color="auto"/>
      </w:divBdr>
    </w:div>
    <w:div w:id="1701663287">
      <w:bodyDiv w:val="1"/>
      <w:marLeft w:val="0"/>
      <w:marRight w:val="0"/>
      <w:marTop w:val="0"/>
      <w:marBottom w:val="0"/>
      <w:divBdr>
        <w:top w:val="none" w:sz="0" w:space="0" w:color="auto"/>
        <w:left w:val="none" w:sz="0" w:space="0" w:color="auto"/>
        <w:bottom w:val="none" w:sz="0" w:space="0" w:color="auto"/>
        <w:right w:val="none" w:sz="0" w:space="0" w:color="auto"/>
      </w:divBdr>
    </w:div>
    <w:div w:id="1759280119">
      <w:bodyDiv w:val="1"/>
      <w:marLeft w:val="0"/>
      <w:marRight w:val="0"/>
      <w:marTop w:val="0"/>
      <w:marBottom w:val="0"/>
      <w:divBdr>
        <w:top w:val="none" w:sz="0" w:space="0" w:color="auto"/>
        <w:left w:val="none" w:sz="0" w:space="0" w:color="auto"/>
        <w:bottom w:val="none" w:sz="0" w:space="0" w:color="auto"/>
        <w:right w:val="none" w:sz="0" w:space="0" w:color="auto"/>
      </w:divBdr>
    </w:div>
    <w:div w:id="1796751310">
      <w:bodyDiv w:val="1"/>
      <w:marLeft w:val="0"/>
      <w:marRight w:val="0"/>
      <w:marTop w:val="0"/>
      <w:marBottom w:val="0"/>
      <w:divBdr>
        <w:top w:val="none" w:sz="0" w:space="0" w:color="auto"/>
        <w:left w:val="none" w:sz="0" w:space="0" w:color="auto"/>
        <w:bottom w:val="none" w:sz="0" w:space="0" w:color="auto"/>
        <w:right w:val="none" w:sz="0" w:space="0" w:color="auto"/>
      </w:divBdr>
    </w:div>
    <w:div w:id="1816340339">
      <w:bodyDiv w:val="1"/>
      <w:marLeft w:val="0"/>
      <w:marRight w:val="0"/>
      <w:marTop w:val="0"/>
      <w:marBottom w:val="0"/>
      <w:divBdr>
        <w:top w:val="none" w:sz="0" w:space="0" w:color="auto"/>
        <w:left w:val="none" w:sz="0" w:space="0" w:color="auto"/>
        <w:bottom w:val="none" w:sz="0" w:space="0" w:color="auto"/>
        <w:right w:val="none" w:sz="0" w:space="0" w:color="auto"/>
      </w:divBdr>
    </w:div>
    <w:div w:id="1852715343">
      <w:bodyDiv w:val="1"/>
      <w:marLeft w:val="0"/>
      <w:marRight w:val="0"/>
      <w:marTop w:val="0"/>
      <w:marBottom w:val="0"/>
      <w:divBdr>
        <w:top w:val="none" w:sz="0" w:space="0" w:color="auto"/>
        <w:left w:val="none" w:sz="0" w:space="0" w:color="auto"/>
        <w:bottom w:val="none" w:sz="0" w:space="0" w:color="auto"/>
        <w:right w:val="none" w:sz="0" w:space="0" w:color="auto"/>
      </w:divBdr>
    </w:div>
    <w:div w:id="1884561674">
      <w:bodyDiv w:val="1"/>
      <w:marLeft w:val="0"/>
      <w:marRight w:val="0"/>
      <w:marTop w:val="0"/>
      <w:marBottom w:val="0"/>
      <w:divBdr>
        <w:top w:val="none" w:sz="0" w:space="0" w:color="auto"/>
        <w:left w:val="none" w:sz="0" w:space="0" w:color="auto"/>
        <w:bottom w:val="none" w:sz="0" w:space="0" w:color="auto"/>
        <w:right w:val="none" w:sz="0" w:space="0" w:color="auto"/>
      </w:divBdr>
    </w:div>
    <w:div w:id="1925794102">
      <w:bodyDiv w:val="1"/>
      <w:marLeft w:val="0"/>
      <w:marRight w:val="0"/>
      <w:marTop w:val="0"/>
      <w:marBottom w:val="0"/>
      <w:divBdr>
        <w:top w:val="none" w:sz="0" w:space="0" w:color="auto"/>
        <w:left w:val="none" w:sz="0" w:space="0" w:color="auto"/>
        <w:bottom w:val="none" w:sz="0" w:space="0" w:color="auto"/>
        <w:right w:val="none" w:sz="0" w:space="0" w:color="auto"/>
      </w:divBdr>
    </w:div>
    <w:div w:id="1975525113">
      <w:bodyDiv w:val="1"/>
      <w:marLeft w:val="0"/>
      <w:marRight w:val="0"/>
      <w:marTop w:val="0"/>
      <w:marBottom w:val="0"/>
      <w:divBdr>
        <w:top w:val="none" w:sz="0" w:space="0" w:color="auto"/>
        <w:left w:val="none" w:sz="0" w:space="0" w:color="auto"/>
        <w:bottom w:val="none" w:sz="0" w:space="0" w:color="auto"/>
        <w:right w:val="none" w:sz="0" w:space="0" w:color="auto"/>
      </w:divBdr>
    </w:div>
    <w:div w:id="2004817977">
      <w:bodyDiv w:val="1"/>
      <w:marLeft w:val="0"/>
      <w:marRight w:val="0"/>
      <w:marTop w:val="0"/>
      <w:marBottom w:val="0"/>
      <w:divBdr>
        <w:top w:val="none" w:sz="0" w:space="0" w:color="auto"/>
        <w:left w:val="none" w:sz="0" w:space="0" w:color="auto"/>
        <w:bottom w:val="none" w:sz="0" w:space="0" w:color="auto"/>
        <w:right w:val="none" w:sz="0" w:space="0" w:color="auto"/>
      </w:divBdr>
    </w:div>
    <w:div w:id="2035181557">
      <w:bodyDiv w:val="1"/>
      <w:marLeft w:val="0"/>
      <w:marRight w:val="0"/>
      <w:marTop w:val="0"/>
      <w:marBottom w:val="0"/>
      <w:divBdr>
        <w:top w:val="none" w:sz="0" w:space="0" w:color="auto"/>
        <w:left w:val="none" w:sz="0" w:space="0" w:color="auto"/>
        <w:bottom w:val="none" w:sz="0" w:space="0" w:color="auto"/>
        <w:right w:val="none" w:sz="0" w:space="0" w:color="auto"/>
      </w:divBdr>
    </w:div>
    <w:div w:id="205353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3D56D-364F-47C1-A9BC-BE174C10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solon.dot</Template>
  <TotalTime>10</TotalTime>
  <Pages>15</Pages>
  <Words>5514</Words>
  <Characters>31622</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37062</CharactersWithSpaces>
  <SharedDoc>false</SharedDoc>
  <HLinks>
    <vt:vector size="12" baseType="variant">
      <vt:variant>
        <vt:i4>4849718</vt:i4>
      </vt:variant>
      <vt:variant>
        <vt:i4>3</vt:i4>
      </vt:variant>
      <vt:variant>
        <vt:i4>0</vt:i4>
      </vt:variant>
      <vt:variant>
        <vt:i4>5</vt:i4>
      </vt:variant>
      <vt:variant>
        <vt:lpwstr>mailto:leonard.brudieu@developpement-durable.gouv.fr</vt:lpwstr>
      </vt:variant>
      <vt:variant>
        <vt:lpwstr/>
      </vt:variant>
      <vt:variant>
        <vt:i4>5505145</vt:i4>
      </vt:variant>
      <vt:variant>
        <vt:i4>0</vt:i4>
      </vt:variant>
      <vt:variant>
        <vt:i4>0</vt:i4>
      </vt:variant>
      <vt:variant>
        <vt:i4>5</vt:i4>
      </vt:variant>
      <vt:variant>
        <vt:lpwstr>mailto:camila.freitas-salgueiredo@developpement-durable.gouv.fr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SPM</dc:creator>
  <cp:keywords/>
  <dc:description/>
  <cp:lastModifiedBy>DEWALLE Diane</cp:lastModifiedBy>
  <cp:revision>4</cp:revision>
  <cp:lastPrinted>2024-02-29T10:22:00Z</cp:lastPrinted>
  <dcterms:created xsi:type="dcterms:W3CDTF">2024-07-01T13:27:00Z</dcterms:created>
  <dcterms:modified xsi:type="dcterms:W3CDTF">2024-07-01T13:40:00Z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-1365639153</vt:i4>
  </property>
  <property fmtid="{D5CDD505-2E9C-101B-9397-08002B2CF9AE}" pid="3" name="_EmailSubject">
    <vt:lpwstr>Feuilles de style définitives</vt:lpwstr>
  </property>
  <property fmtid="{D5CDD505-2E9C-101B-9397-08002B2CF9AE}" pid="4" name="_AuthorEmail">
    <vt:lpwstr>stephane.bouchard@sgg.pm.gouv.fr</vt:lpwstr>
  </property>
  <property fmtid="{D5CDD505-2E9C-101B-9397-08002B2CF9AE}" pid="5" name="_AuthorEmailDisplayName">
    <vt:lpwstr>BOUCHARD Stephane</vt:lpwstr>
  </property>
  <property fmtid="{D5CDD505-2E9C-101B-9397-08002B2CF9AE}" pid="6" name="_ReviewingToolsShownOnce">
    <vt:lpwstr/>
  </property>
</Properties>
</file>