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4"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7969EB" w:rsidRPr="007969EB" w14:paraId="2D0A16D8" w14:textId="77777777" w:rsidTr="005544C8">
        <w:trPr>
          <w:cantSplit/>
        </w:trPr>
        <w:tc>
          <w:tcPr>
            <w:tcW w:w="3982" w:type="dxa"/>
            <w:gridSpan w:val="3"/>
            <w:shd w:val="clear" w:color="auto" w:fill="auto"/>
          </w:tcPr>
          <w:p w14:paraId="6D3889C4" w14:textId="77777777" w:rsidR="00A84938" w:rsidRPr="007969EB" w:rsidRDefault="00A84938" w:rsidP="005544C8">
            <w:pPr>
              <w:suppressAutoHyphens/>
              <w:snapToGrid w:val="0"/>
              <w:jc w:val="center"/>
              <w:rPr>
                <w:b/>
                <w:bCs/>
                <w:color w:val="000000" w:themeColor="text1"/>
                <w:kern w:val="2"/>
                <w:sz w:val="24"/>
                <w:szCs w:val="24"/>
                <w:lang w:eastAsia="zh-CN"/>
              </w:rPr>
            </w:pPr>
            <w:r w:rsidRPr="007969EB">
              <w:rPr>
                <w:b/>
                <w:bCs/>
                <w:color w:val="000000" w:themeColor="text1"/>
                <w:kern w:val="2"/>
                <w:sz w:val="24"/>
                <w:szCs w:val="24"/>
                <w:lang w:eastAsia="zh-CN"/>
              </w:rPr>
              <w:t>RÉPUBLIQUE FRANÇAISE</w:t>
            </w:r>
          </w:p>
        </w:tc>
      </w:tr>
      <w:tr w:rsidR="007969EB" w:rsidRPr="007969EB" w14:paraId="5227F9F6" w14:textId="77777777" w:rsidTr="005544C8">
        <w:trPr>
          <w:cantSplit/>
          <w:trHeight w:hRule="exact" w:val="113"/>
        </w:trPr>
        <w:tc>
          <w:tcPr>
            <w:tcW w:w="1527" w:type="dxa"/>
            <w:shd w:val="clear" w:color="auto" w:fill="auto"/>
          </w:tcPr>
          <w:p w14:paraId="771B3302" w14:textId="77777777" w:rsidR="00A84938" w:rsidRPr="007969EB" w:rsidRDefault="00A84938" w:rsidP="005544C8">
            <w:pPr>
              <w:snapToGrid w:val="0"/>
              <w:jc w:val="both"/>
              <w:rPr>
                <w:rFonts w:eastAsia="SimSun"/>
                <w:color w:val="000000" w:themeColor="text1"/>
                <w:sz w:val="24"/>
                <w:szCs w:val="24"/>
                <w:lang w:eastAsia="zh-CN" w:bidi="hi-IN"/>
              </w:rPr>
            </w:pPr>
          </w:p>
        </w:tc>
        <w:tc>
          <w:tcPr>
            <w:tcW w:w="968" w:type="dxa"/>
            <w:tcBorders>
              <w:bottom w:val="single" w:sz="1" w:space="0" w:color="000000"/>
            </w:tcBorders>
            <w:shd w:val="clear" w:color="auto" w:fill="auto"/>
          </w:tcPr>
          <w:p w14:paraId="6980CC0F" w14:textId="77777777" w:rsidR="00A84938" w:rsidRPr="007969EB" w:rsidRDefault="00A84938" w:rsidP="005544C8">
            <w:pPr>
              <w:snapToGrid w:val="0"/>
              <w:jc w:val="both"/>
              <w:rPr>
                <w:rFonts w:eastAsia="SimSun"/>
                <w:color w:val="000000" w:themeColor="text1"/>
                <w:sz w:val="24"/>
                <w:szCs w:val="24"/>
                <w:lang w:eastAsia="zh-CN" w:bidi="hi-IN"/>
              </w:rPr>
            </w:pPr>
          </w:p>
        </w:tc>
        <w:tc>
          <w:tcPr>
            <w:tcW w:w="1487" w:type="dxa"/>
            <w:shd w:val="clear" w:color="auto" w:fill="auto"/>
          </w:tcPr>
          <w:p w14:paraId="0D2150DE" w14:textId="77777777" w:rsidR="00A84938" w:rsidRPr="007969EB" w:rsidRDefault="00A84938" w:rsidP="005544C8">
            <w:pPr>
              <w:snapToGrid w:val="0"/>
              <w:jc w:val="both"/>
              <w:rPr>
                <w:rFonts w:eastAsia="SimSun"/>
                <w:color w:val="000000" w:themeColor="text1"/>
                <w:sz w:val="24"/>
                <w:szCs w:val="24"/>
                <w:lang w:eastAsia="zh-CN" w:bidi="hi-IN"/>
              </w:rPr>
            </w:pPr>
          </w:p>
        </w:tc>
      </w:tr>
      <w:tr w:rsidR="007969EB" w:rsidRPr="007969EB" w14:paraId="7A572DE6" w14:textId="77777777" w:rsidTr="005544C8">
        <w:trPr>
          <w:cantSplit/>
        </w:trPr>
        <w:tc>
          <w:tcPr>
            <w:tcW w:w="3982" w:type="dxa"/>
            <w:gridSpan w:val="3"/>
            <w:shd w:val="clear" w:color="auto" w:fill="auto"/>
          </w:tcPr>
          <w:p w14:paraId="62AD3DBD" w14:textId="77777777" w:rsidR="00A84938" w:rsidRPr="007969EB" w:rsidRDefault="00A84938" w:rsidP="005544C8">
            <w:pPr>
              <w:suppressAutoHyphens/>
              <w:snapToGrid w:val="0"/>
              <w:jc w:val="center"/>
              <w:rPr>
                <w:rFonts w:eastAsia="Lucida Sans Unicode"/>
                <w:color w:val="000000" w:themeColor="text1"/>
                <w:kern w:val="2"/>
                <w:sz w:val="24"/>
                <w:szCs w:val="24"/>
                <w:highlight w:val="yellow"/>
                <w:lang w:eastAsia="zh-CN"/>
              </w:rPr>
            </w:pPr>
          </w:p>
          <w:p w14:paraId="2B2660AA" w14:textId="77777777" w:rsidR="00A84938" w:rsidRPr="007969EB" w:rsidRDefault="00A84938" w:rsidP="005544C8">
            <w:pPr>
              <w:suppressAutoHyphens/>
              <w:snapToGrid w:val="0"/>
              <w:jc w:val="center"/>
              <w:rPr>
                <w:color w:val="000000" w:themeColor="text1"/>
                <w:kern w:val="2"/>
                <w:sz w:val="24"/>
                <w:szCs w:val="24"/>
                <w:highlight w:val="yellow"/>
                <w:lang w:eastAsia="zh-CN"/>
              </w:rPr>
            </w:pPr>
            <w:r w:rsidRPr="007969EB">
              <w:rPr>
                <w:rFonts w:eastAsia="Lucida Sans Unicode"/>
                <w:color w:val="000000" w:themeColor="text1"/>
                <w:kern w:val="2"/>
                <w:sz w:val="24"/>
                <w:szCs w:val="24"/>
                <w:lang w:eastAsia="zh-CN"/>
              </w:rPr>
              <w:t xml:space="preserve">Ministère de la transition écologique </w:t>
            </w:r>
            <w:r w:rsidRPr="007969EB">
              <w:rPr>
                <w:color w:val="000000" w:themeColor="text1"/>
                <w:kern w:val="2"/>
                <w:sz w:val="24"/>
                <w:szCs w:val="24"/>
                <w:lang w:eastAsia="zh-CN"/>
              </w:rPr>
              <w:t>et de la cohésion des territoires</w:t>
            </w:r>
          </w:p>
        </w:tc>
      </w:tr>
      <w:tr w:rsidR="00A84938" w:rsidRPr="007969EB" w14:paraId="04A39577" w14:textId="77777777" w:rsidTr="005544C8">
        <w:trPr>
          <w:cantSplit/>
        </w:trPr>
        <w:tc>
          <w:tcPr>
            <w:tcW w:w="3982" w:type="dxa"/>
            <w:gridSpan w:val="3"/>
            <w:shd w:val="clear" w:color="auto" w:fill="auto"/>
          </w:tcPr>
          <w:p w14:paraId="7D88D014" w14:textId="77777777" w:rsidR="00A84938" w:rsidRPr="007969EB" w:rsidRDefault="00A84938" w:rsidP="005544C8">
            <w:pPr>
              <w:suppressAutoHyphens/>
              <w:snapToGrid w:val="0"/>
              <w:rPr>
                <w:rFonts w:eastAsia="Lucida Sans Unicode"/>
                <w:color w:val="000000" w:themeColor="text1"/>
                <w:kern w:val="2"/>
                <w:sz w:val="24"/>
                <w:szCs w:val="24"/>
                <w:highlight w:val="yellow"/>
                <w:lang w:eastAsia="zh-CN"/>
              </w:rPr>
            </w:pPr>
            <w:r w:rsidRPr="007969EB">
              <w:rPr>
                <w:rFonts w:eastAsia="Lucida Sans Unicode"/>
                <w:noProof/>
                <w:color w:val="000000" w:themeColor="text1"/>
                <w:kern w:val="2"/>
                <w:sz w:val="24"/>
                <w:szCs w:val="24"/>
                <w:highlight w:val="yellow"/>
                <w:lang w:eastAsia="fr-FR"/>
              </w:rPr>
              <mc:AlternateContent>
                <mc:Choice Requires="wps">
                  <w:drawing>
                    <wp:anchor distT="0" distB="0" distL="114300" distR="114300" simplePos="0" relativeHeight="251665920" behindDoc="0" locked="0" layoutInCell="1" allowOverlap="1" wp14:anchorId="12A9B5FF" wp14:editId="13B7C138">
                      <wp:simplePos x="0" y="0"/>
                      <wp:positionH relativeFrom="column">
                        <wp:posOffset>977900</wp:posOffset>
                      </wp:positionH>
                      <wp:positionV relativeFrom="paragraph">
                        <wp:posOffset>129540</wp:posOffset>
                      </wp:positionV>
                      <wp:extent cx="613410" cy="635"/>
                      <wp:effectExtent l="7620" t="12065" r="7620" b="63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4642C" id="Connecteur droit 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0.2pt" to="125.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" strokeweight=".18mm">
                      <v:stroke joinstyle="miter"/>
                    </v:line>
                  </w:pict>
                </mc:Fallback>
              </mc:AlternateContent>
            </w:r>
          </w:p>
        </w:tc>
      </w:tr>
    </w:tbl>
    <w:p w14:paraId="40579BC4" w14:textId="77777777" w:rsidR="00D11F9A" w:rsidRPr="007969EB" w:rsidRDefault="00D11F9A">
      <w:pPr>
        <w:pStyle w:val="Corpsdetexte"/>
        <w:spacing w:before="3"/>
        <w:ind w:left="0"/>
        <w:rPr>
          <w:rFonts w:ascii="Tahoma"/>
          <w:b/>
          <w:color w:val="000000" w:themeColor="text1"/>
        </w:rPr>
      </w:pPr>
    </w:p>
    <w:p w14:paraId="7B06EF81" w14:textId="77777777" w:rsidR="00A84938" w:rsidRPr="007969EB" w:rsidRDefault="00A84938" w:rsidP="004C2D0A">
      <w:pPr>
        <w:pStyle w:val="Titre2"/>
        <w:spacing w:line="204" w:lineRule="auto"/>
        <w:ind w:left="0" w:firstLine="0"/>
        <w:rPr>
          <w:rFonts w:ascii="Times New Roman" w:hAnsi="Times New Roman" w:cs="Times New Roman"/>
          <w:color w:val="000000" w:themeColor="text1"/>
          <w:sz w:val="24"/>
          <w:szCs w:val="24"/>
        </w:rPr>
      </w:pPr>
    </w:p>
    <w:p w14:paraId="4BE07405" w14:textId="77777777" w:rsidR="00A84938" w:rsidRPr="007969EB" w:rsidRDefault="00A84938" w:rsidP="004C2D0A">
      <w:pPr>
        <w:pStyle w:val="Titre2"/>
        <w:spacing w:line="204" w:lineRule="auto"/>
        <w:ind w:left="0" w:firstLine="0"/>
        <w:rPr>
          <w:rFonts w:ascii="Times New Roman" w:hAnsi="Times New Roman" w:cs="Times New Roman"/>
          <w:color w:val="000000" w:themeColor="text1"/>
          <w:sz w:val="24"/>
          <w:szCs w:val="24"/>
        </w:rPr>
      </w:pPr>
    </w:p>
    <w:p w14:paraId="4B15ABE6" w14:textId="77777777" w:rsidR="00A84938" w:rsidRPr="007969EB" w:rsidRDefault="00A84938" w:rsidP="004C2D0A">
      <w:pPr>
        <w:pStyle w:val="Titre2"/>
        <w:spacing w:line="204" w:lineRule="auto"/>
        <w:ind w:left="0" w:firstLine="0"/>
        <w:rPr>
          <w:rFonts w:ascii="Times New Roman" w:hAnsi="Times New Roman" w:cs="Times New Roman"/>
          <w:color w:val="000000" w:themeColor="text1"/>
          <w:sz w:val="24"/>
          <w:szCs w:val="24"/>
        </w:rPr>
      </w:pPr>
    </w:p>
    <w:p w14:paraId="08F96B5A" w14:textId="77777777" w:rsidR="00A84938" w:rsidRPr="007969EB" w:rsidRDefault="00A84938" w:rsidP="004C2D0A">
      <w:pPr>
        <w:pStyle w:val="Titre2"/>
        <w:spacing w:line="204" w:lineRule="auto"/>
        <w:ind w:left="0" w:firstLine="0"/>
        <w:rPr>
          <w:rFonts w:ascii="Times New Roman" w:hAnsi="Times New Roman" w:cs="Times New Roman"/>
          <w:color w:val="000000" w:themeColor="text1"/>
          <w:sz w:val="24"/>
          <w:szCs w:val="24"/>
        </w:rPr>
      </w:pPr>
    </w:p>
    <w:p w14:paraId="5A546A9F" w14:textId="77777777" w:rsidR="00A84938" w:rsidRPr="007969EB" w:rsidRDefault="00A84938" w:rsidP="004C2D0A">
      <w:pPr>
        <w:pStyle w:val="Titre2"/>
        <w:spacing w:line="204" w:lineRule="auto"/>
        <w:ind w:left="0" w:firstLine="0"/>
        <w:rPr>
          <w:rFonts w:ascii="Times New Roman" w:hAnsi="Times New Roman" w:cs="Times New Roman"/>
          <w:color w:val="000000" w:themeColor="text1"/>
          <w:sz w:val="24"/>
          <w:szCs w:val="24"/>
        </w:rPr>
      </w:pPr>
    </w:p>
    <w:p w14:paraId="41121190" w14:textId="77777777" w:rsidR="00A84938" w:rsidRPr="007969EB" w:rsidRDefault="00A84938" w:rsidP="004C2D0A">
      <w:pPr>
        <w:pStyle w:val="Titre2"/>
        <w:spacing w:line="204" w:lineRule="auto"/>
        <w:ind w:left="0" w:firstLine="0"/>
        <w:rPr>
          <w:rFonts w:ascii="Times New Roman" w:hAnsi="Times New Roman" w:cs="Times New Roman"/>
          <w:color w:val="000000" w:themeColor="text1"/>
          <w:sz w:val="24"/>
          <w:szCs w:val="24"/>
        </w:rPr>
      </w:pPr>
    </w:p>
    <w:p w14:paraId="6F728A0F" w14:textId="6764BACE" w:rsidR="004F2BBB" w:rsidRPr="007969EB" w:rsidRDefault="004F2BBB" w:rsidP="00A84938">
      <w:pPr>
        <w:pStyle w:val="Titre2"/>
        <w:spacing w:line="204" w:lineRule="auto"/>
        <w:ind w:left="0" w:firstLine="0"/>
        <w:rPr>
          <w:rFonts w:ascii="Times New Roman" w:hAnsi="Times New Roman" w:cs="Times New Roman"/>
          <w:color w:val="000000" w:themeColor="text1"/>
          <w:sz w:val="24"/>
          <w:szCs w:val="24"/>
        </w:rPr>
      </w:pPr>
      <w:r w:rsidRPr="007969EB">
        <w:rPr>
          <w:rFonts w:ascii="Times New Roman" w:hAnsi="Times New Roman" w:cs="Times New Roman"/>
          <w:color w:val="000000" w:themeColor="text1"/>
          <w:sz w:val="24"/>
          <w:szCs w:val="24"/>
        </w:rPr>
        <w:t xml:space="preserve">Arrêté </w:t>
      </w:r>
      <w:r w:rsidR="00247C4A" w:rsidRPr="007969EB">
        <w:rPr>
          <w:rFonts w:ascii="Times New Roman" w:hAnsi="Times New Roman" w:cs="Times New Roman"/>
          <w:color w:val="000000" w:themeColor="text1"/>
          <w:sz w:val="24"/>
          <w:szCs w:val="24"/>
        </w:rPr>
        <w:t>du</w:t>
      </w:r>
      <w:r w:rsidR="00BE43A6" w:rsidRPr="007969EB">
        <w:rPr>
          <w:rFonts w:ascii="Times New Roman" w:hAnsi="Times New Roman" w:cs="Times New Roman"/>
          <w:color w:val="000000" w:themeColor="text1"/>
          <w:sz w:val="24"/>
          <w:szCs w:val="24"/>
        </w:rPr>
        <w:t xml:space="preserve"> </w:t>
      </w:r>
    </w:p>
    <w:p w14:paraId="38BAA259" w14:textId="77777777" w:rsidR="004F2BBB" w:rsidRPr="00EE1A79" w:rsidRDefault="004F2BBB" w:rsidP="00A84938">
      <w:pPr>
        <w:pStyle w:val="Titre2"/>
        <w:spacing w:line="204" w:lineRule="auto"/>
        <w:ind w:left="0" w:firstLine="0"/>
        <w:rPr>
          <w:rFonts w:ascii="Times New Roman" w:hAnsi="Times New Roman" w:cs="Times New Roman"/>
          <w:color w:val="000000" w:themeColor="text1"/>
          <w:sz w:val="24"/>
          <w:szCs w:val="24"/>
        </w:rPr>
      </w:pPr>
    </w:p>
    <w:p w14:paraId="2FAE43EA" w14:textId="585FC3E9" w:rsidR="00A84938" w:rsidRPr="005E6913" w:rsidRDefault="005E6913" w:rsidP="00A84938">
      <w:pPr>
        <w:pStyle w:val="Titre2"/>
        <w:spacing w:line="204" w:lineRule="auto"/>
        <w:ind w:left="0" w:firstLine="0"/>
        <w:rPr>
          <w:rFonts w:ascii="Times New Roman" w:hAnsi="Times New Roman" w:cs="Times New Roman"/>
          <w:b w:val="0"/>
          <w:bCs w:val="0"/>
          <w:color w:val="000000" w:themeColor="text1"/>
          <w:sz w:val="24"/>
          <w:szCs w:val="24"/>
        </w:rPr>
      </w:pPr>
      <w:r w:rsidRPr="005E6913">
        <w:rPr>
          <w:rFonts w:ascii="Times New Roman" w:hAnsi="Times New Roman" w:cs="Times New Roman"/>
          <w:b w:val="0"/>
          <w:bCs w:val="0"/>
          <w:color w:val="000000" w:themeColor="text1"/>
          <w:sz w:val="24"/>
          <w:szCs w:val="24"/>
        </w:rPr>
        <w:t xml:space="preserve">Relatif au contenu et aux conditions </w:t>
      </w:r>
      <w:r w:rsidRPr="005E6913">
        <w:rPr>
          <w:rFonts w:ascii="Times New Roman" w:eastAsia="SimSun" w:hAnsi="Times New Roman" w:cs="Times New Roman"/>
          <w:b w:val="0"/>
          <w:bCs w:val="0"/>
          <w:sz w:val="24"/>
          <w:szCs w:val="24"/>
          <w:lang w:eastAsia="zh-CN" w:bidi="hi-IN"/>
        </w:rPr>
        <w:t>d’attribution du label prévu à l’article D.171-6 du code de la construction et de l’habitation</w:t>
      </w:r>
    </w:p>
    <w:p w14:paraId="0858B17B" w14:textId="77777777" w:rsidR="004F2BBB" w:rsidRPr="00EE1A79" w:rsidRDefault="004F2BBB" w:rsidP="00A84938">
      <w:pPr>
        <w:pStyle w:val="Titre2"/>
        <w:spacing w:line="204" w:lineRule="auto"/>
        <w:ind w:left="0" w:firstLine="0"/>
        <w:rPr>
          <w:rFonts w:ascii="Times New Roman" w:hAnsi="Times New Roman" w:cs="Times New Roman"/>
          <w:strike/>
          <w:color w:val="000000" w:themeColor="text1"/>
          <w:sz w:val="24"/>
          <w:szCs w:val="24"/>
        </w:rPr>
      </w:pPr>
    </w:p>
    <w:p w14:paraId="175D50C1" w14:textId="3B8F9622" w:rsidR="00D11F9A" w:rsidRPr="005E6913" w:rsidRDefault="009D1EAC" w:rsidP="00A84938">
      <w:pPr>
        <w:pStyle w:val="Titre2"/>
        <w:spacing w:line="204" w:lineRule="auto"/>
        <w:ind w:left="0" w:firstLine="0"/>
        <w:rPr>
          <w:rFonts w:ascii="Times New Roman" w:eastAsia="Times New Roman" w:hAnsi="Times New Roman" w:cs="Times New Roman"/>
          <w:b w:val="0"/>
          <w:bCs w:val="0"/>
          <w:color w:val="000000" w:themeColor="text1"/>
          <w:sz w:val="24"/>
          <w:szCs w:val="24"/>
        </w:rPr>
      </w:pPr>
      <w:r w:rsidRPr="005E6913">
        <w:rPr>
          <w:rFonts w:ascii="Times New Roman" w:eastAsia="Times New Roman" w:hAnsi="Times New Roman" w:cs="Times New Roman"/>
          <w:b w:val="0"/>
          <w:bCs w:val="0"/>
          <w:color w:val="000000" w:themeColor="text1"/>
          <w:sz w:val="24"/>
          <w:szCs w:val="24"/>
        </w:rPr>
        <w:t xml:space="preserve">NOR : </w:t>
      </w:r>
      <w:r w:rsidR="000A3E19">
        <w:rPr>
          <w:rFonts w:ascii="Times New Roman" w:eastAsia="Times New Roman" w:hAnsi="Times New Roman" w:cs="Times New Roman"/>
          <w:b w:val="0"/>
          <w:bCs w:val="0"/>
          <w:color w:val="000000" w:themeColor="text1"/>
          <w:sz w:val="24"/>
          <w:szCs w:val="24"/>
        </w:rPr>
        <w:t>TREL2401164A</w:t>
      </w:r>
    </w:p>
    <w:p w14:paraId="5D8A869E" w14:textId="03E969BE" w:rsidR="00366FED" w:rsidRDefault="00366FED" w:rsidP="00366FED">
      <w:pPr>
        <w:pStyle w:val="Titre2"/>
        <w:spacing w:line="204" w:lineRule="auto"/>
        <w:ind w:left="0" w:firstLine="0"/>
        <w:jc w:val="left"/>
        <w:rPr>
          <w:rFonts w:ascii="Times New Roman" w:hAnsi="Times New Roman" w:cs="Times New Roman"/>
          <w:bCs w:val="0"/>
          <w:color w:val="000000" w:themeColor="text1"/>
          <w:sz w:val="24"/>
          <w:szCs w:val="24"/>
        </w:rPr>
      </w:pPr>
    </w:p>
    <w:p w14:paraId="2C8A571F" w14:textId="77777777" w:rsidR="00366FED" w:rsidRDefault="00366FED" w:rsidP="00366FED">
      <w:pPr>
        <w:pStyle w:val="Titre2"/>
        <w:spacing w:line="204" w:lineRule="auto"/>
        <w:ind w:left="0" w:firstLine="0"/>
        <w:jc w:val="left"/>
        <w:rPr>
          <w:rFonts w:ascii="Times New Roman" w:hAnsi="Times New Roman" w:cs="Times New Roman"/>
          <w:bCs w:val="0"/>
          <w:color w:val="000000" w:themeColor="text1"/>
          <w:sz w:val="24"/>
          <w:szCs w:val="24"/>
        </w:rPr>
      </w:pPr>
    </w:p>
    <w:p w14:paraId="149A70E3" w14:textId="77777777" w:rsidR="00366FED" w:rsidRPr="00366FED" w:rsidRDefault="00366FED" w:rsidP="00A84938">
      <w:pPr>
        <w:pStyle w:val="Titre2"/>
        <w:spacing w:line="204" w:lineRule="auto"/>
        <w:ind w:left="0" w:firstLine="0"/>
        <w:rPr>
          <w:rFonts w:ascii="Times New Roman" w:hAnsi="Times New Roman" w:cs="Times New Roman"/>
          <w:bCs w:val="0"/>
          <w:color w:val="000000" w:themeColor="text1"/>
          <w:sz w:val="24"/>
          <w:szCs w:val="24"/>
        </w:rPr>
      </w:pPr>
    </w:p>
    <w:p w14:paraId="01FDCFA8" w14:textId="622EB5BA" w:rsidR="005E6913" w:rsidRPr="00366FED" w:rsidRDefault="005E6913" w:rsidP="00366FED">
      <w:pPr>
        <w:suppressAutoHyphens/>
        <w:jc w:val="both"/>
        <w:rPr>
          <w:i/>
          <w:iCs/>
          <w:kern w:val="1"/>
          <w:sz w:val="24"/>
          <w:szCs w:val="24"/>
          <w:lang w:eastAsia="zh-CN"/>
        </w:rPr>
      </w:pPr>
      <w:r w:rsidRPr="00366FED">
        <w:rPr>
          <w:rFonts w:eastAsia="SimSun"/>
          <w:b/>
          <w:i/>
          <w:iCs/>
          <w:kern w:val="1"/>
          <w:sz w:val="24"/>
          <w:szCs w:val="24"/>
          <w:lang w:eastAsia="zh-CN" w:bidi="hi-IN"/>
        </w:rPr>
        <w:t>Publics concernés :</w:t>
      </w:r>
      <w:r w:rsidRPr="00366FED">
        <w:rPr>
          <w:rFonts w:eastAsia="SimSun"/>
          <w:bCs/>
          <w:i/>
          <w:iCs/>
          <w:kern w:val="1"/>
          <w:sz w:val="24"/>
          <w:szCs w:val="24"/>
          <w:lang w:eastAsia="zh-CN" w:bidi="hi-IN"/>
        </w:rPr>
        <w:t xml:space="preserve"> </w:t>
      </w:r>
      <w:r w:rsidRPr="00366FED">
        <w:rPr>
          <w:i/>
          <w:sz w:val="24"/>
          <w:szCs w:val="24"/>
        </w:rPr>
        <w:t xml:space="preserve">maîtres d’ouvrage, maîtres d’œuvre, constructeurs et promoteurs, architectes, organismes </w:t>
      </w:r>
      <w:r w:rsidR="003A3F65" w:rsidRPr="00366FED">
        <w:rPr>
          <w:i/>
          <w:sz w:val="24"/>
          <w:szCs w:val="24"/>
        </w:rPr>
        <w:t>d</w:t>
      </w:r>
      <w:r w:rsidR="00E25556">
        <w:rPr>
          <w:i/>
          <w:sz w:val="24"/>
          <w:szCs w:val="24"/>
        </w:rPr>
        <w:t>élivrant</w:t>
      </w:r>
      <w:r w:rsidR="003A3F65">
        <w:rPr>
          <w:i/>
          <w:sz w:val="24"/>
          <w:szCs w:val="24"/>
        </w:rPr>
        <w:t xml:space="preserve"> le label</w:t>
      </w:r>
      <w:r w:rsidRPr="00366FED">
        <w:rPr>
          <w:i/>
          <w:sz w:val="24"/>
          <w:szCs w:val="24"/>
        </w:rPr>
        <w:t>, entreprises du bâtiment.</w:t>
      </w:r>
    </w:p>
    <w:p w14:paraId="783D8AEB" w14:textId="135338EE" w:rsidR="005E6913" w:rsidRPr="00366FED" w:rsidRDefault="005E6913" w:rsidP="00366FED">
      <w:pPr>
        <w:suppressAutoHyphens/>
        <w:jc w:val="both"/>
        <w:rPr>
          <w:rFonts w:eastAsia="SimSun"/>
          <w:bCs/>
          <w:i/>
          <w:kern w:val="1"/>
          <w:sz w:val="24"/>
          <w:szCs w:val="24"/>
          <w:lang w:eastAsia="zh-CN" w:bidi="hi-IN"/>
        </w:rPr>
      </w:pPr>
      <w:r w:rsidRPr="00366FED">
        <w:rPr>
          <w:rFonts w:eastAsia="SimSun"/>
          <w:b/>
          <w:i/>
          <w:iCs/>
          <w:kern w:val="1"/>
          <w:sz w:val="24"/>
          <w:szCs w:val="24"/>
          <w:lang w:eastAsia="zh-CN" w:bidi="hi-IN"/>
        </w:rPr>
        <w:t>Objet :</w:t>
      </w:r>
      <w:r w:rsidRPr="00366FED">
        <w:rPr>
          <w:rFonts w:eastAsia="SimSun"/>
          <w:bCs/>
          <w:i/>
          <w:iCs/>
          <w:kern w:val="1"/>
          <w:sz w:val="24"/>
          <w:szCs w:val="24"/>
          <w:lang w:eastAsia="zh-CN" w:bidi="hi-IN"/>
        </w:rPr>
        <w:t xml:space="preserve"> </w:t>
      </w:r>
      <w:r w:rsidRPr="00366FED">
        <w:rPr>
          <w:i/>
          <w:sz w:val="24"/>
          <w:szCs w:val="24"/>
        </w:rPr>
        <w:t>arrêté pris pour l’application de l’article D.171.6 du code de la construction et de l’habitation et définissant les exigences et les modalités d’attribution du label « bâtiment biosourcé ».</w:t>
      </w:r>
    </w:p>
    <w:p w14:paraId="6F57A7F2" w14:textId="771F4BB5" w:rsidR="005E6913" w:rsidRPr="00366FED" w:rsidRDefault="005E6913" w:rsidP="00366FED">
      <w:pPr>
        <w:jc w:val="both"/>
        <w:rPr>
          <w:i/>
          <w:sz w:val="24"/>
          <w:szCs w:val="24"/>
        </w:rPr>
      </w:pPr>
      <w:r w:rsidRPr="00366FED">
        <w:rPr>
          <w:b/>
          <w:bCs/>
          <w:i/>
          <w:iCs/>
          <w:kern w:val="2"/>
          <w:sz w:val="24"/>
          <w:szCs w:val="24"/>
          <w:lang w:eastAsia="zh-CN" w:bidi="hi-IN"/>
        </w:rPr>
        <w:t>Entrée en vigueur :</w:t>
      </w:r>
      <w:r w:rsidRPr="00366FED">
        <w:rPr>
          <w:i/>
          <w:iCs/>
          <w:kern w:val="2"/>
          <w:sz w:val="24"/>
          <w:szCs w:val="24"/>
          <w:lang w:eastAsia="zh-CN" w:bidi="hi-IN"/>
        </w:rPr>
        <w:t xml:space="preserve"> </w:t>
      </w:r>
      <w:r w:rsidRPr="00366FED">
        <w:rPr>
          <w:sz w:val="24"/>
          <w:szCs w:val="24"/>
        </w:rPr>
        <w:t xml:space="preserve"> </w:t>
      </w:r>
      <w:r w:rsidRPr="00366FED">
        <w:rPr>
          <w:i/>
          <w:sz w:val="24"/>
          <w:szCs w:val="24"/>
        </w:rPr>
        <w:t xml:space="preserve">le présent arrêté entre en vigueur au lendemain de sa publication et ses dispositions s’appliquent aux demandes de labellisation qui interviennent à compter du </w:t>
      </w:r>
      <w:r w:rsidR="00247937" w:rsidRPr="00FB148F">
        <w:rPr>
          <w:i/>
          <w:sz w:val="24"/>
          <w:szCs w:val="24"/>
        </w:rPr>
        <w:t>1</w:t>
      </w:r>
      <w:r w:rsidR="00247937" w:rsidRPr="00FB148F">
        <w:rPr>
          <w:i/>
          <w:sz w:val="24"/>
          <w:szCs w:val="24"/>
          <w:vertAlign w:val="superscript"/>
        </w:rPr>
        <w:t>er</w:t>
      </w:r>
      <w:r w:rsidR="00247937" w:rsidRPr="00FB148F">
        <w:rPr>
          <w:i/>
          <w:sz w:val="24"/>
          <w:szCs w:val="24"/>
        </w:rPr>
        <w:t xml:space="preserve"> septembre</w:t>
      </w:r>
      <w:r w:rsidRPr="00FB148F">
        <w:rPr>
          <w:i/>
          <w:sz w:val="24"/>
          <w:szCs w:val="24"/>
        </w:rPr>
        <w:t xml:space="preserve"> 2024.</w:t>
      </w:r>
    </w:p>
    <w:p w14:paraId="065D2CF6" w14:textId="0806328E" w:rsidR="005E6913" w:rsidRPr="00366FED" w:rsidRDefault="005E6913" w:rsidP="00366FED">
      <w:pPr>
        <w:jc w:val="both"/>
        <w:rPr>
          <w:rFonts w:eastAsia="SimSun"/>
          <w:sz w:val="24"/>
          <w:szCs w:val="24"/>
          <w:lang w:eastAsia="zh-CN" w:bidi="hi-IN"/>
        </w:rPr>
      </w:pPr>
      <w:r w:rsidRPr="00366FED">
        <w:rPr>
          <w:b/>
          <w:bCs/>
          <w:i/>
          <w:iCs/>
          <w:kern w:val="2"/>
          <w:sz w:val="24"/>
          <w:szCs w:val="24"/>
          <w:lang w:eastAsia="zh-CN" w:bidi="hi-IN"/>
        </w:rPr>
        <w:t>Notice :</w:t>
      </w:r>
      <w:r w:rsidRPr="00366FED">
        <w:rPr>
          <w:i/>
          <w:iCs/>
          <w:kern w:val="2"/>
          <w:sz w:val="24"/>
          <w:szCs w:val="24"/>
          <w:lang w:eastAsia="zh-CN" w:bidi="hi-IN"/>
        </w:rPr>
        <w:t xml:space="preserve"> </w:t>
      </w:r>
      <w:r w:rsidRPr="00366FED">
        <w:rPr>
          <w:i/>
          <w:sz w:val="24"/>
          <w:szCs w:val="24"/>
        </w:rPr>
        <w:t xml:space="preserve">les dispositions du présent arrêté s’appliquent aux bâtiments neufs qui peuvent bénéficier, à la demande du maître d’ouvrage, du label « bâtiment biosourcé ». Il définit trois niveaux de label « bâtiment biosourcé » ainsi que les exigences complémentaires auxquelles doivent satisfaire ces bâtiments. Il précise enfin les modalités de contrôle et d’attribution du label. </w:t>
      </w:r>
    </w:p>
    <w:p w14:paraId="73A5327A" w14:textId="2027AB3F" w:rsidR="005E6913" w:rsidRPr="00366FED" w:rsidRDefault="005E6913" w:rsidP="00366FED">
      <w:pPr>
        <w:jc w:val="both"/>
        <w:rPr>
          <w:rFonts w:eastAsia="SimSun"/>
          <w:i/>
          <w:iCs/>
          <w:sz w:val="24"/>
          <w:szCs w:val="24"/>
          <w:lang w:eastAsia="zh-CN" w:bidi="hi-IN"/>
        </w:rPr>
      </w:pPr>
      <w:r w:rsidRPr="00366FED">
        <w:rPr>
          <w:rFonts w:eastAsia="SimSun"/>
          <w:b/>
          <w:bCs/>
          <w:i/>
          <w:iCs/>
          <w:sz w:val="24"/>
          <w:szCs w:val="24"/>
          <w:lang w:eastAsia="zh-CN" w:bidi="hi-IN"/>
        </w:rPr>
        <w:t>Références :</w:t>
      </w:r>
      <w:r w:rsidRPr="00366FED">
        <w:rPr>
          <w:rFonts w:eastAsia="SimSun"/>
          <w:i/>
          <w:iCs/>
          <w:sz w:val="24"/>
          <w:szCs w:val="24"/>
          <w:lang w:eastAsia="zh-CN" w:bidi="hi-IN"/>
        </w:rPr>
        <w:t> </w:t>
      </w:r>
      <w:r w:rsidRPr="00366FED">
        <w:rPr>
          <w:i/>
          <w:sz w:val="24"/>
          <w:szCs w:val="24"/>
        </w:rPr>
        <w:t>les textes créés par le présent arrêté peuvent être consultés sur le site Légifrance (http://www.legifrance.gouv.fr).</w:t>
      </w:r>
    </w:p>
    <w:p w14:paraId="7DF421C7" w14:textId="77777777" w:rsidR="000A3E19" w:rsidRPr="00457E34" w:rsidRDefault="000A3E19" w:rsidP="00F53128">
      <w:pPr>
        <w:spacing w:after="40" w:line="259" w:lineRule="auto"/>
        <w:jc w:val="center"/>
        <w:rPr>
          <w:rFonts w:eastAsia="Calibri"/>
          <w:i/>
          <w:sz w:val="24"/>
          <w:szCs w:val="24"/>
        </w:rPr>
      </w:pPr>
    </w:p>
    <w:p w14:paraId="5C6CDF1D" w14:textId="52D5BF2C" w:rsidR="00366FED" w:rsidRDefault="00366FED" w:rsidP="00F53128">
      <w:pPr>
        <w:spacing w:after="40"/>
        <w:jc w:val="both"/>
        <w:rPr>
          <w:sz w:val="24"/>
          <w:szCs w:val="24"/>
        </w:rPr>
      </w:pPr>
      <w:r w:rsidRPr="00366FED">
        <w:rPr>
          <w:sz w:val="24"/>
          <w:szCs w:val="24"/>
        </w:rPr>
        <w:t>Le ministre de la transition écologique et de la cohésion des territoires, et le ministre délégué auprès du ministre de la transition écologique et de la cohésion des territoires, chargé du logement,</w:t>
      </w:r>
      <w:r>
        <w:rPr>
          <w:sz w:val="24"/>
          <w:szCs w:val="24"/>
        </w:rPr>
        <w:t xml:space="preserve"> </w:t>
      </w:r>
    </w:p>
    <w:p w14:paraId="5D4B6461" w14:textId="08837491" w:rsidR="00366FED" w:rsidRPr="008B5E04" w:rsidRDefault="00366FED" w:rsidP="00F53128">
      <w:pPr>
        <w:spacing w:after="40"/>
        <w:jc w:val="both"/>
        <w:rPr>
          <w:sz w:val="24"/>
          <w:szCs w:val="24"/>
        </w:rPr>
      </w:pPr>
      <w:r w:rsidRPr="008B5E04">
        <w:rPr>
          <w:sz w:val="24"/>
          <w:szCs w:val="24"/>
        </w:rPr>
        <w:t>Vu le code forestier ;</w:t>
      </w:r>
    </w:p>
    <w:p w14:paraId="3056BDF9" w14:textId="32E7B9E6" w:rsidR="00366FED" w:rsidRPr="00C81D65" w:rsidRDefault="00366FED" w:rsidP="00F53128">
      <w:pPr>
        <w:spacing w:after="40"/>
        <w:jc w:val="both"/>
        <w:rPr>
          <w:color w:val="31849B" w:themeColor="accent5" w:themeShade="BF"/>
          <w:sz w:val="24"/>
          <w:szCs w:val="24"/>
        </w:rPr>
      </w:pPr>
      <w:r w:rsidRPr="00457E34">
        <w:rPr>
          <w:sz w:val="24"/>
          <w:szCs w:val="24"/>
        </w:rPr>
        <w:t xml:space="preserve">Vu le code de la construction et de l’habitation, notamment ses articles </w:t>
      </w:r>
      <w:r w:rsidRPr="008B5E04">
        <w:rPr>
          <w:sz w:val="24"/>
          <w:szCs w:val="24"/>
        </w:rPr>
        <w:t>L172-1, D.171-6</w:t>
      </w:r>
      <w:r w:rsidR="008B5E04">
        <w:rPr>
          <w:sz w:val="24"/>
          <w:szCs w:val="24"/>
        </w:rPr>
        <w:t xml:space="preserve"> </w:t>
      </w:r>
      <w:r w:rsidRPr="008B5E04">
        <w:rPr>
          <w:sz w:val="24"/>
          <w:szCs w:val="24"/>
        </w:rPr>
        <w:t>;</w:t>
      </w:r>
    </w:p>
    <w:p w14:paraId="0AC2CB82" w14:textId="77777777" w:rsidR="00366FED" w:rsidRPr="00457E34" w:rsidRDefault="00366FED" w:rsidP="00F53128">
      <w:pPr>
        <w:spacing w:after="40"/>
        <w:ind w:left="-15"/>
        <w:jc w:val="both"/>
        <w:rPr>
          <w:sz w:val="24"/>
          <w:szCs w:val="24"/>
        </w:rPr>
      </w:pPr>
      <w:r w:rsidRPr="00457E34">
        <w:rPr>
          <w:sz w:val="24"/>
          <w:szCs w:val="24"/>
        </w:rPr>
        <w:t>Vu la loi n</w:t>
      </w:r>
      <w:r w:rsidRPr="00457E34">
        <w:rPr>
          <w:sz w:val="24"/>
          <w:szCs w:val="24"/>
          <w:vertAlign w:val="superscript"/>
        </w:rPr>
        <w:t xml:space="preserve">o </w:t>
      </w:r>
      <w:r w:rsidRPr="00457E34">
        <w:rPr>
          <w:sz w:val="24"/>
          <w:szCs w:val="24"/>
        </w:rPr>
        <w:t xml:space="preserve">2008-776 du 4 août 2008 de modernisation de l’économie, notamment son article 137-1 ; </w:t>
      </w:r>
    </w:p>
    <w:p w14:paraId="6E05E9BB" w14:textId="41A8FC06" w:rsidR="00366FED" w:rsidRPr="00457E34" w:rsidRDefault="00366FED" w:rsidP="00F53128">
      <w:pPr>
        <w:spacing w:after="40"/>
        <w:ind w:left="-15"/>
        <w:jc w:val="both"/>
        <w:rPr>
          <w:sz w:val="24"/>
          <w:szCs w:val="24"/>
        </w:rPr>
      </w:pPr>
      <w:r w:rsidRPr="00457E34">
        <w:rPr>
          <w:sz w:val="24"/>
          <w:szCs w:val="24"/>
        </w:rPr>
        <w:t>Vu le décret n</w:t>
      </w:r>
      <w:r w:rsidRPr="00457E34">
        <w:rPr>
          <w:sz w:val="24"/>
          <w:szCs w:val="24"/>
          <w:vertAlign w:val="superscript"/>
        </w:rPr>
        <w:t xml:space="preserve">o </w:t>
      </w:r>
      <w:r w:rsidRPr="00457E34">
        <w:rPr>
          <w:sz w:val="24"/>
          <w:szCs w:val="24"/>
        </w:rPr>
        <w:t>2008-1401 du 19 décembre 2008 relatif à l’accréditation et à l’évaluation de conformité, notamment ses articles 1</w:t>
      </w:r>
      <w:r w:rsidRPr="00457E34">
        <w:rPr>
          <w:sz w:val="24"/>
          <w:szCs w:val="24"/>
          <w:vertAlign w:val="superscript"/>
        </w:rPr>
        <w:t xml:space="preserve">ers </w:t>
      </w:r>
      <w:r w:rsidRPr="00457E34">
        <w:rPr>
          <w:sz w:val="24"/>
          <w:szCs w:val="24"/>
        </w:rPr>
        <w:t>à 6 ;</w:t>
      </w:r>
    </w:p>
    <w:p w14:paraId="21B22713" w14:textId="77777777" w:rsidR="00366FED" w:rsidRPr="00457E34" w:rsidRDefault="00366FED" w:rsidP="00F53128">
      <w:pPr>
        <w:spacing w:after="40"/>
        <w:jc w:val="both"/>
        <w:rPr>
          <w:sz w:val="24"/>
          <w:szCs w:val="24"/>
        </w:rPr>
      </w:pPr>
      <w:r w:rsidRPr="00457E34">
        <w:rPr>
          <w:sz w:val="24"/>
          <w:szCs w:val="24"/>
        </w:rPr>
        <w:t>Vu le décret n</w:t>
      </w:r>
      <w:r w:rsidRPr="00457E34">
        <w:rPr>
          <w:sz w:val="24"/>
          <w:szCs w:val="24"/>
          <w:vertAlign w:val="superscript"/>
        </w:rPr>
        <w:t xml:space="preserve">o </w:t>
      </w:r>
      <w:r w:rsidRPr="00457E34">
        <w:rPr>
          <w:sz w:val="24"/>
          <w:szCs w:val="24"/>
        </w:rPr>
        <w:t>2012-518 du 19 avril 2012 relatif au label « bâtiment biosourcé » ;</w:t>
      </w:r>
    </w:p>
    <w:p w14:paraId="091C736D" w14:textId="77777777" w:rsidR="00E25556" w:rsidRDefault="00366FED" w:rsidP="00F53128">
      <w:pPr>
        <w:spacing w:after="40"/>
        <w:ind w:left="-15"/>
        <w:jc w:val="both"/>
        <w:rPr>
          <w:sz w:val="24"/>
          <w:szCs w:val="24"/>
        </w:rPr>
      </w:pPr>
      <w:r w:rsidRPr="008B5E04">
        <w:rPr>
          <w:sz w:val="24"/>
          <w:szCs w:val="24"/>
        </w:rPr>
        <w:t>Vu l’arrêté du 4 août 2021 relatif aux exigences de performance énergétique et environnementale des constructions de bâtiments en France métropolitaine et portant approbation de la méthode de calcul prévue à l'article R. 172-6 du code de la construction et de l'habitation</w:t>
      </w:r>
      <w:r w:rsidR="008B5E04">
        <w:rPr>
          <w:sz w:val="24"/>
          <w:szCs w:val="24"/>
        </w:rPr>
        <w:t> ;</w:t>
      </w:r>
    </w:p>
    <w:p w14:paraId="6EBDFD6C" w14:textId="6FE040A2" w:rsidR="008B5E04" w:rsidRDefault="008B5E04" w:rsidP="00F53128">
      <w:pPr>
        <w:spacing w:after="40"/>
        <w:ind w:left="-15"/>
        <w:jc w:val="both"/>
        <w:rPr>
          <w:sz w:val="24"/>
          <w:szCs w:val="24"/>
        </w:rPr>
      </w:pPr>
      <w:r>
        <w:rPr>
          <w:sz w:val="24"/>
          <w:szCs w:val="24"/>
        </w:rPr>
        <w:t>Vu l’avis du Conseil supérieur de la construction et de l’efficacité énergétique en date du 30 avril 2024 ;</w:t>
      </w:r>
    </w:p>
    <w:p w14:paraId="56BAD94F" w14:textId="42C180E1" w:rsidR="008B5E04" w:rsidRDefault="008B5E04" w:rsidP="000A3E19">
      <w:pPr>
        <w:spacing w:after="40"/>
        <w:ind w:left="-15"/>
        <w:jc w:val="both"/>
        <w:rPr>
          <w:sz w:val="24"/>
          <w:szCs w:val="24"/>
        </w:rPr>
      </w:pPr>
      <w:r>
        <w:rPr>
          <w:sz w:val="24"/>
          <w:szCs w:val="24"/>
        </w:rPr>
        <w:t>Vu les observations formulées lors de la consultation du public réalisée du xx 2024 au xx 2024, en application de l’article L.123-19-1 du code de l’environnement</w:t>
      </w:r>
      <w:r w:rsidR="000A3E19">
        <w:rPr>
          <w:sz w:val="24"/>
          <w:szCs w:val="24"/>
        </w:rPr>
        <w:t> ;</w:t>
      </w:r>
    </w:p>
    <w:p w14:paraId="44DA58E2" w14:textId="77777777" w:rsidR="000A3E19" w:rsidRPr="008B5E04" w:rsidRDefault="000A3E19" w:rsidP="00F53128">
      <w:pPr>
        <w:spacing w:after="40"/>
        <w:ind w:left="-15"/>
        <w:jc w:val="both"/>
        <w:rPr>
          <w:sz w:val="24"/>
          <w:szCs w:val="24"/>
        </w:rPr>
      </w:pPr>
    </w:p>
    <w:p w14:paraId="38AEDE36" w14:textId="77777777" w:rsidR="00366FED" w:rsidRPr="00457E34" w:rsidRDefault="00366FED" w:rsidP="00F53128">
      <w:pPr>
        <w:spacing w:after="82"/>
        <w:rPr>
          <w:b/>
          <w:bCs/>
          <w:sz w:val="24"/>
          <w:szCs w:val="24"/>
        </w:rPr>
      </w:pPr>
      <w:r w:rsidRPr="00457E34">
        <w:rPr>
          <w:b/>
          <w:bCs/>
          <w:sz w:val="24"/>
          <w:szCs w:val="24"/>
        </w:rPr>
        <w:lastRenderedPageBreak/>
        <w:t>Arrêtent :</w:t>
      </w:r>
    </w:p>
    <w:p w14:paraId="278F8686" w14:textId="77777777" w:rsidR="00366FED" w:rsidRPr="00457E34" w:rsidRDefault="00366FED" w:rsidP="00366FED">
      <w:pPr>
        <w:jc w:val="center"/>
        <w:rPr>
          <w:rFonts w:eastAsia="Calibri"/>
          <w:b/>
          <w:sz w:val="24"/>
          <w:szCs w:val="24"/>
        </w:rPr>
      </w:pPr>
    </w:p>
    <w:p w14:paraId="48289267" w14:textId="77777777" w:rsidR="00366FED" w:rsidRPr="00457E34" w:rsidRDefault="00366FED" w:rsidP="00366FED">
      <w:pPr>
        <w:jc w:val="center"/>
        <w:rPr>
          <w:rFonts w:eastAsia="Calibri"/>
          <w:b/>
          <w:sz w:val="24"/>
          <w:szCs w:val="24"/>
        </w:rPr>
      </w:pPr>
      <w:r w:rsidRPr="00457E34">
        <w:rPr>
          <w:rFonts w:eastAsia="Calibri"/>
          <w:b/>
          <w:sz w:val="24"/>
          <w:szCs w:val="24"/>
        </w:rPr>
        <w:t>Article 1</w:t>
      </w:r>
      <w:r>
        <w:rPr>
          <w:rFonts w:eastAsia="Calibri"/>
          <w:b/>
          <w:sz w:val="24"/>
          <w:szCs w:val="24"/>
        </w:rPr>
        <w:t>er</w:t>
      </w:r>
    </w:p>
    <w:p w14:paraId="57855D72" w14:textId="77777777" w:rsidR="00366FED" w:rsidRPr="00457E34" w:rsidRDefault="00366FED" w:rsidP="00366FED">
      <w:pPr>
        <w:jc w:val="center"/>
        <w:rPr>
          <w:rFonts w:eastAsia="Calibri"/>
          <w:b/>
          <w:sz w:val="24"/>
          <w:szCs w:val="24"/>
        </w:rPr>
      </w:pPr>
    </w:p>
    <w:p w14:paraId="325ECB10" w14:textId="515BFE0E" w:rsidR="00366FED" w:rsidRPr="00643396" w:rsidRDefault="00366FED" w:rsidP="00366FED">
      <w:pPr>
        <w:jc w:val="both"/>
        <w:rPr>
          <w:sz w:val="24"/>
          <w:szCs w:val="24"/>
        </w:rPr>
      </w:pPr>
      <w:r w:rsidRPr="00643396">
        <w:rPr>
          <w:sz w:val="24"/>
          <w:szCs w:val="24"/>
        </w:rPr>
        <w:t>Au sens du présent arrêté, on entend par :</w:t>
      </w:r>
    </w:p>
    <w:p w14:paraId="512E4896" w14:textId="77777777" w:rsidR="00366FED" w:rsidRPr="00643396" w:rsidRDefault="00366FED" w:rsidP="00366FED">
      <w:pPr>
        <w:jc w:val="both"/>
        <w:rPr>
          <w:sz w:val="24"/>
          <w:szCs w:val="24"/>
        </w:rPr>
      </w:pPr>
    </w:p>
    <w:p w14:paraId="79A0E6D2" w14:textId="664D4DB5" w:rsidR="00366FED" w:rsidRPr="00643396" w:rsidRDefault="00366FED" w:rsidP="00643396">
      <w:pPr>
        <w:jc w:val="both"/>
        <w:rPr>
          <w:sz w:val="24"/>
          <w:szCs w:val="24"/>
        </w:rPr>
      </w:pPr>
      <w:r w:rsidRPr="00643396">
        <w:rPr>
          <w:sz w:val="24"/>
          <w:szCs w:val="24"/>
        </w:rPr>
        <w:t xml:space="preserve">Biomasse : une </w:t>
      </w:r>
      <w:r w:rsidR="006269E5">
        <w:rPr>
          <w:sz w:val="24"/>
          <w:szCs w:val="24"/>
        </w:rPr>
        <w:t>matière</w:t>
      </w:r>
      <w:r w:rsidR="006269E5" w:rsidRPr="00643396">
        <w:rPr>
          <w:sz w:val="24"/>
          <w:szCs w:val="24"/>
        </w:rPr>
        <w:t xml:space="preserve"> </w:t>
      </w:r>
      <w:r w:rsidRPr="00643396">
        <w:rPr>
          <w:sz w:val="24"/>
          <w:szCs w:val="24"/>
        </w:rPr>
        <w:t>d’origine biologique, à l’exception des matières de formation géologique ou fossile ;</w:t>
      </w:r>
    </w:p>
    <w:p w14:paraId="3F491B4C" w14:textId="77777777" w:rsidR="00643396" w:rsidRPr="00643396" w:rsidRDefault="00643396" w:rsidP="00643396">
      <w:pPr>
        <w:jc w:val="both"/>
        <w:rPr>
          <w:sz w:val="24"/>
          <w:szCs w:val="24"/>
        </w:rPr>
      </w:pPr>
    </w:p>
    <w:p w14:paraId="2CC40778" w14:textId="2CA4EB78" w:rsidR="00366FED" w:rsidRPr="008B5E04" w:rsidRDefault="00366FED" w:rsidP="00643396">
      <w:pPr>
        <w:jc w:val="both"/>
        <w:rPr>
          <w:sz w:val="24"/>
          <w:szCs w:val="24"/>
        </w:rPr>
      </w:pPr>
      <w:r w:rsidRPr="00643396">
        <w:rPr>
          <w:sz w:val="24"/>
          <w:szCs w:val="24"/>
        </w:rPr>
        <w:t xml:space="preserve">Matière biosourcée : une </w:t>
      </w:r>
      <w:r w:rsidRPr="008B5E04">
        <w:rPr>
          <w:sz w:val="24"/>
          <w:szCs w:val="24"/>
        </w:rPr>
        <w:t>matière partiellement ou totalement issue de la biomasse végétale ou animale pouvant être utilisée comme matière première dans des produits de construction et de décoration;</w:t>
      </w:r>
    </w:p>
    <w:p w14:paraId="00CD781E" w14:textId="77777777" w:rsidR="00643396" w:rsidRPr="008B5E04" w:rsidRDefault="00643396" w:rsidP="00643396">
      <w:pPr>
        <w:jc w:val="both"/>
        <w:rPr>
          <w:sz w:val="24"/>
          <w:szCs w:val="24"/>
        </w:rPr>
      </w:pPr>
    </w:p>
    <w:p w14:paraId="775F3FC3" w14:textId="2DC1BDF4" w:rsidR="00366FED" w:rsidRPr="008B5E04" w:rsidRDefault="00366FED" w:rsidP="00643396">
      <w:pPr>
        <w:jc w:val="both"/>
        <w:rPr>
          <w:sz w:val="24"/>
          <w:szCs w:val="24"/>
        </w:rPr>
      </w:pPr>
      <w:r w:rsidRPr="008B5E04">
        <w:rPr>
          <w:sz w:val="24"/>
          <w:szCs w:val="24"/>
        </w:rPr>
        <w:t xml:space="preserve">Produits de construction </w:t>
      </w:r>
      <w:r w:rsidR="006269E5">
        <w:rPr>
          <w:sz w:val="24"/>
          <w:szCs w:val="24"/>
        </w:rPr>
        <w:t>biosourcés</w:t>
      </w:r>
      <w:r w:rsidR="006269E5" w:rsidRPr="008B5E04">
        <w:rPr>
          <w:sz w:val="24"/>
          <w:szCs w:val="24"/>
        </w:rPr>
        <w:t xml:space="preserve"> :</w:t>
      </w:r>
      <w:r w:rsidRPr="008B5E04">
        <w:rPr>
          <w:sz w:val="24"/>
          <w:szCs w:val="24"/>
        </w:rPr>
        <w:t xml:space="preserve"> des produits de construction au sens de l’article R</w:t>
      </w:r>
      <w:r w:rsidR="000B7AE9">
        <w:rPr>
          <w:sz w:val="24"/>
          <w:szCs w:val="24"/>
        </w:rPr>
        <w:t xml:space="preserve">. </w:t>
      </w:r>
      <w:r w:rsidRPr="008B5E04">
        <w:rPr>
          <w:sz w:val="24"/>
          <w:szCs w:val="24"/>
        </w:rPr>
        <w:t>171-15 du code de la construction et de l’habitation</w:t>
      </w:r>
      <w:r w:rsidR="00502128">
        <w:rPr>
          <w:sz w:val="24"/>
          <w:szCs w:val="24"/>
        </w:rPr>
        <w:t xml:space="preserve">, </w:t>
      </w:r>
      <w:r w:rsidR="00502128" w:rsidRPr="008B5E04">
        <w:rPr>
          <w:sz w:val="24"/>
          <w:szCs w:val="24"/>
        </w:rPr>
        <w:t>comprenant une quantité de matière biosourcée</w:t>
      </w:r>
      <w:r w:rsidRPr="008B5E04">
        <w:rPr>
          <w:sz w:val="24"/>
          <w:szCs w:val="24"/>
        </w:rPr>
        <w:t>;</w:t>
      </w:r>
    </w:p>
    <w:p w14:paraId="77417C93" w14:textId="77777777" w:rsidR="00643396" w:rsidRPr="008B5E04" w:rsidRDefault="00643396" w:rsidP="00643396">
      <w:pPr>
        <w:jc w:val="both"/>
        <w:rPr>
          <w:sz w:val="24"/>
          <w:szCs w:val="24"/>
        </w:rPr>
      </w:pPr>
    </w:p>
    <w:p w14:paraId="1C1E0C62" w14:textId="7CA116FF" w:rsidR="00366FED" w:rsidRPr="008B5E04" w:rsidRDefault="00366FED" w:rsidP="00643396">
      <w:pPr>
        <w:jc w:val="both"/>
        <w:rPr>
          <w:sz w:val="24"/>
          <w:szCs w:val="24"/>
        </w:rPr>
      </w:pPr>
      <w:r w:rsidRPr="008B5E04">
        <w:rPr>
          <w:sz w:val="24"/>
          <w:szCs w:val="24"/>
        </w:rPr>
        <w:t xml:space="preserve">Produits de décoration </w:t>
      </w:r>
      <w:r w:rsidR="006269E5">
        <w:rPr>
          <w:sz w:val="24"/>
          <w:szCs w:val="24"/>
        </w:rPr>
        <w:t>biosourcés</w:t>
      </w:r>
      <w:r w:rsidR="006269E5" w:rsidRPr="008B5E04">
        <w:rPr>
          <w:sz w:val="24"/>
          <w:szCs w:val="24"/>
        </w:rPr>
        <w:t xml:space="preserve"> :</w:t>
      </w:r>
      <w:r w:rsidRPr="008B5E04">
        <w:rPr>
          <w:sz w:val="24"/>
          <w:szCs w:val="24"/>
        </w:rPr>
        <w:t xml:space="preserve"> des produit</w:t>
      </w:r>
      <w:r w:rsidR="00283326" w:rsidRPr="008B5E04">
        <w:rPr>
          <w:sz w:val="24"/>
          <w:szCs w:val="24"/>
        </w:rPr>
        <w:t>s</w:t>
      </w:r>
      <w:r w:rsidRPr="008B5E04">
        <w:rPr>
          <w:sz w:val="24"/>
          <w:szCs w:val="24"/>
        </w:rPr>
        <w:t xml:space="preserve"> de décoration au sens de l’article R</w:t>
      </w:r>
      <w:r w:rsidR="000B7AE9">
        <w:rPr>
          <w:sz w:val="24"/>
          <w:szCs w:val="24"/>
        </w:rPr>
        <w:t xml:space="preserve">. </w:t>
      </w:r>
      <w:r w:rsidRPr="008B5E04">
        <w:rPr>
          <w:sz w:val="24"/>
          <w:szCs w:val="24"/>
        </w:rPr>
        <w:t>171-15 du code de la construction et de l’habitation</w:t>
      </w:r>
      <w:r w:rsidR="00502128">
        <w:rPr>
          <w:sz w:val="24"/>
          <w:szCs w:val="24"/>
        </w:rPr>
        <w:t xml:space="preserve">, </w:t>
      </w:r>
      <w:r w:rsidR="00502128" w:rsidRPr="008B5E04">
        <w:rPr>
          <w:sz w:val="24"/>
          <w:szCs w:val="24"/>
        </w:rPr>
        <w:t>comprenant une quantité de matière biosourcée</w:t>
      </w:r>
      <w:r w:rsidRPr="008B5E04">
        <w:rPr>
          <w:sz w:val="24"/>
          <w:szCs w:val="24"/>
        </w:rPr>
        <w:t xml:space="preserve"> ;</w:t>
      </w:r>
    </w:p>
    <w:p w14:paraId="5F56EAE8" w14:textId="77777777" w:rsidR="00643396" w:rsidRPr="00643396" w:rsidRDefault="00643396" w:rsidP="00643396">
      <w:pPr>
        <w:jc w:val="both"/>
        <w:rPr>
          <w:sz w:val="24"/>
          <w:szCs w:val="24"/>
        </w:rPr>
      </w:pPr>
    </w:p>
    <w:p w14:paraId="4BBE6D71" w14:textId="2B005703" w:rsidR="00366FED" w:rsidRPr="008B5E04" w:rsidRDefault="00366FED" w:rsidP="00366FED">
      <w:pPr>
        <w:spacing w:after="118"/>
        <w:jc w:val="both"/>
        <w:rPr>
          <w:sz w:val="24"/>
          <w:szCs w:val="24"/>
        </w:rPr>
      </w:pPr>
      <w:r w:rsidRPr="008B5E04">
        <w:rPr>
          <w:sz w:val="24"/>
          <w:szCs w:val="24"/>
        </w:rPr>
        <w:t>Surface de référence : surface entendue au sens de l’annexe I de l’arrêté du 4 août 2021</w:t>
      </w:r>
      <w:r w:rsidR="000B7AE9">
        <w:rPr>
          <w:sz w:val="24"/>
          <w:szCs w:val="24"/>
        </w:rPr>
        <w:t xml:space="preserve"> susvisé</w:t>
      </w:r>
      <w:r w:rsidR="006A0B68" w:rsidRPr="008B5E04">
        <w:rPr>
          <w:sz w:val="24"/>
          <w:szCs w:val="24"/>
        </w:rPr>
        <w:t> ;</w:t>
      </w:r>
    </w:p>
    <w:p w14:paraId="63796A48" w14:textId="2539CCE0" w:rsidR="00366FED" w:rsidRPr="008B5E04" w:rsidRDefault="00366FED" w:rsidP="00E25556">
      <w:pPr>
        <w:spacing w:after="118"/>
        <w:jc w:val="both"/>
        <w:rPr>
          <w:sz w:val="24"/>
          <w:szCs w:val="24"/>
        </w:rPr>
      </w:pPr>
      <w:r w:rsidRPr="008B5E04">
        <w:rPr>
          <w:sz w:val="24"/>
          <w:szCs w:val="24"/>
        </w:rPr>
        <w:t xml:space="preserve">Carbone biogénique stocké : carbone issu de l’atmosphère, capté par la biomasse et stocké dans un </w:t>
      </w:r>
      <w:r w:rsidR="006269E5">
        <w:rPr>
          <w:sz w:val="24"/>
          <w:szCs w:val="24"/>
        </w:rPr>
        <w:t>produit</w:t>
      </w:r>
      <w:r w:rsidR="006269E5" w:rsidRPr="008B5E04">
        <w:rPr>
          <w:sz w:val="24"/>
          <w:szCs w:val="24"/>
        </w:rPr>
        <w:t xml:space="preserve"> </w:t>
      </w:r>
      <w:r w:rsidRPr="008B5E04">
        <w:rPr>
          <w:sz w:val="24"/>
          <w:szCs w:val="24"/>
        </w:rPr>
        <w:t>biosourcé ;</w:t>
      </w:r>
    </w:p>
    <w:p w14:paraId="3970C927" w14:textId="4076B63B" w:rsidR="00502128" w:rsidRDefault="00366FED">
      <w:pPr>
        <w:spacing w:after="118"/>
        <w:jc w:val="both"/>
        <w:rPr>
          <w:sz w:val="24"/>
          <w:szCs w:val="24"/>
        </w:rPr>
      </w:pPr>
      <w:r w:rsidRPr="00BF3910">
        <w:rPr>
          <w:sz w:val="24"/>
          <w:szCs w:val="24"/>
        </w:rPr>
        <w:t>Fonction</w:t>
      </w:r>
      <w:r w:rsidR="006269E5">
        <w:rPr>
          <w:sz w:val="24"/>
          <w:szCs w:val="24"/>
        </w:rPr>
        <w:t>s</w:t>
      </w:r>
      <w:r w:rsidRPr="00BF3910">
        <w:rPr>
          <w:sz w:val="24"/>
          <w:szCs w:val="24"/>
        </w:rPr>
        <w:t xml:space="preserve"> des produits de construction biosourcés : </w:t>
      </w:r>
      <w:r w:rsidR="00FA18B0" w:rsidRPr="00BF3910">
        <w:rPr>
          <w:sz w:val="24"/>
          <w:szCs w:val="24"/>
        </w:rPr>
        <w:t>rôle</w:t>
      </w:r>
      <w:r w:rsidR="006269E5">
        <w:rPr>
          <w:sz w:val="24"/>
          <w:szCs w:val="24"/>
        </w:rPr>
        <w:t>s</w:t>
      </w:r>
      <w:r w:rsidR="00FA18B0" w:rsidRPr="00BF3910">
        <w:rPr>
          <w:sz w:val="24"/>
          <w:szCs w:val="24"/>
        </w:rPr>
        <w:t xml:space="preserve"> des produits de construction biosourcés mis en œuvre dans le bâtiment </w:t>
      </w:r>
      <w:r w:rsidR="007C332C">
        <w:rPr>
          <w:sz w:val="24"/>
          <w:szCs w:val="24"/>
        </w:rPr>
        <w:t>parmi la liste</w:t>
      </w:r>
      <w:r w:rsidR="006269E5">
        <w:rPr>
          <w:sz w:val="24"/>
          <w:szCs w:val="24"/>
        </w:rPr>
        <w:t xml:space="preserve"> des huit fonctions</w:t>
      </w:r>
      <w:r w:rsidR="007C332C">
        <w:rPr>
          <w:sz w:val="24"/>
          <w:szCs w:val="24"/>
        </w:rPr>
        <w:t xml:space="preserve"> suivante</w:t>
      </w:r>
      <w:r w:rsidR="006269E5">
        <w:rPr>
          <w:sz w:val="24"/>
          <w:szCs w:val="24"/>
        </w:rPr>
        <w:t>s</w:t>
      </w:r>
      <w:r w:rsidR="007C332C">
        <w:rPr>
          <w:sz w:val="24"/>
          <w:szCs w:val="24"/>
        </w:rPr>
        <w:t xml:space="preserve"> : </w:t>
      </w:r>
    </w:p>
    <w:p w14:paraId="7CBE193F" w14:textId="0CD867D3" w:rsidR="00502128" w:rsidRPr="00E25556" w:rsidRDefault="00D455D0" w:rsidP="00E25556">
      <w:pPr>
        <w:pStyle w:val="Paragraphedeliste"/>
        <w:numPr>
          <w:ilvl w:val="0"/>
          <w:numId w:val="16"/>
        </w:numPr>
        <w:spacing w:after="118"/>
        <w:jc w:val="both"/>
        <w:rPr>
          <w:sz w:val="24"/>
          <w:szCs w:val="24"/>
        </w:rPr>
      </w:pPr>
      <w:proofErr w:type="gramStart"/>
      <w:r w:rsidRPr="00E25556">
        <w:rPr>
          <w:sz w:val="24"/>
          <w:szCs w:val="24"/>
        </w:rPr>
        <w:t>s</w:t>
      </w:r>
      <w:r w:rsidR="00FA18B0" w:rsidRPr="00E25556">
        <w:rPr>
          <w:sz w:val="24"/>
          <w:szCs w:val="24"/>
        </w:rPr>
        <w:t>tructure</w:t>
      </w:r>
      <w:proofErr w:type="gramEnd"/>
      <w:r w:rsidR="00FA18B0" w:rsidRPr="00E25556">
        <w:rPr>
          <w:sz w:val="24"/>
          <w:szCs w:val="24"/>
        </w:rPr>
        <w:t>, maçon</w:t>
      </w:r>
      <w:r w:rsidRPr="00E25556">
        <w:rPr>
          <w:sz w:val="24"/>
          <w:szCs w:val="24"/>
        </w:rPr>
        <w:t>nerie,</w:t>
      </w:r>
      <w:r w:rsidR="006269E5" w:rsidRPr="00E25556">
        <w:rPr>
          <w:sz w:val="24"/>
          <w:szCs w:val="24"/>
        </w:rPr>
        <w:t xml:space="preserve"> </w:t>
      </w:r>
      <w:r w:rsidRPr="00E25556">
        <w:rPr>
          <w:sz w:val="24"/>
          <w:szCs w:val="24"/>
        </w:rPr>
        <w:t>gros œuvre, charpente</w:t>
      </w:r>
      <w:r w:rsidR="00627177" w:rsidRPr="00E25556">
        <w:rPr>
          <w:sz w:val="24"/>
          <w:szCs w:val="24"/>
        </w:rPr>
        <w:t xml:space="preserve"> ; </w:t>
      </w:r>
    </w:p>
    <w:p w14:paraId="15CE2BF0" w14:textId="7EF427C3" w:rsidR="00502128" w:rsidRPr="00E25556" w:rsidRDefault="00D455D0" w:rsidP="00E25556">
      <w:pPr>
        <w:pStyle w:val="Paragraphedeliste"/>
        <w:numPr>
          <w:ilvl w:val="0"/>
          <w:numId w:val="16"/>
        </w:numPr>
        <w:spacing w:after="118"/>
        <w:jc w:val="both"/>
        <w:rPr>
          <w:sz w:val="24"/>
          <w:szCs w:val="24"/>
        </w:rPr>
      </w:pPr>
      <w:proofErr w:type="gramStart"/>
      <w:r w:rsidRPr="00E25556">
        <w:rPr>
          <w:sz w:val="24"/>
          <w:szCs w:val="24"/>
        </w:rPr>
        <w:t>f</w:t>
      </w:r>
      <w:r w:rsidR="00FA18B0" w:rsidRPr="00E25556">
        <w:rPr>
          <w:sz w:val="24"/>
          <w:szCs w:val="24"/>
        </w:rPr>
        <w:t>açade</w:t>
      </w:r>
      <w:r w:rsidR="00627177" w:rsidRPr="00E25556">
        <w:rPr>
          <w:sz w:val="24"/>
          <w:szCs w:val="24"/>
        </w:rPr>
        <w:t>;</w:t>
      </w:r>
      <w:proofErr w:type="gramEnd"/>
      <w:r w:rsidR="00627177" w:rsidRPr="00E25556">
        <w:rPr>
          <w:sz w:val="24"/>
          <w:szCs w:val="24"/>
        </w:rPr>
        <w:t xml:space="preserve"> </w:t>
      </w:r>
    </w:p>
    <w:p w14:paraId="00F36076" w14:textId="77A66371" w:rsidR="00502128" w:rsidRPr="00E25556" w:rsidRDefault="00D455D0" w:rsidP="00E25556">
      <w:pPr>
        <w:pStyle w:val="Paragraphedeliste"/>
        <w:numPr>
          <w:ilvl w:val="0"/>
          <w:numId w:val="16"/>
        </w:numPr>
        <w:spacing w:after="118"/>
        <w:jc w:val="both"/>
        <w:rPr>
          <w:sz w:val="24"/>
          <w:szCs w:val="24"/>
        </w:rPr>
      </w:pPr>
      <w:proofErr w:type="gramStart"/>
      <w:r w:rsidRPr="00E25556">
        <w:rPr>
          <w:sz w:val="24"/>
          <w:szCs w:val="24"/>
        </w:rPr>
        <w:t>couverture</w:t>
      </w:r>
      <w:proofErr w:type="gramEnd"/>
      <w:r w:rsidRPr="00E25556">
        <w:rPr>
          <w:sz w:val="24"/>
          <w:szCs w:val="24"/>
        </w:rPr>
        <w:t>, étanchéité</w:t>
      </w:r>
      <w:r w:rsidR="00E25556">
        <w:rPr>
          <w:sz w:val="24"/>
          <w:szCs w:val="24"/>
        </w:rPr>
        <w:t xml:space="preserve"> </w:t>
      </w:r>
      <w:r w:rsidR="00627177" w:rsidRPr="00E25556">
        <w:rPr>
          <w:sz w:val="24"/>
          <w:szCs w:val="24"/>
        </w:rPr>
        <w:t xml:space="preserve">; </w:t>
      </w:r>
    </w:p>
    <w:p w14:paraId="62F53A82" w14:textId="4541CCC7" w:rsidR="00502128" w:rsidRPr="00E25556" w:rsidRDefault="00D455D0" w:rsidP="00E25556">
      <w:pPr>
        <w:pStyle w:val="Paragraphedeliste"/>
        <w:numPr>
          <w:ilvl w:val="0"/>
          <w:numId w:val="16"/>
        </w:numPr>
        <w:spacing w:after="118"/>
        <w:jc w:val="both"/>
        <w:rPr>
          <w:sz w:val="24"/>
          <w:szCs w:val="24"/>
        </w:rPr>
      </w:pPr>
      <w:proofErr w:type="gramStart"/>
      <w:r w:rsidRPr="00E25556">
        <w:rPr>
          <w:sz w:val="24"/>
          <w:szCs w:val="24"/>
        </w:rPr>
        <w:t>m</w:t>
      </w:r>
      <w:r w:rsidR="00FA18B0" w:rsidRPr="00E25556">
        <w:rPr>
          <w:sz w:val="24"/>
          <w:szCs w:val="24"/>
        </w:rPr>
        <w:t>enuiseries</w:t>
      </w:r>
      <w:proofErr w:type="gramEnd"/>
      <w:r w:rsidR="00FA18B0" w:rsidRPr="00E25556">
        <w:rPr>
          <w:sz w:val="24"/>
          <w:szCs w:val="24"/>
        </w:rPr>
        <w:t xml:space="preserve"> intérieure</w:t>
      </w:r>
      <w:r w:rsidRPr="00E25556">
        <w:rPr>
          <w:sz w:val="24"/>
          <w:szCs w:val="24"/>
        </w:rPr>
        <w:t>s et extérieures, fermetures</w:t>
      </w:r>
      <w:r w:rsidR="00E25556">
        <w:rPr>
          <w:sz w:val="24"/>
          <w:szCs w:val="24"/>
        </w:rPr>
        <w:t xml:space="preserve"> </w:t>
      </w:r>
      <w:r w:rsidR="00627177" w:rsidRPr="00E25556">
        <w:rPr>
          <w:sz w:val="24"/>
          <w:szCs w:val="24"/>
        </w:rPr>
        <w:t xml:space="preserve">; </w:t>
      </w:r>
    </w:p>
    <w:p w14:paraId="4B52149A" w14:textId="63A17F2E" w:rsidR="00502128" w:rsidRPr="00E25556" w:rsidRDefault="00D455D0" w:rsidP="00E25556">
      <w:pPr>
        <w:pStyle w:val="Paragraphedeliste"/>
        <w:numPr>
          <w:ilvl w:val="0"/>
          <w:numId w:val="16"/>
        </w:numPr>
        <w:spacing w:after="118"/>
        <w:jc w:val="both"/>
        <w:rPr>
          <w:sz w:val="24"/>
          <w:szCs w:val="24"/>
        </w:rPr>
      </w:pPr>
      <w:proofErr w:type="gramStart"/>
      <w:r w:rsidRPr="00E25556">
        <w:rPr>
          <w:sz w:val="24"/>
          <w:szCs w:val="24"/>
        </w:rPr>
        <w:t>isolation</w:t>
      </w:r>
      <w:proofErr w:type="gramEnd"/>
      <w:r w:rsidR="00502128" w:rsidRPr="00E25556">
        <w:rPr>
          <w:sz w:val="24"/>
          <w:szCs w:val="24"/>
        </w:rPr>
        <w:t xml:space="preserve"> </w:t>
      </w:r>
      <w:r w:rsidR="00627177" w:rsidRPr="00E25556">
        <w:rPr>
          <w:sz w:val="24"/>
          <w:szCs w:val="24"/>
        </w:rPr>
        <w:t xml:space="preserve">; </w:t>
      </w:r>
    </w:p>
    <w:p w14:paraId="7C92FF6E" w14:textId="0859C956" w:rsidR="00502128" w:rsidRPr="00E25556" w:rsidRDefault="00D455D0" w:rsidP="00E25556">
      <w:pPr>
        <w:pStyle w:val="Paragraphedeliste"/>
        <w:numPr>
          <w:ilvl w:val="0"/>
          <w:numId w:val="16"/>
        </w:numPr>
        <w:spacing w:after="118"/>
        <w:jc w:val="both"/>
        <w:rPr>
          <w:sz w:val="24"/>
          <w:szCs w:val="24"/>
        </w:rPr>
      </w:pPr>
      <w:proofErr w:type="gramStart"/>
      <w:r w:rsidRPr="00E25556">
        <w:rPr>
          <w:sz w:val="24"/>
          <w:szCs w:val="24"/>
        </w:rPr>
        <w:t>c</w:t>
      </w:r>
      <w:r w:rsidR="00FA18B0" w:rsidRPr="00E25556">
        <w:rPr>
          <w:sz w:val="24"/>
          <w:szCs w:val="24"/>
        </w:rPr>
        <w:t>loisonnement</w:t>
      </w:r>
      <w:proofErr w:type="gramEnd"/>
      <w:r w:rsidR="00FA18B0" w:rsidRPr="00E25556">
        <w:rPr>
          <w:sz w:val="24"/>
          <w:szCs w:val="24"/>
        </w:rPr>
        <w:t>, plafonds suspendus</w:t>
      </w:r>
      <w:r w:rsidR="00E25556">
        <w:rPr>
          <w:sz w:val="24"/>
          <w:szCs w:val="24"/>
        </w:rPr>
        <w:t xml:space="preserve"> </w:t>
      </w:r>
      <w:r w:rsidR="00627177" w:rsidRPr="00E25556">
        <w:rPr>
          <w:sz w:val="24"/>
          <w:szCs w:val="24"/>
        </w:rPr>
        <w:t xml:space="preserve">; </w:t>
      </w:r>
    </w:p>
    <w:p w14:paraId="12539550" w14:textId="778D8FF3" w:rsidR="00502128" w:rsidRPr="00E25556" w:rsidRDefault="00D455D0" w:rsidP="00E25556">
      <w:pPr>
        <w:pStyle w:val="Paragraphedeliste"/>
        <w:numPr>
          <w:ilvl w:val="0"/>
          <w:numId w:val="16"/>
        </w:numPr>
        <w:spacing w:after="118"/>
        <w:jc w:val="both"/>
        <w:rPr>
          <w:sz w:val="24"/>
          <w:szCs w:val="24"/>
        </w:rPr>
      </w:pPr>
      <w:proofErr w:type="gramStart"/>
      <w:r w:rsidRPr="00E25556">
        <w:rPr>
          <w:sz w:val="24"/>
          <w:szCs w:val="24"/>
        </w:rPr>
        <w:t>r</w:t>
      </w:r>
      <w:r w:rsidR="00FA18B0" w:rsidRPr="00E25556">
        <w:rPr>
          <w:sz w:val="24"/>
          <w:szCs w:val="24"/>
        </w:rPr>
        <w:t>evêtements</w:t>
      </w:r>
      <w:proofErr w:type="gramEnd"/>
      <w:r w:rsidR="00FA18B0" w:rsidRPr="00E25556">
        <w:rPr>
          <w:sz w:val="24"/>
          <w:szCs w:val="24"/>
        </w:rPr>
        <w:t xml:space="preserve"> des sols et murs, peintures, produits de décoration</w:t>
      </w:r>
      <w:r w:rsidR="00E25556">
        <w:rPr>
          <w:sz w:val="24"/>
          <w:szCs w:val="24"/>
        </w:rPr>
        <w:t xml:space="preserve"> </w:t>
      </w:r>
      <w:r w:rsidR="00627177" w:rsidRPr="00E25556">
        <w:rPr>
          <w:sz w:val="24"/>
          <w:szCs w:val="24"/>
        </w:rPr>
        <w:t xml:space="preserve">; </w:t>
      </w:r>
    </w:p>
    <w:p w14:paraId="1ABCC83F" w14:textId="0C046017" w:rsidR="001342D9" w:rsidRPr="00E25556" w:rsidRDefault="00D455D0" w:rsidP="00E25556">
      <w:pPr>
        <w:pStyle w:val="Paragraphedeliste"/>
        <w:numPr>
          <w:ilvl w:val="0"/>
          <w:numId w:val="16"/>
        </w:numPr>
        <w:spacing w:after="118"/>
        <w:jc w:val="both"/>
        <w:rPr>
          <w:sz w:val="24"/>
          <w:szCs w:val="24"/>
        </w:rPr>
      </w:pPr>
      <w:proofErr w:type="gramStart"/>
      <w:r w:rsidRPr="00E25556">
        <w:rPr>
          <w:sz w:val="24"/>
          <w:szCs w:val="24"/>
        </w:rPr>
        <w:t>p</w:t>
      </w:r>
      <w:r w:rsidR="00FA18B0" w:rsidRPr="00E25556">
        <w:rPr>
          <w:sz w:val="24"/>
          <w:szCs w:val="24"/>
        </w:rPr>
        <w:t>roduits</w:t>
      </w:r>
      <w:proofErr w:type="gramEnd"/>
      <w:r w:rsidR="00FA18B0" w:rsidRPr="00E25556">
        <w:rPr>
          <w:sz w:val="24"/>
          <w:szCs w:val="24"/>
        </w:rPr>
        <w:t xml:space="preserve"> de préparation et de mise en œuvre</w:t>
      </w:r>
      <w:r w:rsidRPr="00E25556">
        <w:rPr>
          <w:sz w:val="24"/>
          <w:szCs w:val="24"/>
        </w:rPr>
        <w:t>.</w:t>
      </w:r>
    </w:p>
    <w:p w14:paraId="0D140B24" w14:textId="77777777" w:rsidR="000F4D40" w:rsidRDefault="000F4D40" w:rsidP="001342D9">
      <w:pPr>
        <w:rPr>
          <w:rFonts w:eastAsia="Calibri"/>
          <w:b/>
          <w:sz w:val="24"/>
          <w:szCs w:val="24"/>
        </w:rPr>
      </w:pPr>
    </w:p>
    <w:p w14:paraId="32544AAE" w14:textId="54FC11B5" w:rsidR="00366FED" w:rsidRDefault="00366FED" w:rsidP="00366FED">
      <w:pPr>
        <w:ind w:left="-15"/>
        <w:jc w:val="center"/>
        <w:rPr>
          <w:rFonts w:eastAsia="Calibri"/>
          <w:b/>
          <w:sz w:val="24"/>
          <w:szCs w:val="24"/>
        </w:rPr>
      </w:pPr>
      <w:r>
        <w:rPr>
          <w:rFonts w:eastAsia="Calibri"/>
          <w:b/>
          <w:sz w:val="24"/>
          <w:szCs w:val="24"/>
        </w:rPr>
        <w:t>Article 2</w:t>
      </w:r>
    </w:p>
    <w:p w14:paraId="66C1C8AE" w14:textId="77777777" w:rsidR="00366FED" w:rsidRDefault="00366FED" w:rsidP="009D379C">
      <w:pPr>
        <w:ind w:left="-15"/>
        <w:jc w:val="both"/>
        <w:rPr>
          <w:rFonts w:eastAsia="Calibri"/>
          <w:b/>
          <w:sz w:val="24"/>
          <w:szCs w:val="24"/>
        </w:rPr>
      </w:pPr>
    </w:p>
    <w:p w14:paraId="3CDDC334" w14:textId="21C82123" w:rsidR="00366FED" w:rsidRPr="008B5E04" w:rsidRDefault="00366FED" w:rsidP="009D379C">
      <w:pPr>
        <w:ind w:left="-15"/>
        <w:jc w:val="both"/>
        <w:rPr>
          <w:strike/>
          <w:color w:val="31849B" w:themeColor="accent5" w:themeShade="BF"/>
          <w:sz w:val="24"/>
          <w:szCs w:val="24"/>
        </w:rPr>
      </w:pPr>
      <w:r w:rsidRPr="00457E34">
        <w:rPr>
          <w:sz w:val="24"/>
          <w:szCs w:val="24"/>
        </w:rPr>
        <w:t>Le label « bâtiment biosourcé » prévu à l’article</w:t>
      </w:r>
      <w:r w:rsidRPr="00C81D65">
        <w:rPr>
          <w:color w:val="31849B" w:themeColor="accent5" w:themeShade="BF"/>
          <w:sz w:val="24"/>
          <w:szCs w:val="24"/>
        </w:rPr>
        <w:t xml:space="preserve"> </w:t>
      </w:r>
      <w:r w:rsidRPr="008B5E04">
        <w:rPr>
          <w:sz w:val="24"/>
          <w:szCs w:val="24"/>
        </w:rPr>
        <w:t>D.171-6</w:t>
      </w:r>
      <w:r w:rsidRPr="00457E34">
        <w:rPr>
          <w:sz w:val="24"/>
          <w:szCs w:val="24"/>
        </w:rPr>
        <w:t xml:space="preserve"> du code de la construction et de </w:t>
      </w:r>
      <w:r w:rsidRPr="008B5E04">
        <w:rPr>
          <w:sz w:val="24"/>
          <w:szCs w:val="24"/>
        </w:rPr>
        <w:t xml:space="preserve">l’habitation atteste la conformité des bâtiments nouveaux </w:t>
      </w:r>
      <w:r w:rsidR="008B5E04" w:rsidRPr="008B5E04">
        <w:rPr>
          <w:sz w:val="24"/>
          <w:szCs w:val="24"/>
        </w:rPr>
        <w:t>au</w:t>
      </w:r>
      <w:r w:rsidRPr="008B5E04">
        <w:rPr>
          <w:sz w:val="24"/>
          <w:szCs w:val="24"/>
        </w:rPr>
        <w:t xml:space="preserve"> référentiel </w:t>
      </w:r>
      <w:r w:rsidR="00FA18B0" w:rsidRPr="008B5E04">
        <w:rPr>
          <w:sz w:val="24"/>
          <w:szCs w:val="24"/>
        </w:rPr>
        <w:t>suivant</w:t>
      </w:r>
      <w:r w:rsidR="008B5E04" w:rsidRPr="008B5E04">
        <w:rPr>
          <w:sz w:val="24"/>
          <w:szCs w:val="24"/>
        </w:rPr>
        <w:t> :</w:t>
      </w:r>
    </w:p>
    <w:p w14:paraId="5A29E1E0" w14:textId="7EF041BF" w:rsidR="001342D9" w:rsidRPr="008B5E04" w:rsidRDefault="00366FED" w:rsidP="00E25556">
      <w:pPr>
        <w:pStyle w:val="Paragraphedeliste"/>
        <w:numPr>
          <w:ilvl w:val="0"/>
          <w:numId w:val="17"/>
        </w:numPr>
        <w:jc w:val="both"/>
        <w:rPr>
          <w:sz w:val="24"/>
          <w:szCs w:val="24"/>
        </w:rPr>
      </w:pPr>
      <w:proofErr w:type="gramStart"/>
      <w:r w:rsidRPr="008B5E04">
        <w:rPr>
          <w:sz w:val="24"/>
          <w:szCs w:val="24"/>
        </w:rPr>
        <w:t>le</w:t>
      </w:r>
      <w:proofErr w:type="gramEnd"/>
      <w:r w:rsidRPr="008B5E04">
        <w:rPr>
          <w:sz w:val="24"/>
          <w:szCs w:val="24"/>
        </w:rPr>
        <w:t xml:space="preserve"> respect d’un</w:t>
      </w:r>
      <w:r w:rsidR="00690222" w:rsidRPr="008B5E04">
        <w:rPr>
          <w:sz w:val="24"/>
          <w:szCs w:val="24"/>
        </w:rPr>
        <w:t>e</w:t>
      </w:r>
      <w:r w:rsidRPr="008B5E04">
        <w:rPr>
          <w:sz w:val="24"/>
          <w:szCs w:val="24"/>
        </w:rPr>
        <w:t xml:space="preserve"> </w:t>
      </w:r>
      <w:r w:rsidR="00690222" w:rsidRPr="008B5E04">
        <w:rPr>
          <w:sz w:val="24"/>
          <w:szCs w:val="24"/>
        </w:rPr>
        <w:t>quantité minimale</w:t>
      </w:r>
      <w:r w:rsidRPr="008B5E04">
        <w:rPr>
          <w:sz w:val="24"/>
          <w:szCs w:val="24"/>
        </w:rPr>
        <w:t xml:space="preserve"> </w:t>
      </w:r>
      <w:r w:rsidR="009F172F">
        <w:rPr>
          <w:sz w:val="24"/>
          <w:szCs w:val="24"/>
        </w:rPr>
        <w:t xml:space="preserve">par unité de surface </w:t>
      </w:r>
      <w:r w:rsidRPr="008B5E04">
        <w:rPr>
          <w:sz w:val="24"/>
          <w:szCs w:val="24"/>
        </w:rPr>
        <w:t>d’incorporation</w:t>
      </w:r>
      <w:r w:rsidR="008B5E04" w:rsidRPr="008B5E04">
        <w:rPr>
          <w:sz w:val="24"/>
          <w:szCs w:val="24"/>
        </w:rPr>
        <w:t xml:space="preserve"> </w:t>
      </w:r>
      <w:r w:rsidRPr="008B5E04">
        <w:rPr>
          <w:sz w:val="24"/>
          <w:szCs w:val="24"/>
        </w:rPr>
        <w:t>de produits de construction biosourcés</w:t>
      </w:r>
      <w:r w:rsidR="009F172F" w:rsidRPr="009F172F">
        <w:rPr>
          <w:sz w:val="24"/>
          <w:szCs w:val="24"/>
        </w:rPr>
        <w:t xml:space="preserve"> </w:t>
      </w:r>
      <w:r w:rsidR="009F172F" w:rsidRPr="008B5E04">
        <w:rPr>
          <w:sz w:val="24"/>
          <w:szCs w:val="24"/>
        </w:rPr>
        <w:t>dans le bâtiment pendant toute sa durée de vie</w:t>
      </w:r>
      <w:r w:rsidR="009F172F">
        <w:rPr>
          <w:sz w:val="24"/>
          <w:szCs w:val="24"/>
        </w:rPr>
        <w:t>, exprimée</w:t>
      </w:r>
      <w:r w:rsidRPr="008B5E04">
        <w:rPr>
          <w:sz w:val="24"/>
          <w:szCs w:val="24"/>
        </w:rPr>
        <w:t xml:space="preserve"> en quantité de carbone biogénique stocké </w:t>
      </w:r>
      <w:r w:rsidR="009F172F">
        <w:rPr>
          <w:sz w:val="24"/>
          <w:szCs w:val="24"/>
        </w:rPr>
        <w:t xml:space="preserve">par mètre carré </w:t>
      </w:r>
      <w:r w:rsidRPr="008B5E04">
        <w:rPr>
          <w:sz w:val="24"/>
          <w:szCs w:val="24"/>
        </w:rPr>
        <w:t>;</w:t>
      </w:r>
    </w:p>
    <w:p w14:paraId="49854E33" w14:textId="2B5869DE" w:rsidR="001342D9" w:rsidRPr="001342D9" w:rsidRDefault="00366FED" w:rsidP="00E25556">
      <w:pPr>
        <w:pStyle w:val="Paragraphedeliste"/>
        <w:numPr>
          <w:ilvl w:val="0"/>
          <w:numId w:val="17"/>
        </w:numPr>
        <w:jc w:val="both"/>
        <w:rPr>
          <w:b/>
          <w:bCs/>
          <w:sz w:val="24"/>
          <w:szCs w:val="24"/>
        </w:rPr>
      </w:pPr>
      <w:proofErr w:type="gramStart"/>
      <w:r w:rsidRPr="001342D9">
        <w:rPr>
          <w:sz w:val="24"/>
          <w:szCs w:val="24"/>
        </w:rPr>
        <w:t>des</w:t>
      </w:r>
      <w:proofErr w:type="gramEnd"/>
      <w:r w:rsidRPr="001342D9">
        <w:rPr>
          <w:sz w:val="24"/>
          <w:szCs w:val="24"/>
        </w:rPr>
        <w:t xml:space="preserve"> exigences de mixité relatives à la fonction des produits de construction biosourcés</w:t>
      </w:r>
      <w:r w:rsidR="009D379C" w:rsidRPr="001342D9">
        <w:rPr>
          <w:sz w:val="24"/>
          <w:szCs w:val="24"/>
        </w:rPr>
        <w:t xml:space="preserve"> </w:t>
      </w:r>
      <w:r w:rsidRPr="001342D9">
        <w:rPr>
          <w:sz w:val="24"/>
          <w:szCs w:val="24"/>
        </w:rPr>
        <w:t>mis en œuvre ;</w:t>
      </w:r>
    </w:p>
    <w:p w14:paraId="47C35DD4" w14:textId="7C3CF4B9" w:rsidR="00366FED" w:rsidRPr="001342D9" w:rsidRDefault="00366FED" w:rsidP="00E25556">
      <w:pPr>
        <w:pStyle w:val="Paragraphedeliste"/>
        <w:numPr>
          <w:ilvl w:val="0"/>
          <w:numId w:val="17"/>
        </w:numPr>
        <w:jc w:val="both"/>
        <w:rPr>
          <w:b/>
          <w:bCs/>
          <w:sz w:val="24"/>
          <w:szCs w:val="24"/>
        </w:rPr>
      </w:pPr>
      <w:proofErr w:type="gramStart"/>
      <w:r w:rsidRPr="001342D9">
        <w:rPr>
          <w:sz w:val="24"/>
          <w:szCs w:val="24"/>
        </w:rPr>
        <w:t>les</w:t>
      </w:r>
      <w:proofErr w:type="gramEnd"/>
      <w:r w:rsidRPr="001342D9">
        <w:rPr>
          <w:sz w:val="24"/>
          <w:szCs w:val="24"/>
        </w:rPr>
        <w:t xml:space="preserve"> modalités minimales de contrôle définies en annexe I.</w:t>
      </w:r>
    </w:p>
    <w:p w14:paraId="2CF375FB" w14:textId="77777777" w:rsidR="00366FED" w:rsidRDefault="00366FED" w:rsidP="00366FED">
      <w:pPr>
        <w:rPr>
          <w:sz w:val="24"/>
          <w:szCs w:val="24"/>
        </w:rPr>
      </w:pPr>
    </w:p>
    <w:p w14:paraId="1301E5D1" w14:textId="77777777" w:rsidR="00366FED" w:rsidRPr="00457E34" w:rsidRDefault="00366FED" w:rsidP="00366FED">
      <w:pPr>
        <w:jc w:val="center"/>
        <w:rPr>
          <w:b/>
          <w:bCs/>
          <w:sz w:val="24"/>
          <w:szCs w:val="24"/>
        </w:rPr>
      </w:pPr>
      <w:r w:rsidRPr="00457E34">
        <w:rPr>
          <w:b/>
          <w:bCs/>
          <w:sz w:val="24"/>
          <w:szCs w:val="24"/>
        </w:rPr>
        <w:t>Article 3</w:t>
      </w:r>
    </w:p>
    <w:p w14:paraId="4ADA4F47" w14:textId="702E2D46" w:rsidR="00366FED" w:rsidRPr="00457E34" w:rsidRDefault="00366FED" w:rsidP="009D379C">
      <w:pPr>
        <w:jc w:val="both"/>
        <w:rPr>
          <w:sz w:val="24"/>
          <w:szCs w:val="24"/>
        </w:rPr>
      </w:pPr>
      <w:r>
        <w:rPr>
          <w:sz w:val="24"/>
          <w:szCs w:val="24"/>
        </w:rPr>
        <w:br/>
      </w:r>
      <w:r w:rsidRPr="00457E34">
        <w:rPr>
          <w:sz w:val="24"/>
          <w:szCs w:val="24"/>
        </w:rPr>
        <w:t>Le label « bâtiment biosourcé » comporte trois niveaux qui s’expriment selon les mentions suivantes</w:t>
      </w:r>
      <w:r w:rsidR="00AB4F36">
        <w:rPr>
          <w:sz w:val="24"/>
          <w:szCs w:val="24"/>
        </w:rPr>
        <w:t> :</w:t>
      </w:r>
    </w:p>
    <w:p w14:paraId="36A0BA6E" w14:textId="71DB45ED" w:rsidR="00E25556" w:rsidRPr="00E25556" w:rsidRDefault="00366FED" w:rsidP="00E25556">
      <w:pPr>
        <w:pStyle w:val="Paragraphedeliste"/>
        <w:numPr>
          <w:ilvl w:val="0"/>
          <w:numId w:val="15"/>
        </w:numPr>
        <w:jc w:val="both"/>
        <w:rPr>
          <w:sz w:val="24"/>
          <w:szCs w:val="24"/>
        </w:rPr>
      </w:pPr>
      <w:r w:rsidRPr="00E25556">
        <w:rPr>
          <w:sz w:val="24"/>
          <w:szCs w:val="24"/>
        </w:rPr>
        <w:t xml:space="preserve">Le label « bâtiment biosourcé, </w:t>
      </w:r>
      <w:r w:rsidR="008B5E04" w:rsidRPr="00E25556">
        <w:rPr>
          <w:sz w:val="24"/>
          <w:szCs w:val="24"/>
        </w:rPr>
        <w:t>Bronze</w:t>
      </w:r>
      <w:r w:rsidRPr="00E25556">
        <w:rPr>
          <w:sz w:val="24"/>
          <w:szCs w:val="24"/>
        </w:rPr>
        <w:t xml:space="preserve"> 2024 »</w:t>
      </w:r>
      <w:r w:rsidR="00E25556">
        <w:rPr>
          <w:sz w:val="24"/>
          <w:szCs w:val="24"/>
        </w:rPr>
        <w:t> ;</w:t>
      </w:r>
    </w:p>
    <w:p w14:paraId="727217A9" w14:textId="09B0AE6A" w:rsidR="00E25556" w:rsidRPr="00E25556" w:rsidRDefault="00366FED" w:rsidP="00E25556">
      <w:pPr>
        <w:pStyle w:val="Paragraphedeliste"/>
        <w:numPr>
          <w:ilvl w:val="0"/>
          <w:numId w:val="15"/>
        </w:numPr>
        <w:jc w:val="both"/>
        <w:rPr>
          <w:sz w:val="24"/>
          <w:szCs w:val="24"/>
        </w:rPr>
      </w:pPr>
      <w:r w:rsidRPr="00E25556">
        <w:rPr>
          <w:sz w:val="24"/>
          <w:szCs w:val="24"/>
        </w:rPr>
        <w:lastRenderedPageBreak/>
        <w:t xml:space="preserve">Le label « bâtiment biosourcé, </w:t>
      </w:r>
      <w:r w:rsidR="008B5E04" w:rsidRPr="00E25556">
        <w:rPr>
          <w:sz w:val="24"/>
          <w:szCs w:val="24"/>
        </w:rPr>
        <w:t>Argent</w:t>
      </w:r>
      <w:r w:rsidR="009D379C" w:rsidRPr="00E25556">
        <w:rPr>
          <w:sz w:val="24"/>
          <w:szCs w:val="24"/>
        </w:rPr>
        <w:t xml:space="preserve"> 2024 » ;</w:t>
      </w:r>
    </w:p>
    <w:p w14:paraId="527DA272" w14:textId="1342B8CE" w:rsidR="00366FED" w:rsidRPr="00E25556" w:rsidRDefault="00366FED" w:rsidP="00E25556">
      <w:pPr>
        <w:pStyle w:val="Paragraphedeliste"/>
        <w:numPr>
          <w:ilvl w:val="0"/>
          <w:numId w:val="15"/>
        </w:numPr>
        <w:jc w:val="both"/>
        <w:rPr>
          <w:sz w:val="24"/>
          <w:szCs w:val="24"/>
        </w:rPr>
      </w:pPr>
      <w:r w:rsidRPr="00E25556">
        <w:rPr>
          <w:sz w:val="24"/>
          <w:szCs w:val="24"/>
        </w:rPr>
        <w:t xml:space="preserve">Le label « bâtiment biosourcé, </w:t>
      </w:r>
      <w:r w:rsidR="008B5E04" w:rsidRPr="00E25556">
        <w:rPr>
          <w:sz w:val="24"/>
          <w:szCs w:val="24"/>
        </w:rPr>
        <w:t>Or</w:t>
      </w:r>
      <w:r w:rsidR="009D379C" w:rsidRPr="00E25556">
        <w:rPr>
          <w:sz w:val="24"/>
          <w:szCs w:val="24"/>
        </w:rPr>
        <w:t xml:space="preserve"> 2024 »</w:t>
      </w:r>
      <w:r w:rsidR="00E25556">
        <w:rPr>
          <w:sz w:val="24"/>
          <w:szCs w:val="24"/>
        </w:rPr>
        <w:t>.</w:t>
      </w:r>
    </w:p>
    <w:p w14:paraId="38CDC6EE" w14:textId="77777777" w:rsidR="00366FED" w:rsidRDefault="00366FED" w:rsidP="009D379C">
      <w:pPr>
        <w:spacing w:after="118"/>
        <w:rPr>
          <w:rFonts w:eastAsia="Calibri"/>
          <w:b/>
          <w:sz w:val="24"/>
          <w:szCs w:val="24"/>
        </w:rPr>
      </w:pPr>
    </w:p>
    <w:p w14:paraId="4955784B" w14:textId="77777777" w:rsidR="00366FED" w:rsidRDefault="00366FED" w:rsidP="00366FED">
      <w:pPr>
        <w:spacing w:after="118"/>
        <w:ind w:left="-15"/>
        <w:jc w:val="center"/>
        <w:rPr>
          <w:rFonts w:eastAsia="Calibri"/>
          <w:b/>
          <w:sz w:val="24"/>
          <w:szCs w:val="24"/>
        </w:rPr>
      </w:pPr>
      <w:r>
        <w:rPr>
          <w:rFonts w:eastAsia="Calibri"/>
          <w:b/>
          <w:sz w:val="24"/>
          <w:szCs w:val="24"/>
        </w:rPr>
        <w:t>Article 4</w:t>
      </w:r>
    </w:p>
    <w:p w14:paraId="2D915890" w14:textId="5FD17B7F" w:rsidR="00366FED" w:rsidRPr="008B5E04" w:rsidRDefault="00366FED" w:rsidP="00107183">
      <w:pPr>
        <w:spacing w:after="118"/>
        <w:ind w:left="-15"/>
        <w:jc w:val="both"/>
        <w:rPr>
          <w:sz w:val="24"/>
          <w:szCs w:val="24"/>
        </w:rPr>
      </w:pPr>
      <w:r w:rsidRPr="00457E34">
        <w:rPr>
          <w:sz w:val="24"/>
          <w:szCs w:val="24"/>
        </w:rPr>
        <w:t xml:space="preserve">Chaque niveau du label </w:t>
      </w:r>
      <w:r w:rsidRPr="008B5E04">
        <w:rPr>
          <w:sz w:val="24"/>
          <w:szCs w:val="24"/>
        </w:rPr>
        <w:t xml:space="preserve">« bâtiment biosourcé » requiert que le bâtiment incorpore des produits de construction biosourcés contenant une quantité </w:t>
      </w:r>
      <w:r w:rsidR="00690222" w:rsidRPr="008B5E04">
        <w:rPr>
          <w:sz w:val="24"/>
          <w:szCs w:val="24"/>
        </w:rPr>
        <w:t xml:space="preserve">minimale </w:t>
      </w:r>
      <w:r w:rsidRPr="008B5E04">
        <w:rPr>
          <w:sz w:val="24"/>
          <w:szCs w:val="24"/>
        </w:rPr>
        <w:t>de carbone biogénique stocké</w:t>
      </w:r>
      <w:r w:rsidR="00536573">
        <w:rPr>
          <w:sz w:val="24"/>
          <w:szCs w:val="24"/>
        </w:rPr>
        <w:t xml:space="preserve"> par unité de surface</w:t>
      </w:r>
      <w:r w:rsidRPr="008B5E04">
        <w:rPr>
          <w:sz w:val="24"/>
          <w:szCs w:val="24"/>
        </w:rPr>
        <w:t xml:space="preserve">, exprimée en </w:t>
      </w:r>
      <w:proofErr w:type="spellStart"/>
      <w:r w:rsidRPr="008B5E04">
        <w:rPr>
          <w:sz w:val="24"/>
          <w:szCs w:val="24"/>
        </w:rPr>
        <w:t>kgC</w:t>
      </w:r>
      <w:proofErr w:type="spellEnd"/>
      <w:r w:rsidRPr="008B5E04">
        <w:rPr>
          <w:sz w:val="24"/>
          <w:szCs w:val="24"/>
        </w:rPr>
        <w:t xml:space="preserve">/m² de surface de référence. </w:t>
      </w:r>
      <w:r w:rsidR="00D44D1B" w:rsidRPr="008B5E04">
        <w:rPr>
          <w:sz w:val="24"/>
          <w:szCs w:val="24"/>
        </w:rPr>
        <w:t>La quantité minimale de carbone biogénique stocké</w:t>
      </w:r>
      <w:r w:rsidRPr="008B5E04">
        <w:rPr>
          <w:sz w:val="24"/>
          <w:szCs w:val="24"/>
        </w:rPr>
        <w:t xml:space="preserve"> dépend de l’usage principal auquel le bâtiment est destiné. </w:t>
      </w:r>
    </w:p>
    <w:p w14:paraId="11AB261F" w14:textId="61882FA4" w:rsidR="00366FED" w:rsidRPr="008B5E04" w:rsidRDefault="00366FED" w:rsidP="00107183">
      <w:pPr>
        <w:jc w:val="both"/>
        <w:rPr>
          <w:sz w:val="24"/>
          <w:szCs w:val="24"/>
        </w:rPr>
      </w:pPr>
      <w:r w:rsidRPr="008B5E04">
        <w:rPr>
          <w:sz w:val="24"/>
          <w:szCs w:val="24"/>
        </w:rPr>
        <w:t>La quantité de carbone biogénique stocké minimale est fixée dans le tableau ci-après :</w:t>
      </w:r>
    </w:p>
    <w:p w14:paraId="7B144561" w14:textId="1390C2AD" w:rsidR="00107183" w:rsidRDefault="00107183" w:rsidP="00107183">
      <w:pPr>
        <w:jc w:val="both"/>
        <w:rPr>
          <w:sz w:val="24"/>
          <w:szCs w:val="24"/>
        </w:rPr>
      </w:pPr>
    </w:p>
    <w:tbl>
      <w:tblPr>
        <w:tblStyle w:val="TableGrid"/>
        <w:tblW w:w="9622" w:type="dxa"/>
        <w:tblInd w:w="8" w:type="dxa"/>
        <w:tblCellMar>
          <w:top w:w="158" w:type="dxa"/>
          <w:left w:w="105" w:type="dxa"/>
          <w:bottom w:w="103" w:type="dxa"/>
          <w:right w:w="116" w:type="dxa"/>
        </w:tblCellMar>
        <w:tblLook w:val="04A0" w:firstRow="1" w:lastRow="0" w:firstColumn="1" w:lastColumn="0" w:noHBand="0" w:noVBand="1"/>
      </w:tblPr>
      <w:tblGrid>
        <w:gridCol w:w="2676"/>
        <w:gridCol w:w="1933"/>
        <w:gridCol w:w="1915"/>
        <w:gridCol w:w="3098"/>
      </w:tblGrid>
      <w:tr w:rsidR="00366FED" w:rsidRPr="00457E34" w14:paraId="6A2D2B6A" w14:textId="77777777" w:rsidTr="00F53128">
        <w:trPr>
          <w:trHeight w:val="511"/>
        </w:trPr>
        <w:tc>
          <w:tcPr>
            <w:tcW w:w="2676" w:type="dxa"/>
            <w:vMerge w:val="restart"/>
            <w:tcBorders>
              <w:top w:val="single" w:sz="7" w:space="0" w:color="2C2A2A"/>
              <w:left w:val="single" w:sz="7" w:space="0" w:color="2C2A2A"/>
              <w:bottom w:val="single" w:sz="2" w:space="0" w:color="2C2A2A"/>
              <w:right w:val="single" w:sz="2" w:space="0" w:color="2C2A2A"/>
            </w:tcBorders>
            <w:vAlign w:val="center"/>
          </w:tcPr>
          <w:p w14:paraId="6DE22084" w14:textId="4C04F4B0" w:rsidR="00366FED" w:rsidRPr="00107183" w:rsidRDefault="00366FED" w:rsidP="00EF567C">
            <w:pPr>
              <w:spacing w:line="259" w:lineRule="auto"/>
              <w:jc w:val="center"/>
              <w:rPr>
                <w:b/>
                <w:bCs/>
                <w:sz w:val="24"/>
                <w:szCs w:val="24"/>
              </w:rPr>
            </w:pPr>
            <w:r w:rsidRPr="00107183">
              <w:rPr>
                <w:rFonts w:eastAsia="Calibri"/>
                <w:b/>
                <w:bCs/>
                <w:sz w:val="24"/>
                <w:szCs w:val="24"/>
              </w:rPr>
              <w:t>TYPE D’USAGE</w:t>
            </w:r>
            <w:r w:rsidR="00107183" w:rsidRPr="00107183">
              <w:rPr>
                <w:rFonts w:eastAsia="Calibri"/>
                <w:b/>
                <w:bCs/>
                <w:sz w:val="24"/>
                <w:szCs w:val="24"/>
              </w:rPr>
              <w:t xml:space="preserve"> </w:t>
            </w:r>
            <w:r w:rsidRPr="00107183">
              <w:rPr>
                <w:rFonts w:eastAsia="Calibri"/>
                <w:b/>
                <w:bCs/>
                <w:sz w:val="24"/>
                <w:szCs w:val="24"/>
              </w:rPr>
              <w:t>PRINCIPAL</w:t>
            </w:r>
          </w:p>
        </w:tc>
        <w:tc>
          <w:tcPr>
            <w:tcW w:w="6946" w:type="dxa"/>
            <w:gridSpan w:val="3"/>
            <w:tcBorders>
              <w:top w:val="single" w:sz="7" w:space="0" w:color="2C2A2A"/>
              <w:left w:val="single" w:sz="2" w:space="0" w:color="2C2A2A"/>
              <w:bottom w:val="single" w:sz="2" w:space="0" w:color="2C2A2A"/>
              <w:right w:val="single" w:sz="7" w:space="0" w:color="2C2A2A"/>
            </w:tcBorders>
            <w:vAlign w:val="center"/>
          </w:tcPr>
          <w:p w14:paraId="17065D12" w14:textId="1D3E1E45" w:rsidR="00366FED" w:rsidRPr="00107183" w:rsidRDefault="00366FED" w:rsidP="00EF567C">
            <w:pPr>
              <w:spacing w:line="259" w:lineRule="auto"/>
              <w:ind w:left="1184" w:right="1166"/>
              <w:jc w:val="center"/>
              <w:rPr>
                <w:b/>
                <w:bCs/>
                <w:sz w:val="24"/>
                <w:szCs w:val="24"/>
              </w:rPr>
            </w:pPr>
            <w:r w:rsidRPr="00107183">
              <w:rPr>
                <w:rFonts w:eastAsia="Calibri"/>
                <w:b/>
                <w:bCs/>
                <w:sz w:val="24"/>
                <w:szCs w:val="24"/>
              </w:rPr>
              <w:t>Quantité de carbone biogénique stocké</w:t>
            </w:r>
            <w:r w:rsidR="00107183" w:rsidRPr="00107183">
              <w:rPr>
                <w:rFonts w:eastAsia="Calibri"/>
                <w:b/>
                <w:bCs/>
                <w:sz w:val="24"/>
                <w:szCs w:val="24"/>
              </w:rPr>
              <w:t xml:space="preserve"> </w:t>
            </w:r>
            <w:r w:rsidR="009F172F">
              <w:rPr>
                <w:rFonts w:eastAsia="Calibri"/>
                <w:b/>
                <w:bCs/>
                <w:sz w:val="24"/>
                <w:szCs w:val="24"/>
              </w:rPr>
              <w:t xml:space="preserve">par unité de surface </w:t>
            </w:r>
            <w:r w:rsidR="00FA31AA">
              <w:rPr>
                <w:rFonts w:eastAsia="Calibri"/>
                <w:b/>
                <w:bCs/>
                <w:sz w:val="24"/>
                <w:szCs w:val="24"/>
              </w:rPr>
              <w:t>pour</w:t>
            </w:r>
            <w:r w:rsidRPr="00107183">
              <w:rPr>
                <w:rFonts w:eastAsia="Calibri"/>
                <w:b/>
                <w:bCs/>
                <w:sz w:val="24"/>
                <w:szCs w:val="24"/>
              </w:rPr>
              <w:t xml:space="preserve"> atteindre les niveaux du label « bâtiment biosourcé » (kg de carbone/m</w:t>
            </w:r>
            <w:r w:rsidRPr="00107183">
              <w:rPr>
                <w:rFonts w:eastAsia="Calibri"/>
                <w:b/>
                <w:bCs/>
                <w:sz w:val="24"/>
                <w:szCs w:val="24"/>
                <w:vertAlign w:val="superscript"/>
              </w:rPr>
              <w:t xml:space="preserve">2 </w:t>
            </w:r>
            <w:r w:rsidRPr="00107183">
              <w:rPr>
                <w:rFonts w:eastAsia="Calibri"/>
                <w:b/>
                <w:bCs/>
                <w:sz w:val="24"/>
                <w:szCs w:val="24"/>
              </w:rPr>
              <w:t>de surface de référence)</w:t>
            </w:r>
          </w:p>
        </w:tc>
      </w:tr>
      <w:tr w:rsidR="00366FED" w:rsidRPr="00457E34" w14:paraId="3D42E033" w14:textId="77777777" w:rsidTr="00F53128">
        <w:trPr>
          <w:trHeight w:val="408"/>
        </w:trPr>
        <w:tc>
          <w:tcPr>
            <w:tcW w:w="2676" w:type="dxa"/>
            <w:vMerge/>
            <w:tcBorders>
              <w:top w:val="nil"/>
              <w:left w:val="single" w:sz="7" w:space="0" w:color="2C2A2A"/>
              <w:bottom w:val="single" w:sz="2" w:space="0" w:color="2C2A2A"/>
              <w:right w:val="single" w:sz="2" w:space="0" w:color="2C2A2A"/>
            </w:tcBorders>
            <w:vAlign w:val="center"/>
          </w:tcPr>
          <w:p w14:paraId="61E78455" w14:textId="77777777" w:rsidR="00366FED" w:rsidRPr="00107183" w:rsidRDefault="00366FED" w:rsidP="00EF567C">
            <w:pPr>
              <w:spacing w:after="160" w:line="259" w:lineRule="auto"/>
              <w:rPr>
                <w:b/>
                <w:bCs/>
                <w:sz w:val="24"/>
                <w:szCs w:val="24"/>
              </w:rPr>
            </w:pPr>
          </w:p>
        </w:tc>
        <w:tc>
          <w:tcPr>
            <w:tcW w:w="0" w:type="auto"/>
            <w:tcBorders>
              <w:top w:val="single" w:sz="2" w:space="0" w:color="2C2A2A"/>
              <w:left w:val="single" w:sz="2" w:space="0" w:color="2C2A2A"/>
              <w:bottom w:val="single" w:sz="2" w:space="0" w:color="2C2A2A"/>
              <w:right w:val="single" w:sz="2" w:space="0" w:color="2C2A2A"/>
            </w:tcBorders>
            <w:vAlign w:val="center"/>
          </w:tcPr>
          <w:p w14:paraId="09CC9044" w14:textId="3C905C78" w:rsidR="00366FED" w:rsidRPr="00107183" w:rsidRDefault="00BF7443" w:rsidP="00EF567C">
            <w:pPr>
              <w:spacing w:line="259" w:lineRule="auto"/>
              <w:ind w:left="6"/>
              <w:jc w:val="center"/>
              <w:rPr>
                <w:b/>
                <w:bCs/>
                <w:sz w:val="24"/>
                <w:szCs w:val="24"/>
              </w:rPr>
            </w:pPr>
            <w:r>
              <w:rPr>
                <w:rFonts w:eastAsia="Calibri"/>
                <w:b/>
                <w:bCs/>
                <w:sz w:val="24"/>
                <w:szCs w:val="24"/>
              </w:rPr>
              <w:t>Bronze</w:t>
            </w:r>
            <w:r w:rsidR="00366FED" w:rsidRPr="00107183">
              <w:rPr>
                <w:rFonts w:eastAsia="Calibri"/>
                <w:b/>
                <w:bCs/>
                <w:sz w:val="24"/>
                <w:szCs w:val="24"/>
              </w:rPr>
              <w:t xml:space="preserve"> 2024</w:t>
            </w:r>
          </w:p>
        </w:tc>
        <w:tc>
          <w:tcPr>
            <w:tcW w:w="0" w:type="auto"/>
            <w:tcBorders>
              <w:top w:val="single" w:sz="2" w:space="0" w:color="2C2A2A"/>
              <w:left w:val="single" w:sz="2" w:space="0" w:color="2C2A2A"/>
              <w:bottom w:val="single" w:sz="2" w:space="0" w:color="2C2A2A"/>
              <w:right w:val="single" w:sz="2" w:space="0" w:color="2C2A2A"/>
            </w:tcBorders>
            <w:vAlign w:val="center"/>
          </w:tcPr>
          <w:p w14:paraId="07C73CF3" w14:textId="127E29CB" w:rsidR="00366FED" w:rsidRPr="00107183" w:rsidRDefault="00BF7443" w:rsidP="00EF567C">
            <w:pPr>
              <w:spacing w:line="259" w:lineRule="auto"/>
              <w:ind w:left="6"/>
              <w:jc w:val="center"/>
              <w:rPr>
                <w:b/>
                <w:bCs/>
                <w:sz w:val="24"/>
                <w:szCs w:val="24"/>
              </w:rPr>
            </w:pPr>
            <w:r>
              <w:rPr>
                <w:rFonts w:eastAsia="Calibri"/>
                <w:b/>
                <w:bCs/>
                <w:sz w:val="24"/>
                <w:szCs w:val="24"/>
              </w:rPr>
              <w:t>Argent</w:t>
            </w:r>
            <w:r w:rsidR="00366FED" w:rsidRPr="00107183">
              <w:rPr>
                <w:rFonts w:eastAsia="Calibri"/>
                <w:b/>
                <w:bCs/>
                <w:sz w:val="24"/>
                <w:szCs w:val="24"/>
              </w:rPr>
              <w:t xml:space="preserve"> 2024</w:t>
            </w:r>
          </w:p>
        </w:tc>
        <w:tc>
          <w:tcPr>
            <w:tcW w:w="2406" w:type="dxa"/>
            <w:tcBorders>
              <w:top w:val="single" w:sz="2" w:space="0" w:color="2C2A2A"/>
              <w:left w:val="single" w:sz="2" w:space="0" w:color="2C2A2A"/>
              <w:bottom w:val="single" w:sz="2" w:space="0" w:color="2C2A2A"/>
              <w:right w:val="single" w:sz="7" w:space="0" w:color="2C2A2A"/>
            </w:tcBorders>
            <w:vAlign w:val="center"/>
          </w:tcPr>
          <w:p w14:paraId="0179EB41" w14:textId="4BB4A2EB" w:rsidR="00366FED" w:rsidRPr="00107183" w:rsidRDefault="00BF7443" w:rsidP="00EF567C">
            <w:pPr>
              <w:spacing w:line="259" w:lineRule="auto"/>
              <w:ind w:left="17"/>
              <w:jc w:val="center"/>
              <w:rPr>
                <w:b/>
                <w:bCs/>
                <w:sz w:val="24"/>
                <w:szCs w:val="24"/>
              </w:rPr>
            </w:pPr>
            <w:r>
              <w:rPr>
                <w:rFonts w:eastAsia="Calibri"/>
                <w:b/>
                <w:bCs/>
                <w:sz w:val="24"/>
                <w:szCs w:val="24"/>
              </w:rPr>
              <w:t>Or</w:t>
            </w:r>
            <w:r w:rsidR="00366FED" w:rsidRPr="00107183">
              <w:rPr>
                <w:rFonts w:eastAsia="Calibri"/>
                <w:b/>
                <w:bCs/>
                <w:sz w:val="24"/>
                <w:szCs w:val="24"/>
              </w:rPr>
              <w:t xml:space="preserve"> 2024</w:t>
            </w:r>
          </w:p>
        </w:tc>
      </w:tr>
      <w:tr w:rsidR="00366FED" w:rsidRPr="00457E34" w14:paraId="32279E35" w14:textId="77777777" w:rsidTr="00F53128">
        <w:trPr>
          <w:trHeight w:val="514"/>
        </w:trPr>
        <w:tc>
          <w:tcPr>
            <w:tcW w:w="2676" w:type="dxa"/>
            <w:tcBorders>
              <w:top w:val="single" w:sz="2" w:space="0" w:color="2C2A2A"/>
              <w:left w:val="single" w:sz="7" w:space="0" w:color="2C2A2A"/>
              <w:bottom w:val="single" w:sz="2" w:space="0" w:color="2C2A2A"/>
              <w:right w:val="single" w:sz="2" w:space="0" w:color="2C2A2A"/>
            </w:tcBorders>
            <w:vAlign w:val="center"/>
          </w:tcPr>
          <w:p w14:paraId="092D2FA4" w14:textId="77777777" w:rsidR="00366FED" w:rsidRPr="00BF7443" w:rsidRDefault="00B96425" w:rsidP="00EF567C">
            <w:pPr>
              <w:spacing w:line="259" w:lineRule="auto"/>
              <w:rPr>
                <w:rFonts w:eastAsia="Calibri"/>
                <w:sz w:val="24"/>
                <w:szCs w:val="24"/>
              </w:rPr>
            </w:pPr>
            <w:r w:rsidRPr="00BF7443">
              <w:rPr>
                <w:rFonts w:eastAsia="Calibri"/>
                <w:sz w:val="24"/>
                <w:szCs w:val="24"/>
              </w:rPr>
              <w:t>Bâtiment d’habitation</w:t>
            </w:r>
          </w:p>
          <w:p w14:paraId="499FD839" w14:textId="734AA927" w:rsidR="008F5AFB" w:rsidRPr="008F5AFB" w:rsidRDefault="008F5AFB" w:rsidP="00EF567C">
            <w:pPr>
              <w:spacing w:line="259" w:lineRule="auto"/>
              <w:rPr>
                <w:strike/>
                <w:sz w:val="24"/>
                <w:szCs w:val="24"/>
              </w:rPr>
            </w:pPr>
          </w:p>
        </w:tc>
        <w:tc>
          <w:tcPr>
            <w:tcW w:w="0" w:type="auto"/>
            <w:tcBorders>
              <w:top w:val="single" w:sz="2" w:space="0" w:color="2C2A2A"/>
              <w:left w:val="single" w:sz="2" w:space="0" w:color="2C2A2A"/>
              <w:bottom w:val="single" w:sz="2" w:space="0" w:color="2C2A2A"/>
              <w:right w:val="single" w:sz="2" w:space="0" w:color="2C2A2A"/>
            </w:tcBorders>
            <w:vAlign w:val="center"/>
          </w:tcPr>
          <w:p w14:paraId="1436E3E4" w14:textId="7FB136F9" w:rsidR="00366FED" w:rsidRPr="00BF7443" w:rsidRDefault="00FA18B0" w:rsidP="00EF567C">
            <w:pPr>
              <w:spacing w:line="259" w:lineRule="auto"/>
              <w:ind w:left="6"/>
              <w:jc w:val="center"/>
              <w:rPr>
                <w:sz w:val="24"/>
                <w:szCs w:val="24"/>
              </w:rPr>
            </w:pPr>
            <w:r w:rsidRPr="00BF7443">
              <w:rPr>
                <w:sz w:val="24"/>
                <w:szCs w:val="24"/>
              </w:rPr>
              <w:t>15</w:t>
            </w:r>
          </w:p>
        </w:tc>
        <w:tc>
          <w:tcPr>
            <w:tcW w:w="0" w:type="auto"/>
            <w:tcBorders>
              <w:top w:val="single" w:sz="2" w:space="0" w:color="2C2A2A"/>
              <w:left w:val="single" w:sz="2" w:space="0" w:color="2C2A2A"/>
              <w:bottom w:val="single" w:sz="2" w:space="0" w:color="2C2A2A"/>
              <w:right w:val="single" w:sz="2" w:space="0" w:color="2C2A2A"/>
            </w:tcBorders>
            <w:vAlign w:val="center"/>
          </w:tcPr>
          <w:p w14:paraId="18D16BDC" w14:textId="57D48843" w:rsidR="00366FED" w:rsidRPr="007C2F1B" w:rsidRDefault="00536573" w:rsidP="00EF567C">
            <w:pPr>
              <w:spacing w:line="259" w:lineRule="auto"/>
              <w:ind w:left="6"/>
              <w:jc w:val="center"/>
              <w:rPr>
                <w:sz w:val="24"/>
                <w:szCs w:val="24"/>
              </w:rPr>
            </w:pPr>
            <w:r w:rsidRPr="007C2F1B">
              <w:rPr>
                <w:sz w:val="24"/>
                <w:szCs w:val="24"/>
              </w:rPr>
              <w:t>25</w:t>
            </w:r>
          </w:p>
        </w:tc>
        <w:tc>
          <w:tcPr>
            <w:tcW w:w="2406" w:type="dxa"/>
            <w:tcBorders>
              <w:top w:val="single" w:sz="2" w:space="0" w:color="2C2A2A"/>
              <w:left w:val="single" w:sz="2" w:space="0" w:color="2C2A2A"/>
              <w:bottom w:val="single" w:sz="2" w:space="0" w:color="2C2A2A"/>
              <w:right w:val="single" w:sz="7" w:space="0" w:color="2C2A2A"/>
            </w:tcBorders>
            <w:vAlign w:val="center"/>
          </w:tcPr>
          <w:p w14:paraId="35239C15" w14:textId="6BDAF64C" w:rsidR="00366FED" w:rsidRPr="000112FE" w:rsidRDefault="00BF7443" w:rsidP="00EF567C">
            <w:pPr>
              <w:spacing w:line="259" w:lineRule="auto"/>
              <w:ind w:left="17"/>
              <w:jc w:val="center"/>
              <w:rPr>
                <w:bCs/>
                <w:sz w:val="24"/>
                <w:szCs w:val="24"/>
              </w:rPr>
            </w:pPr>
            <w:r w:rsidRPr="000112FE">
              <w:rPr>
                <w:bCs/>
                <w:sz w:val="24"/>
                <w:szCs w:val="24"/>
              </w:rPr>
              <w:t>45</w:t>
            </w:r>
          </w:p>
        </w:tc>
      </w:tr>
      <w:tr w:rsidR="00E036FC" w:rsidRPr="00457E34" w14:paraId="63981A3F" w14:textId="77777777" w:rsidTr="00F53128">
        <w:trPr>
          <w:trHeight w:val="514"/>
        </w:trPr>
        <w:tc>
          <w:tcPr>
            <w:tcW w:w="2676" w:type="dxa"/>
            <w:tcBorders>
              <w:top w:val="single" w:sz="2" w:space="0" w:color="2C2A2A"/>
              <w:left w:val="single" w:sz="7" w:space="0" w:color="2C2A2A"/>
              <w:bottom w:val="single" w:sz="2" w:space="0" w:color="2C2A2A"/>
              <w:right w:val="single" w:sz="2" w:space="0" w:color="2C2A2A"/>
            </w:tcBorders>
            <w:vAlign w:val="center"/>
          </w:tcPr>
          <w:p w14:paraId="34C9C553" w14:textId="6A85AD09" w:rsidR="00E036FC" w:rsidRPr="008F5AFB" w:rsidRDefault="00E036FC" w:rsidP="00EF567C">
            <w:pPr>
              <w:spacing w:line="259" w:lineRule="auto"/>
              <w:rPr>
                <w:rFonts w:eastAsia="Calibri"/>
                <w:sz w:val="24"/>
                <w:szCs w:val="24"/>
              </w:rPr>
            </w:pPr>
            <w:r w:rsidRPr="008F5AFB">
              <w:rPr>
                <w:rFonts w:eastAsia="Calibri"/>
                <w:sz w:val="24"/>
                <w:szCs w:val="24"/>
              </w:rPr>
              <w:t>Industrie, stockage, service de transport</w:t>
            </w:r>
          </w:p>
        </w:tc>
        <w:tc>
          <w:tcPr>
            <w:tcW w:w="0" w:type="auto"/>
            <w:tcBorders>
              <w:top w:val="single" w:sz="2" w:space="0" w:color="2C2A2A"/>
              <w:left w:val="single" w:sz="2" w:space="0" w:color="2C2A2A"/>
              <w:bottom w:val="single" w:sz="2" w:space="0" w:color="2C2A2A"/>
              <w:right w:val="single" w:sz="2" w:space="0" w:color="2C2A2A"/>
            </w:tcBorders>
            <w:vAlign w:val="center"/>
          </w:tcPr>
          <w:p w14:paraId="3BA3D7EB" w14:textId="4A27B526" w:rsidR="00E036FC" w:rsidRPr="00BF7443" w:rsidRDefault="00FA18B0" w:rsidP="00EF567C">
            <w:pPr>
              <w:spacing w:line="259" w:lineRule="auto"/>
              <w:ind w:left="6"/>
              <w:jc w:val="center"/>
              <w:rPr>
                <w:sz w:val="24"/>
                <w:szCs w:val="24"/>
              </w:rPr>
            </w:pPr>
            <w:r w:rsidRPr="00BF7443">
              <w:rPr>
                <w:sz w:val="24"/>
                <w:szCs w:val="24"/>
              </w:rPr>
              <w:t>4</w:t>
            </w:r>
          </w:p>
        </w:tc>
        <w:tc>
          <w:tcPr>
            <w:tcW w:w="0" w:type="auto"/>
            <w:tcBorders>
              <w:top w:val="single" w:sz="2" w:space="0" w:color="2C2A2A"/>
              <w:left w:val="single" w:sz="2" w:space="0" w:color="2C2A2A"/>
              <w:bottom w:val="single" w:sz="2" w:space="0" w:color="2C2A2A"/>
              <w:right w:val="single" w:sz="2" w:space="0" w:color="2C2A2A"/>
            </w:tcBorders>
            <w:vAlign w:val="center"/>
          </w:tcPr>
          <w:p w14:paraId="179F3940" w14:textId="53903F32" w:rsidR="00E036FC" w:rsidRPr="007C2F1B" w:rsidRDefault="00FA18B0" w:rsidP="00EF567C">
            <w:pPr>
              <w:spacing w:line="259" w:lineRule="auto"/>
              <w:ind w:left="6"/>
              <w:jc w:val="center"/>
              <w:rPr>
                <w:sz w:val="24"/>
                <w:szCs w:val="24"/>
              </w:rPr>
            </w:pPr>
            <w:r w:rsidRPr="007C2F1B">
              <w:rPr>
                <w:sz w:val="24"/>
                <w:szCs w:val="24"/>
              </w:rPr>
              <w:t>6</w:t>
            </w:r>
          </w:p>
        </w:tc>
        <w:tc>
          <w:tcPr>
            <w:tcW w:w="2406" w:type="dxa"/>
            <w:tcBorders>
              <w:top w:val="single" w:sz="2" w:space="0" w:color="2C2A2A"/>
              <w:left w:val="single" w:sz="2" w:space="0" w:color="2C2A2A"/>
              <w:bottom w:val="single" w:sz="2" w:space="0" w:color="2C2A2A"/>
              <w:right w:val="single" w:sz="7" w:space="0" w:color="2C2A2A"/>
            </w:tcBorders>
            <w:vAlign w:val="center"/>
          </w:tcPr>
          <w:p w14:paraId="52640EC9" w14:textId="138198D0" w:rsidR="00E036FC" w:rsidRPr="000112FE" w:rsidRDefault="00B811A2" w:rsidP="00EF567C">
            <w:pPr>
              <w:spacing w:line="259" w:lineRule="auto"/>
              <w:ind w:left="17"/>
              <w:jc w:val="center"/>
              <w:rPr>
                <w:bCs/>
                <w:sz w:val="24"/>
                <w:szCs w:val="24"/>
              </w:rPr>
            </w:pPr>
            <w:r w:rsidRPr="007C2F1B">
              <w:rPr>
                <w:bCs/>
                <w:sz w:val="24"/>
                <w:szCs w:val="24"/>
              </w:rPr>
              <w:t>9</w:t>
            </w:r>
          </w:p>
        </w:tc>
      </w:tr>
      <w:tr w:rsidR="00366FED" w:rsidRPr="00457E34" w14:paraId="243782C8" w14:textId="77777777" w:rsidTr="00F53128">
        <w:trPr>
          <w:trHeight w:val="824"/>
        </w:trPr>
        <w:tc>
          <w:tcPr>
            <w:tcW w:w="2676" w:type="dxa"/>
            <w:tcBorders>
              <w:top w:val="single" w:sz="2" w:space="0" w:color="2C2A2A"/>
              <w:left w:val="single" w:sz="7" w:space="0" w:color="2C2A2A"/>
              <w:bottom w:val="single" w:sz="7" w:space="0" w:color="2C2A2A"/>
              <w:right w:val="single" w:sz="2" w:space="0" w:color="2C2A2A"/>
            </w:tcBorders>
            <w:vAlign w:val="center"/>
          </w:tcPr>
          <w:p w14:paraId="69092B5D" w14:textId="49A01432" w:rsidR="00366FED" w:rsidRPr="008F5AFB" w:rsidRDefault="00366FED" w:rsidP="00EF567C">
            <w:pPr>
              <w:spacing w:line="259" w:lineRule="auto"/>
              <w:ind w:left="125" w:hanging="125"/>
              <w:rPr>
                <w:sz w:val="24"/>
                <w:szCs w:val="24"/>
              </w:rPr>
            </w:pPr>
            <w:r w:rsidRPr="008F5AFB">
              <w:rPr>
                <w:rFonts w:eastAsia="Calibri"/>
                <w:sz w:val="24"/>
                <w:szCs w:val="24"/>
              </w:rPr>
              <w:t>Autres usages (entendu comme</w:t>
            </w:r>
            <w:r w:rsidR="00107183" w:rsidRPr="008F5AFB">
              <w:rPr>
                <w:rFonts w:eastAsia="Calibri"/>
                <w:sz w:val="24"/>
                <w:szCs w:val="24"/>
              </w:rPr>
              <w:t xml:space="preserve"> </w:t>
            </w:r>
            <w:r w:rsidRPr="008F5AFB">
              <w:rPr>
                <w:rFonts w:eastAsia="Calibri"/>
                <w:sz w:val="24"/>
                <w:szCs w:val="24"/>
              </w:rPr>
              <w:t xml:space="preserve">autre que </w:t>
            </w:r>
            <w:r w:rsidR="00C75BD6" w:rsidRPr="008F5AFB">
              <w:rPr>
                <w:rFonts w:eastAsia="Calibri"/>
                <w:sz w:val="24"/>
                <w:szCs w:val="24"/>
              </w:rPr>
              <w:t>les deux précédentes</w:t>
            </w:r>
            <w:r w:rsidR="00107183" w:rsidRPr="008F5AFB">
              <w:rPr>
                <w:rFonts w:eastAsia="Calibri"/>
                <w:sz w:val="24"/>
                <w:szCs w:val="24"/>
              </w:rPr>
              <w:t>)</w:t>
            </w:r>
            <w:r w:rsidRPr="008F5AFB">
              <w:rPr>
                <w:rFonts w:eastAsia="Calibri"/>
                <w:sz w:val="24"/>
                <w:szCs w:val="24"/>
              </w:rPr>
              <w:t xml:space="preserve"> </w:t>
            </w:r>
          </w:p>
        </w:tc>
        <w:tc>
          <w:tcPr>
            <w:tcW w:w="0" w:type="auto"/>
            <w:tcBorders>
              <w:top w:val="single" w:sz="2" w:space="0" w:color="2C2A2A"/>
              <w:left w:val="single" w:sz="2" w:space="0" w:color="2C2A2A"/>
              <w:bottom w:val="single" w:sz="7" w:space="0" w:color="2C2A2A"/>
              <w:right w:val="single" w:sz="2" w:space="0" w:color="2C2A2A"/>
            </w:tcBorders>
            <w:vAlign w:val="center"/>
          </w:tcPr>
          <w:p w14:paraId="1FD18AA5" w14:textId="476B312A" w:rsidR="00366FED" w:rsidRPr="00BF7443" w:rsidRDefault="00FA18B0" w:rsidP="00EF567C">
            <w:pPr>
              <w:spacing w:line="259" w:lineRule="auto"/>
              <w:ind w:left="6"/>
              <w:jc w:val="center"/>
              <w:rPr>
                <w:sz w:val="24"/>
                <w:szCs w:val="24"/>
              </w:rPr>
            </w:pPr>
            <w:r w:rsidRPr="00BF7443">
              <w:rPr>
                <w:sz w:val="24"/>
                <w:szCs w:val="24"/>
              </w:rPr>
              <w:t>12</w:t>
            </w:r>
          </w:p>
        </w:tc>
        <w:tc>
          <w:tcPr>
            <w:tcW w:w="0" w:type="auto"/>
            <w:tcBorders>
              <w:top w:val="single" w:sz="2" w:space="0" w:color="2C2A2A"/>
              <w:left w:val="single" w:sz="2" w:space="0" w:color="2C2A2A"/>
              <w:bottom w:val="single" w:sz="7" w:space="0" w:color="2C2A2A"/>
              <w:right w:val="single" w:sz="2" w:space="0" w:color="2C2A2A"/>
            </w:tcBorders>
            <w:vAlign w:val="center"/>
          </w:tcPr>
          <w:p w14:paraId="44C09915" w14:textId="6DD01DA1" w:rsidR="00366FED" w:rsidRPr="007C2F1B" w:rsidRDefault="00536573" w:rsidP="00B96425">
            <w:pPr>
              <w:spacing w:line="259" w:lineRule="auto"/>
              <w:ind w:left="17"/>
              <w:jc w:val="center"/>
              <w:rPr>
                <w:sz w:val="24"/>
                <w:szCs w:val="24"/>
              </w:rPr>
            </w:pPr>
            <w:r w:rsidRPr="007C2F1B">
              <w:rPr>
                <w:sz w:val="24"/>
                <w:szCs w:val="24"/>
              </w:rPr>
              <w:t>20</w:t>
            </w:r>
          </w:p>
        </w:tc>
        <w:tc>
          <w:tcPr>
            <w:tcW w:w="2406" w:type="dxa"/>
            <w:tcBorders>
              <w:top w:val="single" w:sz="2" w:space="0" w:color="2C2A2A"/>
              <w:left w:val="single" w:sz="2" w:space="0" w:color="2C2A2A"/>
              <w:bottom w:val="single" w:sz="7" w:space="0" w:color="2C2A2A"/>
              <w:right w:val="single" w:sz="7" w:space="0" w:color="2C2A2A"/>
            </w:tcBorders>
            <w:vAlign w:val="center"/>
          </w:tcPr>
          <w:p w14:paraId="2BBD9CDD" w14:textId="63D9A6DF" w:rsidR="00366FED" w:rsidRPr="000112FE" w:rsidRDefault="00BF7443" w:rsidP="00EF567C">
            <w:pPr>
              <w:spacing w:line="259" w:lineRule="auto"/>
              <w:ind w:left="17"/>
              <w:jc w:val="center"/>
              <w:rPr>
                <w:bCs/>
                <w:sz w:val="24"/>
                <w:szCs w:val="24"/>
              </w:rPr>
            </w:pPr>
            <w:r w:rsidRPr="000112FE">
              <w:rPr>
                <w:bCs/>
                <w:sz w:val="24"/>
                <w:szCs w:val="24"/>
              </w:rPr>
              <w:t>36</w:t>
            </w:r>
          </w:p>
        </w:tc>
      </w:tr>
    </w:tbl>
    <w:p w14:paraId="373B26C2" w14:textId="77777777" w:rsidR="00BF7443" w:rsidRDefault="00BF7443" w:rsidP="00366FED">
      <w:pPr>
        <w:spacing w:after="113"/>
        <w:jc w:val="center"/>
        <w:rPr>
          <w:strike/>
          <w:color w:val="31849B" w:themeColor="accent5" w:themeShade="BF"/>
          <w:sz w:val="24"/>
          <w:szCs w:val="24"/>
        </w:rPr>
      </w:pPr>
    </w:p>
    <w:p w14:paraId="0E350600" w14:textId="40988BE2" w:rsidR="00366FED" w:rsidRPr="00457E34" w:rsidRDefault="00366FED" w:rsidP="003075A2">
      <w:pPr>
        <w:spacing w:beforeLines="100" w:before="240" w:afterLines="100" w:after="240"/>
        <w:jc w:val="center"/>
        <w:rPr>
          <w:b/>
          <w:bCs/>
          <w:sz w:val="24"/>
          <w:szCs w:val="24"/>
        </w:rPr>
      </w:pPr>
      <w:r w:rsidRPr="00457E34">
        <w:rPr>
          <w:b/>
          <w:bCs/>
          <w:sz w:val="24"/>
          <w:szCs w:val="24"/>
        </w:rPr>
        <w:t>Article 5</w:t>
      </w:r>
    </w:p>
    <w:p w14:paraId="77A8E60F" w14:textId="08191A86" w:rsidR="00C467EC" w:rsidRPr="00985C5B" w:rsidRDefault="00366FED" w:rsidP="003075A2">
      <w:pPr>
        <w:spacing w:beforeLines="100" w:before="240" w:afterLines="100" w:after="240"/>
        <w:ind w:left="-17"/>
        <w:jc w:val="both"/>
        <w:rPr>
          <w:sz w:val="24"/>
          <w:szCs w:val="24"/>
        </w:rPr>
      </w:pPr>
      <w:r w:rsidRPr="00457E34">
        <w:rPr>
          <w:sz w:val="24"/>
          <w:szCs w:val="24"/>
        </w:rPr>
        <w:t xml:space="preserve">Pour obtenir le niveau </w:t>
      </w:r>
      <w:r w:rsidR="00985C5B">
        <w:rPr>
          <w:sz w:val="24"/>
          <w:szCs w:val="24"/>
        </w:rPr>
        <w:t xml:space="preserve">Bronze </w:t>
      </w:r>
      <w:r w:rsidRPr="00457E34">
        <w:rPr>
          <w:sz w:val="24"/>
          <w:szCs w:val="24"/>
        </w:rPr>
        <w:t xml:space="preserve">du label, il est exigé la mise en œuvre </w:t>
      </w:r>
      <w:r w:rsidR="00536573">
        <w:rPr>
          <w:sz w:val="24"/>
          <w:szCs w:val="24"/>
        </w:rPr>
        <w:t>de</w:t>
      </w:r>
      <w:r w:rsidRPr="00457E34">
        <w:rPr>
          <w:sz w:val="24"/>
          <w:szCs w:val="24"/>
        </w:rPr>
        <w:t xml:space="preserve"> produits de construction biosourcés </w:t>
      </w:r>
      <w:r w:rsidR="00107183" w:rsidRPr="00985C5B">
        <w:rPr>
          <w:sz w:val="24"/>
          <w:szCs w:val="24"/>
        </w:rPr>
        <w:t xml:space="preserve">remplissant </w:t>
      </w:r>
      <w:r w:rsidR="00536573">
        <w:rPr>
          <w:sz w:val="24"/>
          <w:szCs w:val="24"/>
        </w:rPr>
        <w:t xml:space="preserve">au moins deux </w:t>
      </w:r>
      <w:r w:rsidR="00107183" w:rsidRPr="00985C5B">
        <w:rPr>
          <w:sz w:val="24"/>
          <w:szCs w:val="24"/>
        </w:rPr>
        <w:t>fonctions différentes.</w:t>
      </w:r>
    </w:p>
    <w:p w14:paraId="71D078DC" w14:textId="07980F47" w:rsidR="00C467EC" w:rsidRPr="00985C5B" w:rsidRDefault="00366FED" w:rsidP="003075A2">
      <w:pPr>
        <w:spacing w:beforeLines="100" w:before="240" w:afterLines="100" w:after="240"/>
        <w:ind w:left="-17"/>
        <w:jc w:val="both"/>
        <w:rPr>
          <w:sz w:val="24"/>
          <w:szCs w:val="24"/>
        </w:rPr>
      </w:pPr>
      <w:r w:rsidRPr="00457E34">
        <w:rPr>
          <w:sz w:val="24"/>
          <w:szCs w:val="24"/>
        </w:rPr>
        <w:t xml:space="preserve">Pour obtenir le niveau </w:t>
      </w:r>
      <w:r w:rsidR="00985C5B">
        <w:rPr>
          <w:sz w:val="24"/>
          <w:szCs w:val="24"/>
        </w:rPr>
        <w:t xml:space="preserve">Argent </w:t>
      </w:r>
      <w:r w:rsidRPr="00457E34">
        <w:rPr>
          <w:sz w:val="24"/>
          <w:szCs w:val="24"/>
        </w:rPr>
        <w:t xml:space="preserve">du label, il est exigé la mise en œuvre </w:t>
      </w:r>
      <w:r w:rsidR="0094694F" w:rsidRPr="00985C5B">
        <w:rPr>
          <w:sz w:val="24"/>
          <w:szCs w:val="24"/>
        </w:rPr>
        <w:t>de produits de construction biosourcés remplissant au moins deux fonctions différentes dont l’isolation.</w:t>
      </w:r>
    </w:p>
    <w:p w14:paraId="33493FF9" w14:textId="38C9FC83" w:rsidR="00366FED" w:rsidRPr="00457E34" w:rsidRDefault="00366FED" w:rsidP="003075A2">
      <w:pPr>
        <w:spacing w:beforeLines="100" w:before="240" w:afterLines="100" w:after="240"/>
        <w:ind w:left="-17"/>
        <w:jc w:val="both"/>
        <w:rPr>
          <w:sz w:val="24"/>
          <w:szCs w:val="24"/>
        </w:rPr>
      </w:pPr>
      <w:r w:rsidRPr="00985C5B">
        <w:rPr>
          <w:sz w:val="24"/>
          <w:szCs w:val="24"/>
        </w:rPr>
        <w:t xml:space="preserve">Pour obtenir le niveau </w:t>
      </w:r>
      <w:r w:rsidR="00985C5B">
        <w:rPr>
          <w:sz w:val="24"/>
          <w:szCs w:val="24"/>
        </w:rPr>
        <w:t xml:space="preserve">Or </w:t>
      </w:r>
      <w:r w:rsidRPr="00985C5B">
        <w:rPr>
          <w:sz w:val="24"/>
          <w:szCs w:val="24"/>
        </w:rPr>
        <w:t>du label, il est exigé la mise en œuvre de produits de</w:t>
      </w:r>
      <w:r w:rsidRPr="0094694F">
        <w:rPr>
          <w:b/>
          <w:bCs/>
          <w:sz w:val="24"/>
          <w:szCs w:val="24"/>
        </w:rPr>
        <w:t xml:space="preserve"> </w:t>
      </w:r>
      <w:r w:rsidRPr="00985C5B">
        <w:rPr>
          <w:sz w:val="24"/>
          <w:szCs w:val="24"/>
        </w:rPr>
        <w:t>construction biosourcés remplissant au moins trois fonctions différentes dont l’isolation.</w:t>
      </w:r>
    </w:p>
    <w:p w14:paraId="1C28056E" w14:textId="77777777" w:rsidR="00366FED" w:rsidRDefault="00366FED" w:rsidP="003075A2">
      <w:pPr>
        <w:spacing w:beforeLines="100" w:before="240" w:afterLines="100" w:after="240"/>
        <w:ind w:left="-15"/>
        <w:jc w:val="center"/>
        <w:rPr>
          <w:rFonts w:eastAsia="Calibri"/>
          <w:b/>
          <w:sz w:val="24"/>
          <w:szCs w:val="24"/>
        </w:rPr>
      </w:pPr>
      <w:r>
        <w:rPr>
          <w:rFonts w:eastAsia="Calibri"/>
          <w:b/>
          <w:sz w:val="24"/>
          <w:szCs w:val="24"/>
        </w:rPr>
        <w:t>Article 6</w:t>
      </w:r>
    </w:p>
    <w:p w14:paraId="22851DEA" w14:textId="2DE945FE" w:rsidR="0094694F" w:rsidRDefault="00366FED" w:rsidP="003075A2">
      <w:pPr>
        <w:widowControl/>
        <w:autoSpaceDE/>
        <w:autoSpaceDN/>
        <w:spacing w:beforeLines="100" w:before="240" w:afterLines="100" w:after="240" w:line="226" w:lineRule="auto"/>
        <w:jc w:val="both"/>
        <w:rPr>
          <w:sz w:val="24"/>
          <w:szCs w:val="24"/>
        </w:rPr>
      </w:pPr>
      <w:r w:rsidRPr="00457E34">
        <w:rPr>
          <w:sz w:val="24"/>
          <w:szCs w:val="24"/>
        </w:rPr>
        <w:t xml:space="preserve">Le calcul de la </w:t>
      </w:r>
      <w:r w:rsidRPr="00985C5B">
        <w:rPr>
          <w:sz w:val="24"/>
          <w:szCs w:val="24"/>
        </w:rPr>
        <w:t xml:space="preserve">quantité de carbone biogénique stocké </w:t>
      </w:r>
      <w:r w:rsidR="009F1C40">
        <w:rPr>
          <w:sz w:val="24"/>
          <w:szCs w:val="24"/>
        </w:rPr>
        <w:t xml:space="preserve">est </w:t>
      </w:r>
      <w:r w:rsidR="008D4EE5">
        <w:rPr>
          <w:sz w:val="24"/>
          <w:szCs w:val="24"/>
        </w:rPr>
        <w:t>établi conformément à</w:t>
      </w:r>
      <w:r w:rsidR="004051A5">
        <w:rPr>
          <w:sz w:val="24"/>
          <w:szCs w:val="24"/>
        </w:rPr>
        <w:t xml:space="preserve"> </w:t>
      </w:r>
      <w:r w:rsidRPr="00985C5B">
        <w:rPr>
          <w:sz w:val="24"/>
          <w:szCs w:val="24"/>
        </w:rPr>
        <w:t xml:space="preserve">la méthode de calcul de l’indicateur de stockage de carbone biogénique du bâtiment telle que définie </w:t>
      </w:r>
      <w:r w:rsidR="00C47E47" w:rsidRPr="00985C5B">
        <w:rPr>
          <w:sz w:val="24"/>
          <w:szCs w:val="24"/>
        </w:rPr>
        <w:t>au paragraphe 5.3.2.</w:t>
      </w:r>
      <w:r w:rsidR="00021742" w:rsidRPr="00985C5B">
        <w:rPr>
          <w:sz w:val="24"/>
          <w:szCs w:val="24"/>
        </w:rPr>
        <w:t>2</w:t>
      </w:r>
      <w:r w:rsidR="00C47E47" w:rsidRPr="00985C5B">
        <w:rPr>
          <w:sz w:val="24"/>
          <w:szCs w:val="24"/>
        </w:rPr>
        <w:t xml:space="preserve"> de </w:t>
      </w:r>
      <w:r w:rsidRPr="00985C5B">
        <w:rPr>
          <w:sz w:val="24"/>
          <w:szCs w:val="24"/>
        </w:rPr>
        <w:t>l’annexe II de l’arrêté du 4 août 2021.</w:t>
      </w:r>
    </w:p>
    <w:p w14:paraId="3F3A5AD0" w14:textId="692EDC3D" w:rsidR="00BB7BED" w:rsidRPr="00985C5B" w:rsidRDefault="00C73546" w:rsidP="003075A2">
      <w:pPr>
        <w:spacing w:beforeLines="100" w:before="240" w:afterLines="100" w:after="240"/>
        <w:jc w:val="both"/>
        <w:rPr>
          <w:sz w:val="24"/>
          <w:szCs w:val="24"/>
        </w:rPr>
      </w:pPr>
      <w:r>
        <w:rPr>
          <w:sz w:val="24"/>
          <w:szCs w:val="24"/>
        </w:rPr>
        <w:t>U</w:t>
      </w:r>
      <w:r w:rsidR="00366FED" w:rsidRPr="00985C5B">
        <w:rPr>
          <w:sz w:val="24"/>
          <w:szCs w:val="24"/>
        </w:rPr>
        <w:t>n produit de construction biosourcé entre dans le calcul</w:t>
      </w:r>
      <w:r w:rsidR="00313A2C">
        <w:rPr>
          <w:sz w:val="24"/>
          <w:szCs w:val="24"/>
        </w:rPr>
        <w:t xml:space="preserve"> </w:t>
      </w:r>
      <w:r w:rsidR="00366FED" w:rsidRPr="00985C5B">
        <w:rPr>
          <w:sz w:val="24"/>
          <w:szCs w:val="24"/>
        </w:rPr>
        <w:t xml:space="preserve">du label « bâtiment biosourcé », </w:t>
      </w:r>
      <w:r w:rsidR="00BB7BED" w:rsidRPr="00C73546">
        <w:rPr>
          <w:sz w:val="24"/>
          <w:szCs w:val="24"/>
        </w:rPr>
        <w:t xml:space="preserve">sous réserve </w:t>
      </w:r>
      <w:r w:rsidRPr="00C73546">
        <w:rPr>
          <w:sz w:val="24"/>
          <w:szCs w:val="24"/>
        </w:rPr>
        <w:t xml:space="preserve">de </w:t>
      </w:r>
      <w:r w:rsidR="00366FED" w:rsidRPr="00C73546">
        <w:rPr>
          <w:sz w:val="24"/>
          <w:szCs w:val="24"/>
        </w:rPr>
        <w:t xml:space="preserve">disposer </w:t>
      </w:r>
      <w:r w:rsidR="00BB7BED" w:rsidRPr="00C73546">
        <w:rPr>
          <w:sz w:val="24"/>
          <w:szCs w:val="24"/>
        </w:rPr>
        <w:t>des caractéristiques suivantes :</w:t>
      </w:r>
    </w:p>
    <w:p w14:paraId="597AC173" w14:textId="0D6CB4B2" w:rsidR="004051A5" w:rsidRPr="00C467EC" w:rsidRDefault="00BB7BED" w:rsidP="003075A2">
      <w:pPr>
        <w:pStyle w:val="Paragraphedeliste"/>
        <w:numPr>
          <w:ilvl w:val="0"/>
          <w:numId w:val="14"/>
        </w:numPr>
        <w:spacing w:beforeLines="100" w:before="240" w:afterLines="100" w:after="240"/>
        <w:jc w:val="both"/>
        <w:rPr>
          <w:sz w:val="24"/>
          <w:szCs w:val="24"/>
        </w:rPr>
      </w:pPr>
      <w:proofErr w:type="gramStart"/>
      <w:r w:rsidRPr="00C467EC">
        <w:rPr>
          <w:sz w:val="24"/>
          <w:szCs w:val="24"/>
        </w:rPr>
        <w:t>il</w:t>
      </w:r>
      <w:proofErr w:type="gramEnd"/>
      <w:r w:rsidRPr="00C467EC">
        <w:rPr>
          <w:sz w:val="24"/>
          <w:szCs w:val="24"/>
        </w:rPr>
        <w:t xml:space="preserve"> est en mesure de justifier </w:t>
      </w:r>
      <w:r w:rsidR="008F5AFB" w:rsidRPr="00C467EC">
        <w:rPr>
          <w:sz w:val="24"/>
          <w:szCs w:val="24"/>
        </w:rPr>
        <w:t>de la valeur environnementale relative au carbone biogénique stocké renseignée selon l’un des trois cas présenté</w:t>
      </w:r>
      <w:r w:rsidR="00FD119B" w:rsidRPr="00C467EC">
        <w:rPr>
          <w:sz w:val="24"/>
          <w:szCs w:val="24"/>
        </w:rPr>
        <w:t>s</w:t>
      </w:r>
      <w:r w:rsidR="008F5AFB" w:rsidRPr="00C467EC">
        <w:rPr>
          <w:sz w:val="24"/>
          <w:szCs w:val="24"/>
        </w:rPr>
        <w:t xml:space="preserve"> au paragraphe 5.3.2</w:t>
      </w:r>
      <w:r w:rsidR="00021742" w:rsidRPr="00C467EC">
        <w:rPr>
          <w:sz w:val="24"/>
          <w:szCs w:val="24"/>
        </w:rPr>
        <w:t>.1</w:t>
      </w:r>
      <w:r w:rsidR="008F5AFB" w:rsidRPr="00C467EC">
        <w:rPr>
          <w:sz w:val="24"/>
          <w:szCs w:val="24"/>
        </w:rPr>
        <w:t xml:space="preserve"> de l’annexe II de </w:t>
      </w:r>
      <w:r w:rsidR="008F5AFB" w:rsidRPr="00C467EC">
        <w:rPr>
          <w:sz w:val="24"/>
          <w:szCs w:val="24"/>
        </w:rPr>
        <w:lastRenderedPageBreak/>
        <w:t>l’arrêté du 4 août 2021</w:t>
      </w:r>
      <w:r w:rsidR="00C73546" w:rsidRPr="00C467EC">
        <w:rPr>
          <w:sz w:val="24"/>
          <w:szCs w:val="24"/>
        </w:rPr>
        <w:t> ;</w:t>
      </w:r>
    </w:p>
    <w:p w14:paraId="627C960C" w14:textId="14EDA1B8" w:rsidR="00BD1D6E" w:rsidRPr="003075A2" w:rsidRDefault="00EF219C" w:rsidP="003075A2">
      <w:pPr>
        <w:pStyle w:val="Paragraphedeliste"/>
        <w:numPr>
          <w:ilvl w:val="0"/>
          <w:numId w:val="14"/>
        </w:numPr>
        <w:spacing w:beforeLines="100" w:before="240" w:afterLines="100" w:after="240"/>
        <w:jc w:val="both"/>
        <w:rPr>
          <w:b/>
          <w:bCs/>
        </w:rPr>
      </w:pPr>
      <w:proofErr w:type="gramStart"/>
      <w:r w:rsidRPr="00C467EC">
        <w:rPr>
          <w:sz w:val="24"/>
          <w:szCs w:val="24"/>
        </w:rPr>
        <w:t>dans</w:t>
      </w:r>
      <w:proofErr w:type="gramEnd"/>
      <w:r w:rsidRPr="00C467EC">
        <w:rPr>
          <w:sz w:val="24"/>
          <w:szCs w:val="24"/>
        </w:rPr>
        <w:t xml:space="preserve"> le cas où il est composé de bois ou de ses dérivés, </w:t>
      </w:r>
      <w:r w:rsidR="00BB7BED" w:rsidRPr="00C467EC">
        <w:rPr>
          <w:sz w:val="24"/>
          <w:szCs w:val="24"/>
        </w:rPr>
        <w:t xml:space="preserve">il dispose de documents attestant de la gestion durable des forêts </w:t>
      </w:r>
      <w:r w:rsidRPr="00C467EC">
        <w:rPr>
          <w:sz w:val="24"/>
          <w:szCs w:val="24"/>
        </w:rPr>
        <w:t>dont le bois ou ses dérivés sont issus</w:t>
      </w:r>
      <w:r w:rsidR="008F5AFB" w:rsidRPr="00C467EC">
        <w:rPr>
          <w:sz w:val="24"/>
          <w:szCs w:val="24"/>
        </w:rPr>
        <w:t>.</w:t>
      </w:r>
    </w:p>
    <w:p w14:paraId="5D4666FC" w14:textId="7EE1A815" w:rsidR="00BD1D6E" w:rsidRDefault="00BD1D6E" w:rsidP="003075A2">
      <w:pPr>
        <w:spacing w:beforeLines="100" w:before="240" w:afterLines="100" w:after="240"/>
        <w:ind w:left="-17"/>
        <w:jc w:val="center"/>
        <w:rPr>
          <w:rFonts w:eastAsia="Calibri"/>
          <w:b/>
          <w:sz w:val="24"/>
          <w:szCs w:val="24"/>
        </w:rPr>
      </w:pPr>
      <w:r>
        <w:rPr>
          <w:rFonts w:eastAsia="Calibri"/>
          <w:b/>
          <w:sz w:val="24"/>
          <w:szCs w:val="24"/>
        </w:rPr>
        <w:t>Article</w:t>
      </w:r>
      <w:r w:rsidRPr="007D149A">
        <w:rPr>
          <w:rFonts w:eastAsia="Calibri"/>
          <w:b/>
          <w:sz w:val="24"/>
          <w:szCs w:val="24"/>
        </w:rPr>
        <w:t xml:space="preserve"> </w:t>
      </w:r>
      <w:r w:rsidR="007900AC">
        <w:rPr>
          <w:rFonts w:eastAsia="Calibri"/>
          <w:b/>
          <w:sz w:val="24"/>
          <w:szCs w:val="24"/>
        </w:rPr>
        <w:t>7</w:t>
      </w:r>
    </w:p>
    <w:p w14:paraId="115AF429" w14:textId="79E36C40" w:rsidR="00A9569C" w:rsidRDefault="00366FED" w:rsidP="003075A2">
      <w:pPr>
        <w:spacing w:beforeLines="100" w:before="240" w:afterLines="100" w:after="240"/>
        <w:ind w:left="-17"/>
        <w:jc w:val="both"/>
        <w:rPr>
          <w:sz w:val="24"/>
          <w:szCs w:val="24"/>
        </w:rPr>
      </w:pPr>
      <w:r w:rsidRPr="001F1D97">
        <w:rPr>
          <w:sz w:val="24"/>
          <w:szCs w:val="24"/>
        </w:rPr>
        <w:t>Le label « bâtiment biosourcé » est délivré par un organisme ayant passé une convention spéciale avec l’Etat dans les conditions</w:t>
      </w:r>
      <w:r w:rsidR="007900AC" w:rsidRPr="001F1D97">
        <w:rPr>
          <w:sz w:val="24"/>
          <w:szCs w:val="24"/>
        </w:rPr>
        <w:t xml:space="preserve"> </w:t>
      </w:r>
      <w:r w:rsidR="009F1C40">
        <w:rPr>
          <w:sz w:val="24"/>
          <w:szCs w:val="24"/>
        </w:rPr>
        <w:t>définies à l’article 8.</w:t>
      </w:r>
    </w:p>
    <w:p w14:paraId="1970CE16" w14:textId="77777777" w:rsidR="00D559E7" w:rsidRDefault="00D559E7" w:rsidP="007C2F1B">
      <w:pPr>
        <w:spacing w:before="20" w:afterLines="100" w:after="240"/>
        <w:ind w:left="-15"/>
        <w:jc w:val="both"/>
        <w:rPr>
          <w:rStyle w:val="ui-provider"/>
        </w:rPr>
      </w:pPr>
      <w:r>
        <w:br/>
        <w:t>Cet organisme doit, en outre, être accrédité par le Comité français d'accréditation ou tout autre organisme d'accréditation signataire de l'accord multilatéral pris dans le cadre de la coordination européenne des organismes d'accréditation, selon la norme NF EN ISO/IEC 17065 : 2012 dans le domaine de la construction ou des travaux de construction.</w:t>
      </w:r>
      <w:r w:rsidRPr="00427F4C" w:rsidDel="00D559E7">
        <w:rPr>
          <w:rStyle w:val="ui-provider"/>
        </w:rPr>
        <w:t xml:space="preserve"> </w:t>
      </w:r>
    </w:p>
    <w:p w14:paraId="57D0F331" w14:textId="5B0CE9C3" w:rsidR="00EC3CF0" w:rsidRPr="001F1D97" w:rsidRDefault="00EC3CF0" w:rsidP="007C2F1B">
      <w:pPr>
        <w:spacing w:before="20" w:afterLines="100" w:after="240"/>
        <w:ind w:left="-15"/>
        <w:jc w:val="both"/>
        <w:rPr>
          <w:sz w:val="24"/>
          <w:szCs w:val="24"/>
        </w:rPr>
      </w:pPr>
      <w:r w:rsidRPr="00EC3CF0">
        <w:rPr>
          <w:sz w:val="24"/>
          <w:szCs w:val="24"/>
        </w:rPr>
        <w:t xml:space="preserve">La labellisation d’un bâtiment se traduit par la remise d’une attestation par </w:t>
      </w:r>
      <w:r>
        <w:rPr>
          <w:sz w:val="24"/>
          <w:szCs w:val="24"/>
        </w:rPr>
        <w:t xml:space="preserve">cet </w:t>
      </w:r>
      <w:r w:rsidRPr="00EC3CF0">
        <w:rPr>
          <w:sz w:val="24"/>
          <w:szCs w:val="24"/>
        </w:rPr>
        <w:t>organisme au ma</w:t>
      </w:r>
      <w:r>
        <w:rPr>
          <w:sz w:val="24"/>
          <w:szCs w:val="24"/>
        </w:rPr>
        <w:t>î</w:t>
      </w:r>
      <w:r w:rsidRPr="00EC3CF0">
        <w:rPr>
          <w:sz w:val="24"/>
          <w:szCs w:val="24"/>
        </w:rPr>
        <w:t>tre d’ouvrage.</w:t>
      </w:r>
    </w:p>
    <w:p w14:paraId="5CEC1E81" w14:textId="6C9743F9" w:rsidR="00366FED" w:rsidRDefault="00366FED" w:rsidP="003075A2">
      <w:pPr>
        <w:spacing w:beforeLines="100" w:before="240" w:afterLines="100" w:after="240"/>
        <w:ind w:left="-15"/>
        <w:jc w:val="center"/>
        <w:rPr>
          <w:rFonts w:eastAsia="Calibri"/>
          <w:b/>
          <w:sz w:val="24"/>
          <w:szCs w:val="24"/>
        </w:rPr>
      </w:pPr>
      <w:r>
        <w:rPr>
          <w:rFonts w:eastAsia="Calibri"/>
          <w:b/>
          <w:sz w:val="24"/>
          <w:szCs w:val="24"/>
        </w:rPr>
        <w:t>Article 8</w:t>
      </w:r>
    </w:p>
    <w:p w14:paraId="674442E7" w14:textId="394165FE" w:rsidR="00366FED" w:rsidRPr="00C73546" w:rsidRDefault="00366FED" w:rsidP="003075A2">
      <w:pPr>
        <w:spacing w:before="20" w:afterLines="100" w:after="240"/>
        <w:jc w:val="both"/>
        <w:rPr>
          <w:strike/>
          <w:color w:val="31849B" w:themeColor="accent5" w:themeShade="BF"/>
          <w:sz w:val="24"/>
          <w:szCs w:val="24"/>
        </w:rPr>
      </w:pPr>
      <w:r w:rsidRPr="00457E34">
        <w:rPr>
          <w:sz w:val="24"/>
          <w:szCs w:val="24"/>
        </w:rPr>
        <w:t xml:space="preserve">L’organisme mentionné à </w:t>
      </w:r>
      <w:r w:rsidRPr="00C73546">
        <w:rPr>
          <w:sz w:val="24"/>
          <w:szCs w:val="24"/>
        </w:rPr>
        <w:t>l’article</w:t>
      </w:r>
      <w:r w:rsidR="00C73546" w:rsidRPr="00C73546">
        <w:rPr>
          <w:color w:val="31849B" w:themeColor="accent5" w:themeShade="BF"/>
          <w:sz w:val="24"/>
          <w:szCs w:val="24"/>
        </w:rPr>
        <w:t xml:space="preserve"> </w:t>
      </w:r>
      <w:r w:rsidRPr="00C73546">
        <w:rPr>
          <w:sz w:val="24"/>
          <w:szCs w:val="24"/>
        </w:rPr>
        <w:t>7</w:t>
      </w:r>
      <w:r w:rsidRPr="00457E34">
        <w:rPr>
          <w:sz w:val="24"/>
          <w:szCs w:val="24"/>
        </w:rPr>
        <w:t xml:space="preserve"> adresse une demande de convention pour la délivrance du label « bâtiment biosourcé » au ministre chargé de la construction.</w:t>
      </w:r>
    </w:p>
    <w:p w14:paraId="2F43BD2D" w14:textId="2E1CAD28" w:rsidR="00881290" w:rsidRPr="00457E34" w:rsidRDefault="00366FED" w:rsidP="003075A2">
      <w:pPr>
        <w:spacing w:before="20" w:afterLines="100" w:after="240"/>
        <w:jc w:val="both"/>
        <w:rPr>
          <w:sz w:val="24"/>
          <w:szCs w:val="24"/>
        </w:rPr>
      </w:pPr>
      <w:r w:rsidRPr="00457E34">
        <w:rPr>
          <w:sz w:val="24"/>
          <w:szCs w:val="24"/>
        </w:rPr>
        <w:t xml:space="preserve">La demande de convention est accompagnée du référentiel </w:t>
      </w:r>
      <w:r w:rsidR="00895EBD">
        <w:rPr>
          <w:sz w:val="24"/>
          <w:szCs w:val="24"/>
        </w:rPr>
        <w:t>établi par</w:t>
      </w:r>
      <w:r w:rsidR="006431FE" w:rsidRPr="006431FE" w:rsidDel="006431FE">
        <w:rPr>
          <w:sz w:val="24"/>
          <w:szCs w:val="24"/>
        </w:rPr>
        <w:t xml:space="preserve"> </w:t>
      </w:r>
      <w:r w:rsidRPr="00457E34">
        <w:rPr>
          <w:sz w:val="24"/>
          <w:szCs w:val="24"/>
        </w:rPr>
        <w:t xml:space="preserve">l’organisme mentionné à </w:t>
      </w:r>
      <w:r w:rsidRPr="00C73546">
        <w:rPr>
          <w:sz w:val="24"/>
          <w:szCs w:val="24"/>
        </w:rPr>
        <w:t>l’article</w:t>
      </w:r>
      <w:r w:rsidR="001342D9" w:rsidRPr="00C73546">
        <w:rPr>
          <w:sz w:val="24"/>
          <w:szCs w:val="24"/>
        </w:rPr>
        <w:t xml:space="preserve"> </w:t>
      </w:r>
      <w:r w:rsidR="00BD1D6E" w:rsidRPr="00C73546">
        <w:rPr>
          <w:sz w:val="24"/>
          <w:szCs w:val="24"/>
        </w:rPr>
        <w:t>7</w:t>
      </w:r>
      <w:r w:rsidR="00895EBD">
        <w:rPr>
          <w:sz w:val="24"/>
          <w:szCs w:val="24"/>
        </w:rPr>
        <w:t xml:space="preserve"> en vue de </w:t>
      </w:r>
      <w:r w:rsidRPr="00457E34">
        <w:rPr>
          <w:sz w:val="24"/>
          <w:szCs w:val="24"/>
        </w:rPr>
        <w:t>délivr</w:t>
      </w:r>
      <w:r w:rsidR="00881290">
        <w:rPr>
          <w:sz w:val="24"/>
          <w:szCs w:val="24"/>
        </w:rPr>
        <w:t>er le</w:t>
      </w:r>
      <w:r w:rsidRPr="00457E34">
        <w:rPr>
          <w:sz w:val="24"/>
          <w:szCs w:val="24"/>
        </w:rPr>
        <w:t xml:space="preserve"> label « bâtiment biosourcé »</w:t>
      </w:r>
      <w:r w:rsidR="00881290">
        <w:rPr>
          <w:sz w:val="24"/>
          <w:szCs w:val="24"/>
        </w:rPr>
        <w:t>.</w:t>
      </w:r>
    </w:p>
    <w:p w14:paraId="40C793ED" w14:textId="602C6723" w:rsidR="00366FED" w:rsidRPr="00457E34" w:rsidRDefault="00366FED" w:rsidP="003075A2">
      <w:pPr>
        <w:spacing w:before="20" w:afterLines="100" w:after="240"/>
        <w:jc w:val="both"/>
        <w:rPr>
          <w:sz w:val="24"/>
          <w:szCs w:val="24"/>
        </w:rPr>
      </w:pPr>
      <w:r w:rsidRPr="00457E34">
        <w:rPr>
          <w:sz w:val="24"/>
          <w:szCs w:val="24"/>
        </w:rPr>
        <w:t>Ce référentiel définit le type de bâtiment pour lequel l’organisme est compétent pour délivrer le label « bâtiment biosourcé »</w:t>
      </w:r>
      <w:r w:rsidR="00313A2C">
        <w:rPr>
          <w:sz w:val="24"/>
          <w:szCs w:val="24"/>
        </w:rPr>
        <w:t xml:space="preserve"> et</w:t>
      </w:r>
      <w:r w:rsidRPr="00457E34">
        <w:rPr>
          <w:sz w:val="24"/>
          <w:szCs w:val="24"/>
        </w:rPr>
        <w:t xml:space="preserve"> répond aux prescriptions des articles 2 à</w:t>
      </w:r>
      <w:r w:rsidR="00C73546">
        <w:rPr>
          <w:sz w:val="24"/>
          <w:szCs w:val="24"/>
        </w:rPr>
        <w:t xml:space="preserve"> </w:t>
      </w:r>
      <w:r w:rsidRPr="00C73546">
        <w:rPr>
          <w:sz w:val="24"/>
          <w:szCs w:val="24"/>
        </w:rPr>
        <w:t xml:space="preserve">6 </w:t>
      </w:r>
      <w:r w:rsidRPr="00457E34">
        <w:rPr>
          <w:sz w:val="24"/>
          <w:szCs w:val="24"/>
        </w:rPr>
        <w:t>du présent arrêté</w:t>
      </w:r>
      <w:r w:rsidR="00881290">
        <w:rPr>
          <w:sz w:val="24"/>
          <w:szCs w:val="24"/>
        </w:rPr>
        <w:t>.</w:t>
      </w:r>
      <w:r w:rsidRPr="00457E34">
        <w:rPr>
          <w:sz w:val="24"/>
          <w:szCs w:val="24"/>
        </w:rPr>
        <w:t xml:space="preserve"> </w:t>
      </w:r>
    </w:p>
    <w:p w14:paraId="4382B62D" w14:textId="5E38220E" w:rsidR="00366FED" w:rsidRDefault="00366FED" w:rsidP="003075A2">
      <w:pPr>
        <w:spacing w:before="20" w:afterLines="100" w:after="240"/>
        <w:ind w:left="-15"/>
        <w:jc w:val="both"/>
        <w:rPr>
          <w:sz w:val="24"/>
          <w:szCs w:val="24"/>
        </w:rPr>
      </w:pPr>
      <w:r w:rsidRPr="00457E34">
        <w:rPr>
          <w:sz w:val="24"/>
          <w:szCs w:val="24"/>
        </w:rPr>
        <w:t xml:space="preserve">La recevabilité de la demande de convention est appréciée </w:t>
      </w:r>
      <w:r w:rsidR="003D7600" w:rsidRPr="003D7600">
        <w:rPr>
          <w:sz w:val="24"/>
          <w:szCs w:val="24"/>
        </w:rPr>
        <w:t xml:space="preserve">au regard notamment de </w:t>
      </w:r>
      <w:r w:rsidR="00D76877">
        <w:rPr>
          <w:sz w:val="24"/>
          <w:szCs w:val="24"/>
        </w:rPr>
        <w:t>l’</w:t>
      </w:r>
      <w:r w:rsidR="001F30FC">
        <w:rPr>
          <w:sz w:val="24"/>
          <w:szCs w:val="24"/>
        </w:rPr>
        <w:t>attestation d’</w:t>
      </w:r>
      <w:r w:rsidR="003D7600" w:rsidRPr="003D7600">
        <w:rPr>
          <w:sz w:val="24"/>
          <w:szCs w:val="24"/>
        </w:rPr>
        <w:t>accréditation</w:t>
      </w:r>
      <w:r w:rsidR="00D76877">
        <w:rPr>
          <w:sz w:val="24"/>
          <w:szCs w:val="24"/>
        </w:rPr>
        <w:t xml:space="preserve"> de l’organisme</w:t>
      </w:r>
      <w:r w:rsidR="00EC3CF0" w:rsidRPr="00EC3CF0">
        <w:t xml:space="preserve"> </w:t>
      </w:r>
      <w:r w:rsidR="00EC3CF0" w:rsidRPr="00EC3CF0">
        <w:rPr>
          <w:sz w:val="24"/>
          <w:szCs w:val="24"/>
        </w:rPr>
        <w:t>par le Comité français d'accréditation</w:t>
      </w:r>
      <w:r w:rsidR="003D7600" w:rsidRPr="003D7600">
        <w:rPr>
          <w:sz w:val="24"/>
          <w:szCs w:val="24"/>
        </w:rPr>
        <w:t>,</w:t>
      </w:r>
      <w:r w:rsidR="00EC0DBA">
        <w:rPr>
          <w:sz w:val="24"/>
          <w:szCs w:val="24"/>
        </w:rPr>
        <w:t xml:space="preserve"> </w:t>
      </w:r>
      <w:r w:rsidRPr="00457E34">
        <w:rPr>
          <w:sz w:val="24"/>
          <w:szCs w:val="24"/>
        </w:rPr>
        <w:t>de la pertinence et de la qualité de l’information donnée au consommateur, de la capacité à attester la conformité des bâtiments au label « bâtiment biosourcé », de l’organisation et de la gestion de l’autocontrôle de l’organisme délivrant le label, de son volume d’activité, de sa couverture territoriale, de sa notoriété, de la nature et de l’importance des contentieux liés à son activité.</w:t>
      </w:r>
    </w:p>
    <w:p w14:paraId="0893B657" w14:textId="6CF290C2" w:rsidR="00366FED" w:rsidRDefault="00366FED" w:rsidP="003075A2">
      <w:pPr>
        <w:spacing w:before="20" w:afterLines="100" w:after="240"/>
        <w:jc w:val="both"/>
        <w:rPr>
          <w:sz w:val="24"/>
          <w:szCs w:val="24"/>
        </w:rPr>
      </w:pPr>
      <w:r w:rsidRPr="00457E34">
        <w:rPr>
          <w:sz w:val="24"/>
          <w:szCs w:val="24"/>
        </w:rPr>
        <w:t xml:space="preserve">La convention autorise la délivrance du label « bâtiment biosourcé » et l’utilisation des mentions « bâtiment biosourcé, </w:t>
      </w:r>
      <w:r w:rsidR="00C73546">
        <w:rPr>
          <w:sz w:val="24"/>
          <w:szCs w:val="24"/>
        </w:rPr>
        <w:t>Bronze</w:t>
      </w:r>
      <w:r w:rsidR="001677AC" w:rsidRPr="00C73546">
        <w:rPr>
          <w:sz w:val="24"/>
          <w:szCs w:val="24"/>
        </w:rPr>
        <w:t xml:space="preserve"> </w:t>
      </w:r>
      <w:r w:rsidRPr="00C73546">
        <w:rPr>
          <w:sz w:val="24"/>
          <w:szCs w:val="24"/>
        </w:rPr>
        <w:t xml:space="preserve">2024 », « bâtiment biosourcé, </w:t>
      </w:r>
      <w:r w:rsidR="00C73546">
        <w:rPr>
          <w:sz w:val="24"/>
          <w:szCs w:val="24"/>
        </w:rPr>
        <w:t>Argent</w:t>
      </w:r>
      <w:r w:rsidR="001677AC" w:rsidRPr="00C73546">
        <w:rPr>
          <w:sz w:val="24"/>
          <w:szCs w:val="24"/>
        </w:rPr>
        <w:t xml:space="preserve"> </w:t>
      </w:r>
      <w:r w:rsidRPr="00C73546">
        <w:rPr>
          <w:sz w:val="24"/>
          <w:szCs w:val="24"/>
        </w:rPr>
        <w:t xml:space="preserve">2024 » ou « bâtiment biosourcé, </w:t>
      </w:r>
      <w:r w:rsidR="00C73546">
        <w:rPr>
          <w:sz w:val="24"/>
          <w:szCs w:val="24"/>
        </w:rPr>
        <w:t>Or</w:t>
      </w:r>
      <w:r w:rsidRPr="00C73546">
        <w:rPr>
          <w:sz w:val="24"/>
          <w:szCs w:val="24"/>
        </w:rPr>
        <w:t xml:space="preserve"> 2024 », dans le cadre de la labellisation</w:t>
      </w:r>
      <w:r w:rsidRPr="00457E34">
        <w:rPr>
          <w:sz w:val="24"/>
          <w:szCs w:val="24"/>
        </w:rPr>
        <w:t xml:space="preserve"> proposée par l’organisme.</w:t>
      </w:r>
      <w:r w:rsidR="00D76877">
        <w:rPr>
          <w:sz w:val="24"/>
          <w:szCs w:val="24"/>
        </w:rPr>
        <w:t xml:space="preserve"> </w:t>
      </w:r>
    </w:p>
    <w:p w14:paraId="578DEAF1" w14:textId="1EBA6D4A" w:rsidR="00366FED" w:rsidRPr="00C467EC" w:rsidRDefault="007C5D32" w:rsidP="003075A2">
      <w:pPr>
        <w:spacing w:before="20" w:afterLines="100" w:after="240"/>
        <w:ind w:left="-17"/>
        <w:jc w:val="both"/>
        <w:rPr>
          <w:sz w:val="24"/>
          <w:szCs w:val="24"/>
        </w:rPr>
      </w:pPr>
      <w:r w:rsidRPr="003075A2">
        <w:rPr>
          <w:sz w:val="24"/>
          <w:szCs w:val="24"/>
        </w:rPr>
        <w:t xml:space="preserve">La convention est conclue pour une durée déterminée. </w:t>
      </w:r>
      <w:r w:rsidR="00895EBD">
        <w:rPr>
          <w:sz w:val="24"/>
          <w:szCs w:val="24"/>
        </w:rPr>
        <w:t>Elle</w:t>
      </w:r>
      <w:r w:rsidRPr="003075A2">
        <w:rPr>
          <w:sz w:val="24"/>
          <w:szCs w:val="24"/>
        </w:rPr>
        <w:t xml:space="preserve"> est modifiable ou renouvelable par avenant suivant la même procédure que celle suivie pour sa signature. L'organisme est tenu d'informer l'Etat de tout changement intervenant dans les informations composant le dossier de demande de conventionnement. Tout changement remettant en cause la recevabilité du dossier rend caduque la convention, sur notification de l'Etat.</w:t>
      </w:r>
      <w:r w:rsidRPr="004051A5" w:rsidDel="007C5D32">
        <w:rPr>
          <w:sz w:val="24"/>
          <w:szCs w:val="24"/>
        </w:rPr>
        <w:t xml:space="preserve"> </w:t>
      </w:r>
      <w:r w:rsidR="00366FED" w:rsidRPr="004051A5">
        <w:rPr>
          <w:sz w:val="24"/>
          <w:szCs w:val="24"/>
        </w:rPr>
        <w:t xml:space="preserve">Elle peut être résiliée à l’initiative de l’une ou l’autre des parties, sous réserve du respect d’un délai de préavis minimal de six mois. </w:t>
      </w:r>
    </w:p>
    <w:p w14:paraId="0A88E794" w14:textId="404E4F0E" w:rsidR="002B1E85" w:rsidRDefault="002B1E85" w:rsidP="003075A2">
      <w:pPr>
        <w:spacing w:before="20" w:afterLines="100" w:after="240"/>
        <w:ind w:left="-15"/>
        <w:jc w:val="center"/>
        <w:rPr>
          <w:rFonts w:eastAsia="Calibri"/>
          <w:b/>
          <w:sz w:val="24"/>
          <w:szCs w:val="24"/>
        </w:rPr>
      </w:pPr>
      <w:r>
        <w:rPr>
          <w:rFonts w:eastAsia="Calibri"/>
          <w:b/>
          <w:sz w:val="24"/>
          <w:szCs w:val="24"/>
        </w:rPr>
        <w:t>Article 9</w:t>
      </w:r>
    </w:p>
    <w:p w14:paraId="1CCA6855" w14:textId="61F7ED56" w:rsidR="002B1E85" w:rsidRPr="002B1E85" w:rsidRDefault="002B1E85" w:rsidP="003075A2">
      <w:pPr>
        <w:spacing w:before="20" w:afterLines="100" w:after="240"/>
        <w:jc w:val="both"/>
        <w:rPr>
          <w:sz w:val="24"/>
          <w:szCs w:val="24"/>
        </w:rPr>
      </w:pPr>
      <w:r w:rsidRPr="00892C43">
        <w:rPr>
          <w:sz w:val="24"/>
          <w:szCs w:val="24"/>
        </w:rPr>
        <w:t>Le label « bâtiment biosourcé »</w:t>
      </w:r>
      <w:r w:rsidRPr="002B1E85">
        <w:rPr>
          <w:sz w:val="24"/>
          <w:szCs w:val="24"/>
        </w:rPr>
        <w:t xml:space="preserve"> est délivré à la demande du maître d’ouvrage</w:t>
      </w:r>
      <w:r w:rsidR="003D054A">
        <w:rPr>
          <w:sz w:val="24"/>
          <w:szCs w:val="24"/>
        </w:rPr>
        <w:t>.</w:t>
      </w:r>
      <w:r w:rsidR="00D76877">
        <w:rPr>
          <w:sz w:val="24"/>
          <w:szCs w:val="24"/>
        </w:rPr>
        <w:t xml:space="preserve"> </w:t>
      </w:r>
    </w:p>
    <w:p w14:paraId="1C114AA4" w14:textId="15430240" w:rsidR="002B1E85" w:rsidRDefault="002B1E85" w:rsidP="003075A2">
      <w:pPr>
        <w:spacing w:before="20" w:afterLines="100" w:after="240"/>
        <w:jc w:val="both"/>
        <w:rPr>
          <w:sz w:val="24"/>
          <w:szCs w:val="24"/>
        </w:rPr>
      </w:pPr>
      <w:r w:rsidRPr="002B1E85">
        <w:rPr>
          <w:sz w:val="24"/>
          <w:szCs w:val="24"/>
        </w:rPr>
        <w:t>Le contenu de la demande est défini par l</w:t>
      </w:r>
      <w:r w:rsidR="004F5D37">
        <w:rPr>
          <w:sz w:val="24"/>
          <w:szCs w:val="24"/>
        </w:rPr>
        <w:t xml:space="preserve">e référentiel mentionné à l’article 2 </w:t>
      </w:r>
      <w:r w:rsidR="00C467EC">
        <w:rPr>
          <w:sz w:val="24"/>
          <w:szCs w:val="24"/>
        </w:rPr>
        <w:t>et</w:t>
      </w:r>
      <w:r w:rsidR="00B3010A">
        <w:rPr>
          <w:sz w:val="24"/>
          <w:szCs w:val="24"/>
        </w:rPr>
        <w:t xml:space="preserve"> </w:t>
      </w:r>
      <w:r w:rsidR="00791EF6" w:rsidRPr="002B1E85">
        <w:rPr>
          <w:sz w:val="24"/>
          <w:szCs w:val="24"/>
        </w:rPr>
        <w:t xml:space="preserve">comporte </w:t>
      </w:r>
      <w:r w:rsidR="00791EF6" w:rsidRPr="002B1E85">
        <w:rPr>
          <w:i/>
          <w:sz w:val="24"/>
          <w:szCs w:val="24"/>
        </w:rPr>
        <w:t>a</w:t>
      </w:r>
      <w:r w:rsidR="00EC3CF0">
        <w:rPr>
          <w:i/>
          <w:sz w:val="24"/>
          <w:szCs w:val="24"/>
        </w:rPr>
        <w:t xml:space="preserve"> </w:t>
      </w:r>
      <w:r w:rsidRPr="002B1E85">
        <w:rPr>
          <w:i/>
          <w:sz w:val="24"/>
          <w:szCs w:val="24"/>
        </w:rPr>
        <w:t xml:space="preserve">minima </w:t>
      </w:r>
      <w:r w:rsidRPr="002B1E85">
        <w:rPr>
          <w:sz w:val="24"/>
          <w:szCs w:val="24"/>
        </w:rPr>
        <w:t>les éléments énoncés en annexe II</w:t>
      </w:r>
      <w:r w:rsidR="003D054A">
        <w:rPr>
          <w:sz w:val="24"/>
          <w:szCs w:val="24"/>
        </w:rPr>
        <w:t>.</w:t>
      </w:r>
    </w:p>
    <w:p w14:paraId="5D8893AA" w14:textId="3247D1FB" w:rsidR="00D76877" w:rsidRDefault="00D76877" w:rsidP="003075A2">
      <w:pPr>
        <w:spacing w:before="20" w:afterLines="100" w:after="240"/>
        <w:jc w:val="both"/>
        <w:rPr>
          <w:sz w:val="24"/>
          <w:szCs w:val="24"/>
        </w:rPr>
      </w:pPr>
      <w:r w:rsidRPr="00892C43">
        <w:rPr>
          <w:sz w:val="24"/>
          <w:szCs w:val="24"/>
        </w:rPr>
        <w:lastRenderedPageBreak/>
        <w:t xml:space="preserve">L’attestation </w:t>
      </w:r>
      <w:r w:rsidR="00892C43" w:rsidRPr="00892C43">
        <w:rPr>
          <w:sz w:val="24"/>
          <w:szCs w:val="24"/>
        </w:rPr>
        <w:t xml:space="preserve">mentionnée à l’article 7 </w:t>
      </w:r>
      <w:r w:rsidR="00232B75" w:rsidRPr="00892C43">
        <w:rPr>
          <w:sz w:val="24"/>
          <w:szCs w:val="24"/>
        </w:rPr>
        <w:t>attribuant</w:t>
      </w:r>
      <w:r w:rsidR="00783574" w:rsidRPr="00892C43">
        <w:rPr>
          <w:sz w:val="24"/>
          <w:szCs w:val="24"/>
        </w:rPr>
        <w:t xml:space="preserve"> le label « bâtiment biosourcé » </w:t>
      </w:r>
      <w:r w:rsidRPr="00892C43">
        <w:rPr>
          <w:sz w:val="24"/>
          <w:szCs w:val="24"/>
        </w:rPr>
        <w:t xml:space="preserve">est </w:t>
      </w:r>
      <w:r w:rsidR="00232B75" w:rsidRPr="00892C43">
        <w:rPr>
          <w:sz w:val="24"/>
          <w:szCs w:val="24"/>
        </w:rPr>
        <w:t>délivrée</w:t>
      </w:r>
      <w:r w:rsidRPr="00892C43">
        <w:rPr>
          <w:sz w:val="24"/>
          <w:szCs w:val="24"/>
        </w:rPr>
        <w:t xml:space="preserve"> sous réserve </w:t>
      </w:r>
      <w:r w:rsidR="008B263D" w:rsidRPr="00892C43">
        <w:rPr>
          <w:sz w:val="24"/>
          <w:szCs w:val="24"/>
        </w:rPr>
        <w:t>de la transmission</w:t>
      </w:r>
      <w:r w:rsidR="00892C43" w:rsidRPr="00892C43">
        <w:rPr>
          <w:sz w:val="24"/>
          <w:szCs w:val="24"/>
        </w:rPr>
        <w:t xml:space="preserve"> préalable</w:t>
      </w:r>
      <w:r w:rsidR="008B263D" w:rsidRPr="00892C43">
        <w:rPr>
          <w:sz w:val="24"/>
          <w:szCs w:val="24"/>
        </w:rPr>
        <w:t xml:space="preserve">, par le maître d’ouvrage à l’organisme mentionné à l’article 7, de l’attestation prévue à l’article L. 122-9 du code de la construction et de l’habitation et </w:t>
      </w:r>
      <w:r w:rsidR="00892C43" w:rsidRPr="00892C43">
        <w:rPr>
          <w:sz w:val="24"/>
          <w:szCs w:val="24"/>
        </w:rPr>
        <w:t xml:space="preserve">de </w:t>
      </w:r>
      <w:r w:rsidR="000A0A2D" w:rsidRPr="00892C43">
        <w:rPr>
          <w:sz w:val="24"/>
          <w:szCs w:val="24"/>
        </w:rPr>
        <w:t>l’attestation prévue à l’article R. 462-10 du code de l’urbanisme.</w:t>
      </w:r>
    </w:p>
    <w:p w14:paraId="7805C85E" w14:textId="7651142D" w:rsidR="002B1E85" w:rsidRPr="00C467EC" w:rsidRDefault="002B1E85" w:rsidP="003075A2">
      <w:pPr>
        <w:spacing w:before="20" w:afterLines="100" w:after="240"/>
        <w:jc w:val="both"/>
        <w:rPr>
          <w:sz w:val="24"/>
          <w:szCs w:val="24"/>
        </w:rPr>
      </w:pPr>
      <w:r w:rsidRPr="002B1E85">
        <w:rPr>
          <w:sz w:val="24"/>
          <w:szCs w:val="24"/>
        </w:rPr>
        <w:t>Les frais de procédure inhérents à l’attribution du label « bâtiment biosourcé » sont à la charge de la personne qui le demande.</w:t>
      </w:r>
    </w:p>
    <w:p w14:paraId="5D536541" w14:textId="23BF40CB" w:rsidR="00366FED" w:rsidRDefault="00366FED" w:rsidP="000A0A2D">
      <w:pPr>
        <w:spacing w:before="20" w:afterLines="100" w:after="240"/>
        <w:jc w:val="center"/>
        <w:rPr>
          <w:rFonts w:eastAsia="Calibri"/>
          <w:b/>
          <w:sz w:val="24"/>
          <w:szCs w:val="24"/>
        </w:rPr>
      </w:pPr>
      <w:r>
        <w:rPr>
          <w:rFonts w:eastAsia="Calibri"/>
          <w:b/>
          <w:sz w:val="24"/>
          <w:szCs w:val="24"/>
        </w:rPr>
        <w:t xml:space="preserve">Article </w:t>
      </w:r>
      <w:r w:rsidR="002B1E85">
        <w:rPr>
          <w:rFonts w:eastAsia="Calibri"/>
          <w:b/>
          <w:sz w:val="24"/>
          <w:szCs w:val="24"/>
        </w:rPr>
        <w:t>10</w:t>
      </w:r>
    </w:p>
    <w:p w14:paraId="01664932" w14:textId="72C011EC" w:rsidR="00366FED" w:rsidRDefault="00366FED" w:rsidP="00C467EC">
      <w:pPr>
        <w:spacing w:before="20" w:afterLines="100" w:after="240"/>
        <w:jc w:val="both"/>
        <w:rPr>
          <w:sz w:val="24"/>
          <w:szCs w:val="24"/>
        </w:rPr>
      </w:pPr>
      <w:r w:rsidRPr="00457E34">
        <w:rPr>
          <w:sz w:val="24"/>
          <w:szCs w:val="24"/>
        </w:rPr>
        <w:t>Chaque organisme mentionné à l’article</w:t>
      </w:r>
      <w:r w:rsidR="00C73546">
        <w:rPr>
          <w:sz w:val="24"/>
          <w:szCs w:val="24"/>
        </w:rPr>
        <w:t xml:space="preserve"> </w:t>
      </w:r>
      <w:r w:rsidRPr="007900AC">
        <w:rPr>
          <w:b/>
          <w:bCs/>
          <w:sz w:val="24"/>
          <w:szCs w:val="24"/>
        </w:rPr>
        <w:t>7</w:t>
      </w:r>
      <w:r w:rsidRPr="00457E34">
        <w:rPr>
          <w:sz w:val="24"/>
          <w:szCs w:val="24"/>
        </w:rPr>
        <w:t xml:space="preserve"> établit un rapport annuel rendant compte de son activité. Ce rapport est adressé au ministre chargé de la construction au plus tard le 1</w:t>
      </w:r>
      <w:r w:rsidRPr="00457E34">
        <w:rPr>
          <w:sz w:val="24"/>
          <w:szCs w:val="24"/>
          <w:vertAlign w:val="superscript"/>
        </w:rPr>
        <w:t xml:space="preserve">er </w:t>
      </w:r>
      <w:r w:rsidRPr="00457E34">
        <w:rPr>
          <w:sz w:val="24"/>
          <w:szCs w:val="24"/>
        </w:rPr>
        <w:t xml:space="preserve">juillet de l’année </w:t>
      </w:r>
      <w:r w:rsidRPr="00C73546">
        <w:rPr>
          <w:sz w:val="24"/>
          <w:szCs w:val="24"/>
        </w:rPr>
        <w:t>qui suit l’activité dont il rend compte.</w:t>
      </w:r>
      <w:r w:rsidRPr="00457E34">
        <w:rPr>
          <w:sz w:val="24"/>
          <w:szCs w:val="24"/>
        </w:rPr>
        <w:t xml:space="preserve"> Il comporte notamment les éléments indiqués à l’annexe III.</w:t>
      </w:r>
    </w:p>
    <w:p w14:paraId="02326312" w14:textId="5A358A69" w:rsidR="00366FED" w:rsidRDefault="00366FED" w:rsidP="00C467EC">
      <w:pPr>
        <w:spacing w:before="20" w:afterLines="100" w:after="240"/>
        <w:ind w:left="-15"/>
        <w:jc w:val="center"/>
        <w:rPr>
          <w:b/>
          <w:bCs/>
          <w:sz w:val="24"/>
          <w:szCs w:val="24"/>
        </w:rPr>
      </w:pPr>
      <w:r w:rsidRPr="00457E34">
        <w:rPr>
          <w:b/>
          <w:bCs/>
          <w:sz w:val="24"/>
          <w:szCs w:val="24"/>
        </w:rPr>
        <w:t>Article 1</w:t>
      </w:r>
      <w:r w:rsidR="002B1E85">
        <w:rPr>
          <w:b/>
          <w:bCs/>
          <w:sz w:val="24"/>
          <w:szCs w:val="24"/>
        </w:rPr>
        <w:t>1</w:t>
      </w:r>
    </w:p>
    <w:p w14:paraId="620F5200" w14:textId="6869DFB5" w:rsidR="00366FED" w:rsidRPr="00C73546" w:rsidRDefault="00366FED" w:rsidP="00C467EC">
      <w:pPr>
        <w:spacing w:before="20" w:afterLines="100" w:after="240"/>
        <w:ind w:left="-15"/>
        <w:jc w:val="both"/>
        <w:rPr>
          <w:sz w:val="24"/>
          <w:szCs w:val="24"/>
        </w:rPr>
      </w:pPr>
      <w:r w:rsidRPr="00C73546">
        <w:rPr>
          <w:sz w:val="24"/>
          <w:szCs w:val="24"/>
        </w:rPr>
        <w:t>L'arrêté du 19 décembre 2012 relatif au contenu et aux conditions d'attribution du label « bâtiment biosourcé » est abrogé</w:t>
      </w:r>
      <w:r w:rsidR="007900AC" w:rsidRPr="00C73546">
        <w:rPr>
          <w:sz w:val="24"/>
          <w:szCs w:val="24"/>
        </w:rPr>
        <w:t>.</w:t>
      </w:r>
    </w:p>
    <w:p w14:paraId="00C9A724" w14:textId="0E0364F4" w:rsidR="00366FED" w:rsidRPr="00C73546" w:rsidRDefault="00366FED" w:rsidP="00C467EC">
      <w:pPr>
        <w:spacing w:before="20" w:afterLines="100" w:after="240"/>
        <w:ind w:left="-15"/>
        <w:jc w:val="both"/>
        <w:rPr>
          <w:sz w:val="24"/>
          <w:szCs w:val="24"/>
        </w:rPr>
      </w:pPr>
      <w:r w:rsidRPr="00C73546">
        <w:rPr>
          <w:sz w:val="24"/>
          <w:szCs w:val="24"/>
        </w:rPr>
        <w:t xml:space="preserve">Pour les demandes de labellisation déposées avant le </w:t>
      </w:r>
      <w:r w:rsidR="00AC173D" w:rsidRPr="00C73546">
        <w:rPr>
          <w:sz w:val="24"/>
          <w:szCs w:val="24"/>
        </w:rPr>
        <w:t>31 août</w:t>
      </w:r>
      <w:r w:rsidRPr="00C73546">
        <w:rPr>
          <w:sz w:val="24"/>
          <w:szCs w:val="24"/>
        </w:rPr>
        <w:t xml:space="preserve"> 2024, ses dispositions continuent de s'appliquer.</w:t>
      </w:r>
    </w:p>
    <w:p w14:paraId="2ACF96F4" w14:textId="0ED65364" w:rsidR="00AC173D" w:rsidRPr="00457E34" w:rsidRDefault="00AC173D" w:rsidP="00C467EC">
      <w:pPr>
        <w:spacing w:before="20" w:afterLines="100" w:after="240"/>
        <w:jc w:val="center"/>
        <w:rPr>
          <w:b/>
          <w:bCs/>
          <w:sz w:val="24"/>
          <w:szCs w:val="24"/>
        </w:rPr>
      </w:pPr>
      <w:r w:rsidRPr="00457E34">
        <w:rPr>
          <w:b/>
          <w:bCs/>
          <w:sz w:val="24"/>
          <w:szCs w:val="24"/>
        </w:rPr>
        <w:t>Article 1</w:t>
      </w:r>
      <w:r w:rsidR="00BE7FFB">
        <w:rPr>
          <w:b/>
          <w:bCs/>
          <w:sz w:val="24"/>
          <w:szCs w:val="24"/>
        </w:rPr>
        <w:t>2</w:t>
      </w:r>
    </w:p>
    <w:p w14:paraId="7A24EA56" w14:textId="56648BA5" w:rsidR="00366FED" w:rsidRPr="00C467EC" w:rsidRDefault="00366FED" w:rsidP="00C467EC">
      <w:pPr>
        <w:spacing w:before="20" w:afterLines="100" w:after="240"/>
        <w:jc w:val="both"/>
        <w:rPr>
          <w:sz w:val="24"/>
          <w:szCs w:val="24"/>
        </w:rPr>
      </w:pPr>
      <w:r w:rsidRPr="00C73546">
        <w:rPr>
          <w:sz w:val="24"/>
          <w:szCs w:val="24"/>
        </w:rPr>
        <w:t xml:space="preserve">Les dispositions du présent arrêté s'appliquent aux demandes de labellisation qui interviennent à compter du </w:t>
      </w:r>
      <w:r w:rsidR="00AC173D" w:rsidRPr="00C73546">
        <w:rPr>
          <w:sz w:val="24"/>
          <w:szCs w:val="24"/>
        </w:rPr>
        <w:t>1</w:t>
      </w:r>
      <w:r w:rsidR="00AC173D" w:rsidRPr="00A9569C">
        <w:rPr>
          <w:sz w:val="24"/>
          <w:szCs w:val="24"/>
          <w:vertAlign w:val="superscript"/>
        </w:rPr>
        <w:t>er</w:t>
      </w:r>
      <w:r w:rsidR="00AC173D" w:rsidRPr="00C73546">
        <w:rPr>
          <w:sz w:val="24"/>
          <w:szCs w:val="24"/>
        </w:rPr>
        <w:t xml:space="preserve"> septembre</w:t>
      </w:r>
      <w:r w:rsidRPr="00C73546">
        <w:rPr>
          <w:sz w:val="24"/>
          <w:szCs w:val="24"/>
        </w:rPr>
        <w:t xml:space="preserve"> 2024.</w:t>
      </w:r>
    </w:p>
    <w:p w14:paraId="753ED69B" w14:textId="3203799D" w:rsidR="00366FED" w:rsidRDefault="00EC0DBA" w:rsidP="00C467EC">
      <w:pPr>
        <w:spacing w:before="20" w:afterLines="100" w:after="240"/>
        <w:ind w:left="-15"/>
        <w:jc w:val="center"/>
        <w:rPr>
          <w:rFonts w:eastAsia="Calibri"/>
          <w:b/>
          <w:sz w:val="24"/>
          <w:szCs w:val="24"/>
        </w:rPr>
      </w:pPr>
      <w:r>
        <w:rPr>
          <w:rFonts w:eastAsia="Calibri"/>
          <w:b/>
          <w:sz w:val="24"/>
          <w:szCs w:val="24"/>
        </w:rPr>
        <w:t>Article 1</w:t>
      </w:r>
      <w:r w:rsidR="00BE7FFB">
        <w:rPr>
          <w:rFonts w:eastAsia="Calibri"/>
          <w:b/>
          <w:sz w:val="24"/>
          <w:szCs w:val="24"/>
        </w:rPr>
        <w:t>3</w:t>
      </w:r>
    </w:p>
    <w:p w14:paraId="7336D6F9" w14:textId="77777777" w:rsidR="00366FED" w:rsidRPr="00457E34" w:rsidRDefault="00366FED" w:rsidP="00C467EC">
      <w:pPr>
        <w:spacing w:before="20" w:afterLines="100" w:after="240"/>
        <w:ind w:left="-15"/>
        <w:rPr>
          <w:sz w:val="24"/>
          <w:szCs w:val="24"/>
        </w:rPr>
      </w:pPr>
      <w:r w:rsidRPr="00457E34">
        <w:rPr>
          <w:sz w:val="24"/>
          <w:szCs w:val="24"/>
        </w:rPr>
        <w:t xml:space="preserve">Le directeur de l’habitat, de l’urbanisme et des paysages est chargé de l’exécution du présent arrêté, qui sera publié au </w:t>
      </w:r>
      <w:r w:rsidRPr="00457E34">
        <w:rPr>
          <w:i/>
          <w:sz w:val="24"/>
          <w:szCs w:val="24"/>
        </w:rPr>
        <w:t xml:space="preserve">Journal officiel </w:t>
      </w:r>
      <w:r w:rsidRPr="00457E34">
        <w:rPr>
          <w:sz w:val="24"/>
          <w:szCs w:val="24"/>
        </w:rPr>
        <w:t>de la République française.</w:t>
      </w:r>
    </w:p>
    <w:p w14:paraId="19E20871" w14:textId="77777777" w:rsidR="00366FED" w:rsidRPr="00457E34" w:rsidRDefault="00366FED" w:rsidP="00C467EC">
      <w:pPr>
        <w:spacing w:before="20" w:afterLines="100" w:after="240"/>
        <w:rPr>
          <w:sz w:val="24"/>
          <w:szCs w:val="24"/>
        </w:rPr>
      </w:pPr>
    </w:p>
    <w:p w14:paraId="09677FA5" w14:textId="469CDE41" w:rsidR="00366FED" w:rsidRPr="00457E34" w:rsidRDefault="00366FED" w:rsidP="00C467EC">
      <w:pPr>
        <w:spacing w:before="20" w:afterLines="100" w:after="240"/>
        <w:rPr>
          <w:sz w:val="24"/>
          <w:szCs w:val="24"/>
        </w:rPr>
      </w:pPr>
      <w:r w:rsidRPr="00457E34">
        <w:rPr>
          <w:sz w:val="24"/>
          <w:szCs w:val="24"/>
        </w:rPr>
        <w:t>Fait le</w:t>
      </w:r>
    </w:p>
    <w:p w14:paraId="62988C12" w14:textId="77777777" w:rsidR="00366FED" w:rsidRDefault="00366FED" w:rsidP="00366FED">
      <w:pPr>
        <w:spacing w:after="78"/>
        <w:rPr>
          <w:sz w:val="24"/>
          <w:szCs w:val="24"/>
        </w:rPr>
      </w:pPr>
    </w:p>
    <w:p w14:paraId="1142720C" w14:textId="3057ABF6" w:rsidR="00366FED" w:rsidRPr="007900AC" w:rsidRDefault="00366FED" w:rsidP="00366FED">
      <w:pPr>
        <w:adjustRightInd w:val="0"/>
        <w:rPr>
          <w:i/>
          <w:iCs/>
        </w:rPr>
      </w:pPr>
      <w:r w:rsidRPr="007900AC">
        <w:rPr>
          <w:i/>
          <w:iCs/>
        </w:rPr>
        <w:t>Le ministre de la transition écologique et de la cohésion des territoires</w:t>
      </w:r>
      <w:r w:rsidR="007900AC" w:rsidRPr="007900AC">
        <w:rPr>
          <w:i/>
          <w:iCs/>
        </w:rPr>
        <w:t>,</w:t>
      </w:r>
    </w:p>
    <w:p w14:paraId="3D1DF23A" w14:textId="77777777" w:rsidR="00366FED" w:rsidRPr="009B4D30" w:rsidRDefault="00366FED" w:rsidP="00366FED">
      <w:pPr>
        <w:adjustRightInd w:val="0"/>
      </w:pPr>
      <w:r>
        <w:t>Pour le ministre et par délégation :</w:t>
      </w:r>
    </w:p>
    <w:p w14:paraId="40E279EE" w14:textId="77777777" w:rsidR="00366FED" w:rsidRPr="007900AC" w:rsidRDefault="00366FED" w:rsidP="00366FED">
      <w:pPr>
        <w:adjustRightInd w:val="0"/>
        <w:rPr>
          <w:i/>
          <w:iCs/>
        </w:rPr>
      </w:pPr>
      <w:r w:rsidRPr="007900AC">
        <w:rPr>
          <w:i/>
          <w:iCs/>
        </w:rPr>
        <w:t>Le directeur de l’habitat, de l’urbanisme et des paysages,</w:t>
      </w:r>
    </w:p>
    <w:p w14:paraId="4B6C77A7" w14:textId="2EDD9D0C" w:rsidR="00366FED" w:rsidRDefault="00366FED" w:rsidP="00366FED">
      <w:pPr>
        <w:adjustRightInd w:val="0"/>
      </w:pPr>
    </w:p>
    <w:p w14:paraId="06DE9E45" w14:textId="5B9A3C06" w:rsidR="00C467EC" w:rsidRDefault="00C467EC" w:rsidP="00366FED">
      <w:pPr>
        <w:adjustRightInd w:val="0"/>
      </w:pPr>
    </w:p>
    <w:p w14:paraId="46FDA485" w14:textId="77777777" w:rsidR="00C467EC" w:rsidRPr="009B4D30" w:rsidRDefault="00C467EC" w:rsidP="00366FED">
      <w:pPr>
        <w:adjustRightInd w:val="0"/>
      </w:pPr>
    </w:p>
    <w:p w14:paraId="5BF7DDA4" w14:textId="084F4634" w:rsidR="00366FED" w:rsidRDefault="00366FED" w:rsidP="004F5D23">
      <w:pPr>
        <w:adjustRightInd w:val="0"/>
      </w:pPr>
      <w:r>
        <w:t xml:space="preserve">Damien </w:t>
      </w:r>
      <w:proofErr w:type="spellStart"/>
      <w:r>
        <w:t>Botteghi</w:t>
      </w:r>
      <w:proofErr w:type="spellEnd"/>
    </w:p>
    <w:p w14:paraId="4EFECF71" w14:textId="77777777" w:rsidR="00366FED" w:rsidRDefault="00366FED" w:rsidP="00366FED">
      <w:pPr>
        <w:pStyle w:val="NormalWeb"/>
        <w:spacing w:before="0" w:beforeAutospacing="0" w:after="0"/>
        <w:jc w:val="right"/>
      </w:pPr>
    </w:p>
    <w:p w14:paraId="075FF895" w14:textId="77777777" w:rsidR="007900AC" w:rsidRPr="0034636B" w:rsidRDefault="00366FED" w:rsidP="00366FED">
      <w:pPr>
        <w:adjustRightInd w:val="0"/>
        <w:jc w:val="right"/>
        <w:rPr>
          <w:i/>
          <w:iCs/>
        </w:rPr>
      </w:pPr>
      <w:r w:rsidRPr="0034636B">
        <w:rPr>
          <w:i/>
          <w:iCs/>
        </w:rPr>
        <w:t xml:space="preserve">Le ministre délégué auprès du ministre de la transition écologique </w:t>
      </w:r>
    </w:p>
    <w:p w14:paraId="20690D5A" w14:textId="14C291CC" w:rsidR="00366FED" w:rsidRPr="007900AC" w:rsidRDefault="00366FED" w:rsidP="00366FED">
      <w:pPr>
        <w:adjustRightInd w:val="0"/>
        <w:jc w:val="right"/>
        <w:rPr>
          <w:i/>
          <w:iCs/>
        </w:rPr>
      </w:pPr>
      <w:proofErr w:type="gramStart"/>
      <w:r w:rsidRPr="0034636B">
        <w:rPr>
          <w:i/>
          <w:iCs/>
        </w:rPr>
        <w:t>et</w:t>
      </w:r>
      <w:proofErr w:type="gramEnd"/>
      <w:r w:rsidRPr="0034636B">
        <w:rPr>
          <w:i/>
          <w:iCs/>
        </w:rPr>
        <w:t xml:space="preserve"> de la cohésion des territoires, chargé du logement</w:t>
      </w:r>
    </w:p>
    <w:p w14:paraId="7931ED5D" w14:textId="77777777" w:rsidR="00366FED" w:rsidRPr="007900AC" w:rsidRDefault="00366FED" w:rsidP="00366FED">
      <w:pPr>
        <w:adjustRightInd w:val="0"/>
        <w:jc w:val="right"/>
      </w:pPr>
      <w:r w:rsidRPr="007900AC">
        <w:t>Pour le ministre et par délégation :</w:t>
      </w:r>
    </w:p>
    <w:p w14:paraId="4A654673" w14:textId="474FD664" w:rsidR="00366FED" w:rsidRPr="007C2F1B" w:rsidRDefault="00366FED" w:rsidP="007C2F1B">
      <w:pPr>
        <w:adjustRightInd w:val="0"/>
        <w:jc w:val="right"/>
        <w:rPr>
          <w:i/>
          <w:iCs/>
        </w:rPr>
      </w:pPr>
      <w:r w:rsidRPr="007900AC">
        <w:rPr>
          <w:i/>
          <w:iCs/>
        </w:rPr>
        <w:t>Le directeur de l’habitat, de l’urbanisme et des paysages,</w:t>
      </w:r>
    </w:p>
    <w:p w14:paraId="3F9CE233" w14:textId="77777777" w:rsidR="00C467EC" w:rsidRDefault="00C467EC" w:rsidP="00366FED">
      <w:pPr>
        <w:pStyle w:val="NormalWeb"/>
        <w:spacing w:before="0" w:beforeAutospacing="0" w:after="0"/>
        <w:jc w:val="right"/>
      </w:pPr>
    </w:p>
    <w:p w14:paraId="2A4C748F" w14:textId="77777777" w:rsidR="00366FED" w:rsidRPr="009B4D30" w:rsidRDefault="00366FED" w:rsidP="00366FED">
      <w:pPr>
        <w:adjustRightInd w:val="0"/>
        <w:jc w:val="right"/>
      </w:pPr>
      <w:r>
        <w:t xml:space="preserve">Damien </w:t>
      </w:r>
      <w:proofErr w:type="spellStart"/>
      <w:r>
        <w:t>Botteghi</w:t>
      </w:r>
      <w:proofErr w:type="spellEnd"/>
    </w:p>
    <w:p w14:paraId="653A615E" w14:textId="77777777" w:rsidR="00EC0DBA" w:rsidRDefault="00EC0DBA">
      <w:pPr>
        <w:rPr>
          <w:i/>
          <w:sz w:val="24"/>
          <w:szCs w:val="24"/>
        </w:rPr>
      </w:pPr>
      <w:r>
        <w:rPr>
          <w:i/>
          <w:sz w:val="24"/>
          <w:szCs w:val="24"/>
        </w:rPr>
        <w:br w:type="page"/>
      </w:r>
    </w:p>
    <w:p w14:paraId="727CE2B7" w14:textId="404D015F" w:rsidR="00366FED" w:rsidRPr="00457E34" w:rsidRDefault="00366FED" w:rsidP="000532E1">
      <w:pPr>
        <w:spacing w:after="231" w:line="218" w:lineRule="auto"/>
        <w:ind w:left="10" w:hanging="10"/>
        <w:jc w:val="center"/>
        <w:rPr>
          <w:sz w:val="24"/>
          <w:szCs w:val="24"/>
        </w:rPr>
      </w:pPr>
      <w:r>
        <w:rPr>
          <w:i/>
          <w:sz w:val="24"/>
          <w:szCs w:val="24"/>
        </w:rPr>
        <w:lastRenderedPageBreak/>
        <w:t>ANNEXES</w:t>
      </w:r>
    </w:p>
    <w:p w14:paraId="3C126CC2" w14:textId="12BE6023" w:rsidR="00366FED" w:rsidRPr="00457E34" w:rsidRDefault="00366FED" w:rsidP="009C5B35">
      <w:pPr>
        <w:tabs>
          <w:tab w:val="center" w:pos="4817"/>
          <w:tab w:val="center" w:pos="5646"/>
        </w:tabs>
        <w:spacing w:after="131" w:line="265" w:lineRule="auto"/>
        <w:jc w:val="center"/>
        <w:rPr>
          <w:sz w:val="24"/>
          <w:szCs w:val="24"/>
        </w:rPr>
      </w:pPr>
      <w:r>
        <w:rPr>
          <w:sz w:val="24"/>
          <w:szCs w:val="24"/>
        </w:rPr>
        <w:t>ANNEXE I</w:t>
      </w:r>
    </w:p>
    <w:p w14:paraId="29E32612" w14:textId="77777777" w:rsidR="00366FED" w:rsidRPr="00457E34" w:rsidRDefault="00366FED" w:rsidP="009C5B35">
      <w:pPr>
        <w:spacing w:line="261" w:lineRule="auto"/>
        <w:ind w:left="10" w:hanging="10"/>
        <w:jc w:val="center"/>
        <w:rPr>
          <w:sz w:val="24"/>
          <w:szCs w:val="24"/>
        </w:rPr>
      </w:pPr>
      <w:r w:rsidRPr="00457E34">
        <w:rPr>
          <w:sz w:val="24"/>
          <w:szCs w:val="24"/>
        </w:rPr>
        <w:t>MODALITÉS MINIMALES DE CONTRÔLE DE CONFORMITÉ</w:t>
      </w:r>
    </w:p>
    <w:p w14:paraId="0A3840FB" w14:textId="5017AE7F" w:rsidR="00366FED" w:rsidRDefault="00366FED" w:rsidP="009C5B35">
      <w:pPr>
        <w:spacing w:after="140" w:line="261" w:lineRule="auto"/>
        <w:ind w:left="10" w:hanging="10"/>
        <w:jc w:val="center"/>
        <w:rPr>
          <w:sz w:val="24"/>
          <w:szCs w:val="24"/>
        </w:rPr>
      </w:pPr>
      <w:r w:rsidRPr="00457E34">
        <w:rPr>
          <w:sz w:val="24"/>
          <w:szCs w:val="24"/>
        </w:rPr>
        <w:t>AU RÉFÉRENTIEL DU LABEL « BÂTIMENT BIOSOURCÉ »</w:t>
      </w:r>
    </w:p>
    <w:p w14:paraId="378E25EA" w14:textId="77777777" w:rsidR="009C5B35" w:rsidRPr="00457E34" w:rsidRDefault="009C5B35" w:rsidP="009C5B35">
      <w:pPr>
        <w:spacing w:after="140" w:line="261" w:lineRule="auto"/>
        <w:ind w:left="10" w:hanging="10"/>
        <w:jc w:val="center"/>
        <w:rPr>
          <w:sz w:val="24"/>
          <w:szCs w:val="24"/>
        </w:rPr>
      </w:pPr>
    </w:p>
    <w:p w14:paraId="2B2198C1" w14:textId="75048E40" w:rsidR="00366FED" w:rsidRPr="00C73546" w:rsidRDefault="00366FED" w:rsidP="009C5B35">
      <w:pPr>
        <w:ind w:left="-15"/>
        <w:jc w:val="both"/>
        <w:rPr>
          <w:sz w:val="24"/>
          <w:szCs w:val="24"/>
        </w:rPr>
      </w:pPr>
      <w:r w:rsidRPr="00457E34">
        <w:rPr>
          <w:sz w:val="24"/>
          <w:szCs w:val="24"/>
        </w:rPr>
        <w:t xml:space="preserve">L’organisme </w:t>
      </w:r>
      <w:r w:rsidRPr="00C73546">
        <w:rPr>
          <w:sz w:val="24"/>
          <w:szCs w:val="24"/>
        </w:rPr>
        <w:t>mentionné à l’article 7</w:t>
      </w:r>
      <w:r w:rsidRPr="00457E34">
        <w:rPr>
          <w:sz w:val="24"/>
          <w:szCs w:val="24"/>
        </w:rPr>
        <w:t xml:space="preserve"> qui délivre le label « bâtiment biosourcé » défini aux articles 2 à</w:t>
      </w:r>
      <w:r w:rsidR="00C73546">
        <w:rPr>
          <w:sz w:val="24"/>
          <w:szCs w:val="24"/>
        </w:rPr>
        <w:t xml:space="preserve"> </w:t>
      </w:r>
      <w:r w:rsidRPr="00C73546">
        <w:rPr>
          <w:sz w:val="24"/>
          <w:szCs w:val="24"/>
        </w:rPr>
        <w:t xml:space="preserve">6 procède </w:t>
      </w:r>
      <w:proofErr w:type="gramStart"/>
      <w:r w:rsidRPr="00C73546">
        <w:rPr>
          <w:i/>
          <w:sz w:val="24"/>
          <w:szCs w:val="24"/>
        </w:rPr>
        <w:t>a</w:t>
      </w:r>
      <w:proofErr w:type="gramEnd"/>
      <w:r w:rsidRPr="00C73546">
        <w:rPr>
          <w:i/>
          <w:sz w:val="24"/>
          <w:szCs w:val="24"/>
        </w:rPr>
        <w:t xml:space="preserve"> minima </w:t>
      </w:r>
      <w:r w:rsidRPr="00C73546">
        <w:rPr>
          <w:sz w:val="24"/>
          <w:szCs w:val="24"/>
        </w:rPr>
        <w:t>aux contrôles suivants.</w:t>
      </w:r>
    </w:p>
    <w:p w14:paraId="42EDE719" w14:textId="77777777" w:rsidR="00366FED" w:rsidRPr="00C73546" w:rsidRDefault="00366FED" w:rsidP="009C5B35">
      <w:pPr>
        <w:ind w:left="-15"/>
        <w:jc w:val="both"/>
        <w:rPr>
          <w:i/>
          <w:iCs/>
          <w:sz w:val="24"/>
          <w:szCs w:val="24"/>
        </w:rPr>
      </w:pPr>
    </w:p>
    <w:p w14:paraId="3BC792C2" w14:textId="543410B2" w:rsidR="00366FED" w:rsidRPr="00C73546" w:rsidRDefault="00366FED" w:rsidP="009C5B35">
      <w:pPr>
        <w:pStyle w:val="Titre2"/>
        <w:rPr>
          <w:rFonts w:ascii="Times New Roman" w:hAnsi="Times New Roman" w:cs="Times New Roman"/>
          <w:b w:val="0"/>
          <w:bCs w:val="0"/>
          <w:i/>
          <w:iCs/>
          <w:sz w:val="24"/>
          <w:szCs w:val="24"/>
        </w:rPr>
      </w:pPr>
      <w:r w:rsidRPr="00C73546">
        <w:rPr>
          <w:rFonts w:ascii="Times New Roman" w:hAnsi="Times New Roman" w:cs="Times New Roman"/>
          <w:b w:val="0"/>
          <w:bCs w:val="0"/>
          <w:i/>
          <w:iCs/>
          <w:sz w:val="24"/>
          <w:szCs w:val="24"/>
        </w:rPr>
        <w:t>Lors de la phase « études »</w:t>
      </w:r>
    </w:p>
    <w:p w14:paraId="6C716D94" w14:textId="77777777" w:rsidR="009C5B35" w:rsidRPr="00C73546" w:rsidRDefault="009C5B35" w:rsidP="009C5B35">
      <w:pPr>
        <w:pStyle w:val="Titre2"/>
        <w:jc w:val="both"/>
        <w:rPr>
          <w:rFonts w:ascii="Times New Roman" w:hAnsi="Times New Roman" w:cs="Times New Roman"/>
          <w:b w:val="0"/>
          <w:bCs w:val="0"/>
          <w:i/>
          <w:iCs/>
          <w:sz w:val="24"/>
          <w:szCs w:val="24"/>
        </w:rPr>
      </w:pPr>
    </w:p>
    <w:p w14:paraId="7255ECCC" w14:textId="75804467" w:rsidR="00366FED" w:rsidRPr="00C73546" w:rsidRDefault="00366FED" w:rsidP="009C5B35">
      <w:pPr>
        <w:ind w:left="-15"/>
        <w:jc w:val="both"/>
        <w:rPr>
          <w:sz w:val="24"/>
          <w:szCs w:val="24"/>
        </w:rPr>
      </w:pPr>
      <w:r w:rsidRPr="00C73546">
        <w:rPr>
          <w:sz w:val="24"/>
          <w:szCs w:val="24"/>
        </w:rPr>
        <w:t>L’organisme vérifie la recevabilité du dossier déposé par le demandeur et notamment que les produits de construction biosourcés entrant dans le calcul de la quantité de carbone biogénique stocké satisfont aux critères d’attribution du label.</w:t>
      </w:r>
    </w:p>
    <w:p w14:paraId="38AD376F" w14:textId="2C1F112E" w:rsidR="00366FED" w:rsidRPr="00C73546" w:rsidRDefault="00366FED" w:rsidP="009C5B35">
      <w:pPr>
        <w:jc w:val="both"/>
        <w:rPr>
          <w:sz w:val="24"/>
          <w:szCs w:val="24"/>
        </w:rPr>
      </w:pPr>
      <w:r w:rsidRPr="00C73546">
        <w:rPr>
          <w:sz w:val="24"/>
          <w:szCs w:val="24"/>
        </w:rPr>
        <w:t>Il vérifie, par sondage, que les preuves et caractéristiques des produits de construction biosourcés ainsi que les hypothèses et données de calcul de la quantité de carbone biogénique stocké correspondent aux données du projet et sont cohérentes. Les vérifications portent sur les preuves mentionnées à l’article 6 ainsi que le contenu biosourcé des produits de construction biosourcés concourant au calcul de la quantité de carbone biogénique stocké. La vérification porte également sur les caractéristiques dimensionnelles significatives du projet et le respect du principe de mixité relatif à la fonction des produits de construction biosourcés.</w:t>
      </w:r>
    </w:p>
    <w:p w14:paraId="3DB88FDB" w14:textId="07660663" w:rsidR="00366FED" w:rsidRPr="00457E34" w:rsidRDefault="00366FED" w:rsidP="009C5B35">
      <w:pPr>
        <w:jc w:val="both"/>
        <w:rPr>
          <w:sz w:val="24"/>
          <w:szCs w:val="24"/>
        </w:rPr>
      </w:pPr>
      <w:r w:rsidRPr="00457E34">
        <w:rPr>
          <w:sz w:val="24"/>
          <w:szCs w:val="24"/>
        </w:rPr>
        <w:t xml:space="preserve">Il vérifie que les modalités de calcul </w:t>
      </w:r>
      <w:r w:rsidRPr="00D66CBA">
        <w:rPr>
          <w:sz w:val="24"/>
          <w:szCs w:val="24"/>
        </w:rPr>
        <w:t xml:space="preserve">de la quantité de carbone biogénique stocké </w:t>
      </w:r>
      <w:r w:rsidR="008D4EE5">
        <w:rPr>
          <w:sz w:val="24"/>
          <w:szCs w:val="24"/>
        </w:rPr>
        <w:t xml:space="preserve">sont mises en œuvre conformément à l’article 6 et </w:t>
      </w:r>
      <w:r w:rsidRPr="00D66CBA">
        <w:rPr>
          <w:sz w:val="24"/>
          <w:szCs w:val="24"/>
        </w:rPr>
        <w:t>garantissent</w:t>
      </w:r>
      <w:r w:rsidRPr="00457E34">
        <w:rPr>
          <w:sz w:val="24"/>
          <w:szCs w:val="24"/>
        </w:rPr>
        <w:t xml:space="preserve"> la justesse des résultats présentés.</w:t>
      </w:r>
    </w:p>
    <w:p w14:paraId="6C739913" w14:textId="3A6C3304" w:rsidR="00366FED" w:rsidRDefault="00366FED" w:rsidP="009C5B35">
      <w:pPr>
        <w:jc w:val="both"/>
        <w:rPr>
          <w:sz w:val="24"/>
          <w:szCs w:val="24"/>
        </w:rPr>
      </w:pPr>
      <w:r w:rsidRPr="00457E34">
        <w:rPr>
          <w:sz w:val="24"/>
          <w:szCs w:val="24"/>
        </w:rPr>
        <w:t>L’organisme peut demander la réalisation de calculs complémentaires.</w:t>
      </w:r>
    </w:p>
    <w:p w14:paraId="0C8B989B" w14:textId="77777777" w:rsidR="009C5B35" w:rsidRPr="00457E34" w:rsidRDefault="009C5B35" w:rsidP="009C5B35">
      <w:pPr>
        <w:jc w:val="both"/>
        <w:rPr>
          <w:sz w:val="24"/>
          <w:szCs w:val="24"/>
        </w:rPr>
      </w:pPr>
    </w:p>
    <w:p w14:paraId="29C469E9" w14:textId="67EAFEA1" w:rsidR="00366FED" w:rsidRDefault="00366FED" w:rsidP="009C5B35">
      <w:pPr>
        <w:pStyle w:val="Titre2"/>
        <w:rPr>
          <w:rFonts w:ascii="Times New Roman" w:hAnsi="Times New Roman" w:cs="Times New Roman"/>
          <w:b w:val="0"/>
          <w:bCs w:val="0"/>
          <w:i/>
          <w:iCs/>
          <w:sz w:val="24"/>
          <w:szCs w:val="24"/>
        </w:rPr>
      </w:pPr>
      <w:r w:rsidRPr="009C5B35">
        <w:rPr>
          <w:rFonts w:ascii="Times New Roman" w:hAnsi="Times New Roman" w:cs="Times New Roman"/>
          <w:b w:val="0"/>
          <w:bCs w:val="0"/>
          <w:i/>
          <w:iCs/>
          <w:sz w:val="24"/>
          <w:szCs w:val="24"/>
        </w:rPr>
        <w:t>Lors de la phase « fin de réalisation »</w:t>
      </w:r>
    </w:p>
    <w:p w14:paraId="3D375FCC" w14:textId="77777777" w:rsidR="009C5B35" w:rsidRPr="009C5B35" w:rsidRDefault="009C5B35" w:rsidP="009C5B35">
      <w:pPr>
        <w:pStyle w:val="Titre2"/>
        <w:jc w:val="both"/>
        <w:rPr>
          <w:rFonts w:ascii="Times New Roman" w:hAnsi="Times New Roman" w:cs="Times New Roman"/>
          <w:b w:val="0"/>
          <w:bCs w:val="0"/>
          <w:i/>
          <w:iCs/>
          <w:sz w:val="24"/>
          <w:szCs w:val="24"/>
        </w:rPr>
      </w:pPr>
    </w:p>
    <w:p w14:paraId="2214BC69" w14:textId="648AA5CB" w:rsidR="00B909E3" w:rsidRDefault="00366FED" w:rsidP="009C5B35">
      <w:pPr>
        <w:ind w:left="-15"/>
        <w:jc w:val="both"/>
        <w:rPr>
          <w:sz w:val="24"/>
          <w:szCs w:val="24"/>
        </w:rPr>
      </w:pPr>
      <w:r w:rsidRPr="00457E34">
        <w:rPr>
          <w:sz w:val="24"/>
          <w:szCs w:val="24"/>
        </w:rPr>
        <w:t xml:space="preserve">Le </w:t>
      </w:r>
      <w:r w:rsidRPr="00D66CBA">
        <w:rPr>
          <w:sz w:val="24"/>
          <w:szCs w:val="24"/>
        </w:rPr>
        <w:t>demandeur communique à l’organisme toutes modifications apportées au projet initial et le calcul de leur incidence sur la quantité de carbone biogénique stocké précitée. Ce dernier vérifie à nouveau que les caractéristiques des produits de construction biosourcé</w:t>
      </w:r>
      <w:r w:rsidR="00D66CBA">
        <w:rPr>
          <w:sz w:val="24"/>
          <w:szCs w:val="24"/>
        </w:rPr>
        <w:t xml:space="preserve"> </w:t>
      </w:r>
      <w:r w:rsidRPr="00D66CBA">
        <w:rPr>
          <w:sz w:val="24"/>
          <w:szCs w:val="24"/>
        </w:rPr>
        <w:t>et</w:t>
      </w:r>
      <w:r w:rsidRPr="00D66CBA">
        <w:rPr>
          <w:color w:val="31849B" w:themeColor="accent5" w:themeShade="BF"/>
          <w:sz w:val="24"/>
          <w:szCs w:val="24"/>
        </w:rPr>
        <w:t xml:space="preserve"> </w:t>
      </w:r>
      <w:r w:rsidRPr="00D66CBA">
        <w:rPr>
          <w:sz w:val="24"/>
          <w:szCs w:val="24"/>
        </w:rPr>
        <w:t>la quantité de carbone biogénique stocké dans le bâtiment satisfont aux critères d’attribution du label</w:t>
      </w:r>
      <w:r w:rsidR="009C5B35" w:rsidRPr="00D66CBA">
        <w:rPr>
          <w:sz w:val="24"/>
          <w:szCs w:val="24"/>
        </w:rPr>
        <w:t xml:space="preserve"> </w:t>
      </w:r>
      <w:r w:rsidRPr="00D66CBA">
        <w:rPr>
          <w:sz w:val="24"/>
          <w:szCs w:val="24"/>
        </w:rPr>
        <w:t>et correspondent bien aux hypothèses ayant servi au calcul de la quantité de carbone biogénique stocké. Il signale les éléments qui présentent des caractéristiques manifestement inappropriées.</w:t>
      </w:r>
      <w:r w:rsidR="00B909E3">
        <w:rPr>
          <w:sz w:val="24"/>
          <w:szCs w:val="24"/>
        </w:rPr>
        <w:t xml:space="preserve"> </w:t>
      </w:r>
      <w:r w:rsidRPr="00D66CBA">
        <w:rPr>
          <w:sz w:val="24"/>
          <w:szCs w:val="24"/>
        </w:rPr>
        <w:t>L’organisme vérifie que des corrections ont été apportées ou des vérifications réalisées en réponse aux observations et réserves formulées lors des phases « étude » et « fin de réalisation ».</w:t>
      </w:r>
    </w:p>
    <w:p w14:paraId="0775D5D8" w14:textId="77777777" w:rsidR="00B909E3" w:rsidRDefault="00B909E3" w:rsidP="009C5B35">
      <w:pPr>
        <w:ind w:left="-15"/>
        <w:jc w:val="both"/>
        <w:rPr>
          <w:sz w:val="24"/>
          <w:szCs w:val="24"/>
        </w:rPr>
      </w:pPr>
    </w:p>
    <w:p w14:paraId="64B04DE4" w14:textId="4EF26481" w:rsidR="009C5B35" w:rsidRDefault="00366FED" w:rsidP="009C5B35">
      <w:pPr>
        <w:ind w:left="-15"/>
        <w:jc w:val="both"/>
        <w:rPr>
          <w:sz w:val="24"/>
          <w:szCs w:val="24"/>
        </w:rPr>
      </w:pPr>
      <w:r w:rsidRPr="00D66CBA">
        <w:rPr>
          <w:sz w:val="24"/>
          <w:szCs w:val="24"/>
        </w:rPr>
        <w:t>A l'issue du contrôle de conformité lors de la phase « fin de réalisation », ou une fois toutes les non-conformités levées,</w:t>
      </w:r>
      <w:r w:rsidR="000F5D66">
        <w:rPr>
          <w:sz w:val="24"/>
          <w:szCs w:val="24"/>
        </w:rPr>
        <w:t xml:space="preserve"> </w:t>
      </w:r>
      <w:r w:rsidRPr="007C2F1B">
        <w:rPr>
          <w:sz w:val="24"/>
          <w:szCs w:val="24"/>
        </w:rPr>
        <w:t xml:space="preserve">l'organisme délivre au demandeur </w:t>
      </w:r>
      <w:r w:rsidR="00B3010A" w:rsidRPr="007C2F1B">
        <w:rPr>
          <w:sz w:val="24"/>
          <w:szCs w:val="24"/>
        </w:rPr>
        <w:t>l</w:t>
      </w:r>
      <w:r w:rsidR="00B35EE9" w:rsidRPr="007C2F1B">
        <w:rPr>
          <w:sz w:val="24"/>
          <w:szCs w:val="24"/>
        </w:rPr>
        <w:t xml:space="preserve">’attestation </w:t>
      </w:r>
      <w:r w:rsidR="00892C43" w:rsidRPr="007C2F1B">
        <w:rPr>
          <w:sz w:val="24"/>
          <w:szCs w:val="24"/>
        </w:rPr>
        <w:t xml:space="preserve">mentionnée à l’article 7 </w:t>
      </w:r>
      <w:r w:rsidR="00232B75" w:rsidRPr="007C2F1B">
        <w:rPr>
          <w:sz w:val="24"/>
          <w:szCs w:val="24"/>
        </w:rPr>
        <w:t>attribuant</w:t>
      </w:r>
      <w:r w:rsidR="00B35EE9" w:rsidRPr="007C2F1B">
        <w:rPr>
          <w:sz w:val="24"/>
          <w:szCs w:val="24"/>
        </w:rPr>
        <w:t xml:space="preserve"> l</w:t>
      </w:r>
      <w:r w:rsidR="00B3010A" w:rsidRPr="007C2F1B">
        <w:rPr>
          <w:sz w:val="24"/>
          <w:szCs w:val="24"/>
        </w:rPr>
        <w:t>e</w:t>
      </w:r>
      <w:r w:rsidR="00783574" w:rsidRPr="007C2F1B">
        <w:rPr>
          <w:sz w:val="24"/>
          <w:szCs w:val="24"/>
        </w:rPr>
        <w:t xml:space="preserve"> </w:t>
      </w:r>
      <w:r w:rsidRPr="007C2F1B">
        <w:rPr>
          <w:sz w:val="24"/>
          <w:szCs w:val="24"/>
        </w:rPr>
        <w:t>label</w:t>
      </w:r>
      <w:r w:rsidRPr="00D66CBA">
        <w:rPr>
          <w:sz w:val="24"/>
          <w:szCs w:val="24"/>
        </w:rPr>
        <w:t xml:space="preserve"> </w:t>
      </w:r>
      <w:r w:rsidR="00B3010A">
        <w:rPr>
          <w:sz w:val="24"/>
          <w:szCs w:val="24"/>
        </w:rPr>
        <w:t xml:space="preserve">« bâtiment biosourcé » correspondant au </w:t>
      </w:r>
      <w:r w:rsidRPr="00D66CBA">
        <w:rPr>
          <w:sz w:val="24"/>
          <w:szCs w:val="24"/>
        </w:rPr>
        <w:t>niveau atteint</w:t>
      </w:r>
      <w:r w:rsidR="000F5D66">
        <w:rPr>
          <w:sz w:val="24"/>
          <w:szCs w:val="24"/>
        </w:rPr>
        <w:t>, sous réserve de la transmission préalable par le maître d’ouvrage à l’organisme :</w:t>
      </w:r>
    </w:p>
    <w:p w14:paraId="183AD3CA" w14:textId="487C4B5A" w:rsidR="000F5D66" w:rsidRDefault="000F5D66" w:rsidP="000F5D66">
      <w:pPr>
        <w:pStyle w:val="Paragraphedeliste"/>
        <w:numPr>
          <w:ilvl w:val="0"/>
          <w:numId w:val="17"/>
        </w:numPr>
        <w:jc w:val="both"/>
        <w:rPr>
          <w:sz w:val="24"/>
          <w:szCs w:val="24"/>
        </w:rPr>
      </w:pPr>
      <w:proofErr w:type="gramStart"/>
      <w:r>
        <w:rPr>
          <w:sz w:val="24"/>
          <w:szCs w:val="24"/>
        </w:rPr>
        <w:t>du</w:t>
      </w:r>
      <w:proofErr w:type="gramEnd"/>
      <w:r>
        <w:rPr>
          <w:sz w:val="24"/>
          <w:szCs w:val="24"/>
        </w:rPr>
        <w:t xml:space="preserve"> document attestation du respect des règles de construction en matière de performance énergétique et environnementale à l’achèvement des travaux, prévu à l’article L. 122-9 du code de la construction ;</w:t>
      </w:r>
    </w:p>
    <w:p w14:paraId="6363A2CB" w14:textId="65EE4159" w:rsidR="000F5D66" w:rsidRPr="000F5D66" w:rsidRDefault="000F5D66" w:rsidP="000F5D66">
      <w:pPr>
        <w:pStyle w:val="Paragraphedeliste"/>
        <w:numPr>
          <w:ilvl w:val="0"/>
          <w:numId w:val="17"/>
        </w:numPr>
        <w:jc w:val="both"/>
        <w:rPr>
          <w:sz w:val="24"/>
          <w:szCs w:val="24"/>
        </w:rPr>
      </w:pPr>
      <w:proofErr w:type="gramStart"/>
      <w:r>
        <w:rPr>
          <w:sz w:val="24"/>
          <w:szCs w:val="24"/>
        </w:rPr>
        <w:t>de</w:t>
      </w:r>
      <w:proofErr w:type="gramEnd"/>
      <w:r>
        <w:rPr>
          <w:sz w:val="24"/>
          <w:szCs w:val="24"/>
        </w:rPr>
        <w:t xml:space="preserve"> l’attestation, prévue à l'article R. 462-10 du code de l'urbanisme, certifiant que la conformité des travaux avec le permis ou la déclaration n’a pas été contestée.</w:t>
      </w:r>
    </w:p>
    <w:p w14:paraId="464902E1" w14:textId="77777777" w:rsidR="00B909E3" w:rsidRPr="00D66CBA" w:rsidRDefault="00B909E3" w:rsidP="009C5B35">
      <w:pPr>
        <w:ind w:left="-15"/>
        <w:jc w:val="both"/>
        <w:rPr>
          <w:sz w:val="24"/>
          <w:szCs w:val="24"/>
        </w:rPr>
      </w:pPr>
    </w:p>
    <w:p w14:paraId="68054AC7" w14:textId="7B3895F6" w:rsidR="00EC0DBA" w:rsidRDefault="00366FED" w:rsidP="00EB2EDD">
      <w:pPr>
        <w:ind w:left="-15"/>
        <w:jc w:val="both"/>
        <w:rPr>
          <w:rFonts w:eastAsia="Calibri"/>
          <w:color w:val="000000"/>
          <w:sz w:val="24"/>
          <w:szCs w:val="24"/>
        </w:rPr>
      </w:pPr>
      <w:r w:rsidRPr="00D66CBA">
        <w:rPr>
          <w:sz w:val="24"/>
          <w:szCs w:val="24"/>
        </w:rPr>
        <w:t>Le label est définitivement attribué au demandeur par l'organisme à l'issue des deux contrôles de conformité réalisés lors de la phase études et de la phase chantier, et sous réserve de la conformité aux exigences fixées pour les phases « études » et « fin de réalisation ».</w:t>
      </w:r>
    </w:p>
    <w:p w14:paraId="10BBB88C" w14:textId="77777777" w:rsidR="00EB2EDD" w:rsidRDefault="00EB2EDD">
      <w:pPr>
        <w:rPr>
          <w:rFonts w:eastAsia="Calibri"/>
          <w:color w:val="000000"/>
          <w:sz w:val="24"/>
          <w:szCs w:val="24"/>
        </w:rPr>
      </w:pPr>
      <w:r>
        <w:rPr>
          <w:rFonts w:eastAsia="Calibri"/>
          <w:color w:val="000000"/>
          <w:sz w:val="24"/>
          <w:szCs w:val="24"/>
        </w:rPr>
        <w:br w:type="page"/>
      </w:r>
    </w:p>
    <w:p w14:paraId="073AC065" w14:textId="44DDEC36" w:rsidR="00366FED" w:rsidRPr="00457E34" w:rsidRDefault="001677AC" w:rsidP="001677AC">
      <w:pPr>
        <w:tabs>
          <w:tab w:val="center" w:pos="9072"/>
        </w:tabs>
        <w:spacing w:after="351" w:line="265" w:lineRule="auto"/>
        <w:jc w:val="center"/>
        <w:rPr>
          <w:sz w:val="24"/>
          <w:szCs w:val="24"/>
        </w:rPr>
      </w:pPr>
      <w:r>
        <w:rPr>
          <w:rFonts w:eastAsia="Calibri"/>
          <w:color w:val="000000"/>
          <w:sz w:val="24"/>
          <w:szCs w:val="24"/>
        </w:rPr>
        <w:lastRenderedPageBreak/>
        <w:t>ANNEXE II</w:t>
      </w:r>
    </w:p>
    <w:p w14:paraId="73F3938B" w14:textId="77777777" w:rsidR="00366FED" w:rsidRPr="00457E34" w:rsidRDefault="00366FED" w:rsidP="001677AC">
      <w:pPr>
        <w:tabs>
          <w:tab w:val="center" w:pos="9072"/>
        </w:tabs>
        <w:spacing w:line="261" w:lineRule="auto"/>
        <w:ind w:left="10" w:hanging="10"/>
        <w:jc w:val="center"/>
        <w:rPr>
          <w:sz w:val="24"/>
          <w:szCs w:val="24"/>
        </w:rPr>
      </w:pPr>
      <w:r w:rsidRPr="00457E34">
        <w:rPr>
          <w:sz w:val="24"/>
          <w:szCs w:val="24"/>
        </w:rPr>
        <w:t>CONTENU DE LA DEMANDE DE LABEL</w:t>
      </w:r>
    </w:p>
    <w:p w14:paraId="627025D1" w14:textId="77777777" w:rsidR="00366FED" w:rsidRPr="00457E34" w:rsidRDefault="00366FED" w:rsidP="001677AC">
      <w:pPr>
        <w:tabs>
          <w:tab w:val="center" w:pos="9072"/>
        </w:tabs>
        <w:spacing w:after="290" w:line="261" w:lineRule="auto"/>
        <w:ind w:left="10" w:hanging="10"/>
        <w:jc w:val="center"/>
        <w:rPr>
          <w:sz w:val="24"/>
          <w:szCs w:val="24"/>
        </w:rPr>
      </w:pPr>
      <w:r w:rsidRPr="00457E34">
        <w:rPr>
          <w:sz w:val="24"/>
          <w:szCs w:val="24"/>
        </w:rPr>
        <w:t>« BÂTIMENT BIOSOURCÉ »</w:t>
      </w:r>
    </w:p>
    <w:p w14:paraId="0367B98B" w14:textId="77777777" w:rsidR="00366FED" w:rsidRPr="00457E34" w:rsidRDefault="00366FED" w:rsidP="00366FED">
      <w:pPr>
        <w:rPr>
          <w:sz w:val="24"/>
          <w:szCs w:val="24"/>
        </w:rPr>
      </w:pPr>
      <w:r w:rsidRPr="00457E34">
        <w:rPr>
          <w:sz w:val="24"/>
          <w:szCs w:val="24"/>
        </w:rPr>
        <w:t>Le dossier de demande du label « bâtiment biosourcé » comporte notamment :</w:t>
      </w:r>
    </w:p>
    <w:p w14:paraId="3D45AB37" w14:textId="77777777" w:rsidR="00366FED" w:rsidRPr="00D66CBA" w:rsidRDefault="00366FED" w:rsidP="00366FED">
      <w:pPr>
        <w:widowControl/>
        <w:numPr>
          <w:ilvl w:val="0"/>
          <w:numId w:val="9"/>
        </w:numPr>
        <w:autoSpaceDE/>
        <w:autoSpaceDN/>
        <w:spacing w:after="26" w:line="226" w:lineRule="auto"/>
        <w:ind w:left="430" w:hanging="215"/>
        <w:jc w:val="both"/>
        <w:rPr>
          <w:sz w:val="24"/>
          <w:szCs w:val="24"/>
        </w:rPr>
      </w:pPr>
      <w:proofErr w:type="gramStart"/>
      <w:r w:rsidRPr="00457E34">
        <w:rPr>
          <w:sz w:val="24"/>
          <w:szCs w:val="24"/>
        </w:rPr>
        <w:t>les</w:t>
      </w:r>
      <w:proofErr w:type="gramEnd"/>
      <w:r w:rsidRPr="00457E34">
        <w:rPr>
          <w:sz w:val="24"/>
          <w:szCs w:val="24"/>
        </w:rPr>
        <w:t xml:space="preserve"> </w:t>
      </w:r>
      <w:r w:rsidRPr="00D66CBA">
        <w:rPr>
          <w:sz w:val="24"/>
          <w:szCs w:val="24"/>
        </w:rPr>
        <w:t>plans et métrés décrivant les ouvrages ;</w:t>
      </w:r>
    </w:p>
    <w:p w14:paraId="34C62CC8" w14:textId="3B4939C5" w:rsidR="00366FED" w:rsidRPr="00D66CBA" w:rsidRDefault="00366FED" w:rsidP="00366FED">
      <w:pPr>
        <w:widowControl/>
        <w:numPr>
          <w:ilvl w:val="0"/>
          <w:numId w:val="9"/>
        </w:numPr>
        <w:autoSpaceDE/>
        <w:autoSpaceDN/>
        <w:spacing w:after="26" w:line="226" w:lineRule="auto"/>
        <w:ind w:left="430" w:hanging="215"/>
        <w:jc w:val="both"/>
        <w:rPr>
          <w:sz w:val="24"/>
          <w:szCs w:val="24"/>
        </w:rPr>
      </w:pPr>
      <w:proofErr w:type="gramStart"/>
      <w:r w:rsidRPr="00D66CBA">
        <w:rPr>
          <w:sz w:val="24"/>
          <w:szCs w:val="24"/>
        </w:rPr>
        <w:t>les</w:t>
      </w:r>
      <w:proofErr w:type="gramEnd"/>
      <w:r w:rsidRPr="00D66CBA">
        <w:rPr>
          <w:sz w:val="24"/>
          <w:szCs w:val="24"/>
        </w:rPr>
        <w:t xml:space="preserve"> hypothèses, données et résultats du calcul de la quantité de carbone biogénique stocké ;</w:t>
      </w:r>
    </w:p>
    <w:p w14:paraId="31B0B94B" w14:textId="2EF14F26" w:rsidR="00366FED" w:rsidRPr="00D66CBA" w:rsidRDefault="00366FED" w:rsidP="00366FED">
      <w:pPr>
        <w:widowControl/>
        <w:numPr>
          <w:ilvl w:val="0"/>
          <w:numId w:val="9"/>
        </w:numPr>
        <w:autoSpaceDE/>
        <w:autoSpaceDN/>
        <w:spacing w:after="738" w:line="226" w:lineRule="auto"/>
        <w:ind w:left="430" w:hanging="215"/>
        <w:jc w:val="both"/>
        <w:rPr>
          <w:sz w:val="24"/>
          <w:szCs w:val="24"/>
        </w:rPr>
      </w:pPr>
      <w:proofErr w:type="gramStart"/>
      <w:r w:rsidRPr="00D66CBA">
        <w:rPr>
          <w:sz w:val="24"/>
          <w:szCs w:val="24"/>
        </w:rPr>
        <w:t>les</w:t>
      </w:r>
      <w:proofErr w:type="gramEnd"/>
      <w:r w:rsidRPr="00D66CBA">
        <w:rPr>
          <w:sz w:val="24"/>
          <w:szCs w:val="24"/>
        </w:rPr>
        <w:t xml:space="preserve"> preuves que les produits de construction biosourcés entrant dans le calcul</w:t>
      </w:r>
      <w:r w:rsidR="00D66CBA">
        <w:rPr>
          <w:sz w:val="24"/>
          <w:szCs w:val="24"/>
        </w:rPr>
        <w:t xml:space="preserve"> </w:t>
      </w:r>
      <w:r w:rsidRPr="00D66CBA">
        <w:rPr>
          <w:sz w:val="24"/>
          <w:szCs w:val="24"/>
        </w:rPr>
        <w:t>de la quantité de carbone biogénique stocké satisfont aux critères d’attribution du label.</w:t>
      </w:r>
    </w:p>
    <w:p w14:paraId="1435EE8C" w14:textId="77777777" w:rsidR="009C5B35" w:rsidRPr="00D66CBA" w:rsidRDefault="001677AC" w:rsidP="009C5B35">
      <w:pPr>
        <w:tabs>
          <w:tab w:val="center" w:pos="0"/>
          <w:tab w:val="center" w:pos="9072"/>
        </w:tabs>
        <w:spacing w:after="351" w:line="265" w:lineRule="auto"/>
        <w:jc w:val="center"/>
        <w:rPr>
          <w:sz w:val="24"/>
          <w:szCs w:val="24"/>
        </w:rPr>
      </w:pPr>
      <w:r w:rsidRPr="00D66CBA">
        <w:rPr>
          <w:sz w:val="24"/>
          <w:szCs w:val="24"/>
        </w:rPr>
        <w:t>ANNEXE III</w:t>
      </w:r>
    </w:p>
    <w:p w14:paraId="4532717A" w14:textId="5110D793" w:rsidR="001677AC" w:rsidRPr="00D66CBA" w:rsidRDefault="001677AC" w:rsidP="009C5B35">
      <w:pPr>
        <w:tabs>
          <w:tab w:val="center" w:pos="0"/>
          <w:tab w:val="center" w:pos="9072"/>
        </w:tabs>
        <w:spacing w:after="351" w:line="265" w:lineRule="auto"/>
        <w:jc w:val="center"/>
        <w:rPr>
          <w:sz w:val="24"/>
          <w:szCs w:val="24"/>
        </w:rPr>
      </w:pPr>
      <w:r w:rsidRPr="00D66CBA">
        <w:rPr>
          <w:sz w:val="24"/>
          <w:szCs w:val="24"/>
        </w:rPr>
        <w:t>RAPPORT ANNUEL</w:t>
      </w:r>
      <w:r w:rsidR="00B3010A">
        <w:rPr>
          <w:sz w:val="24"/>
          <w:szCs w:val="24"/>
        </w:rPr>
        <w:t xml:space="preserve"> DES ORGANISMES</w:t>
      </w:r>
    </w:p>
    <w:p w14:paraId="04B81655" w14:textId="2AD380C9" w:rsidR="001677AC" w:rsidRPr="00D66CBA" w:rsidRDefault="00366FED" w:rsidP="009C5B35">
      <w:pPr>
        <w:jc w:val="both"/>
        <w:rPr>
          <w:sz w:val="24"/>
          <w:szCs w:val="24"/>
        </w:rPr>
      </w:pPr>
      <w:r w:rsidRPr="00D66CBA">
        <w:rPr>
          <w:sz w:val="24"/>
          <w:szCs w:val="24"/>
        </w:rPr>
        <w:t>L’organisme adresse au ministre chargé de la construction :</w:t>
      </w:r>
    </w:p>
    <w:p w14:paraId="7853E7F4" w14:textId="54EF6A3E" w:rsidR="00366FED" w:rsidRPr="00D66CBA" w:rsidRDefault="00366FED" w:rsidP="009C5B35">
      <w:pPr>
        <w:pStyle w:val="Paragraphedeliste"/>
        <w:widowControl/>
        <w:numPr>
          <w:ilvl w:val="0"/>
          <w:numId w:val="11"/>
        </w:numPr>
        <w:autoSpaceDE/>
        <w:autoSpaceDN/>
        <w:spacing w:after="26" w:line="226" w:lineRule="auto"/>
        <w:jc w:val="both"/>
        <w:rPr>
          <w:sz w:val="24"/>
          <w:szCs w:val="24"/>
        </w:rPr>
      </w:pPr>
      <w:proofErr w:type="gramStart"/>
      <w:r w:rsidRPr="00D66CBA">
        <w:rPr>
          <w:sz w:val="24"/>
          <w:szCs w:val="24"/>
        </w:rPr>
        <w:t>un</w:t>
      </w:r>
      <w:proofErr w:type="gramEnd"/>
      <w:r w:rsidRPr="00D66CBA">
        <w:rPr>
          <w:sz w:val="24"/>
          <w:szCs w:val="24"/>
        </w:rPr>
        <w:t xml:space="preserve"> bilan d’activité donnant le </w:t>
      </w:r>
      <w:r w:rsidRPr="007C2F1B">
        <w:rPr>
          <w:sz w:val="24"/>
          <w:szCs w:val="24"/>
        </w:rPr>
        <w:t>nombre de labels attribués</w:t>
      </w:r>
      <w:r w:rsidRPr="00D66CBA">
        <w:rPr>
          <w:sz w:val="24"/>
          <w:szCs w:val="24"/>
        </w:rPr>
        <w:t xml:space="preserve"> et leur répartition géographique par niveau de label, par type de construction, par catégorie de maître d’ouvrage</w:t>
      </w:r>
      <w:r w:rsidR="001677AC" w:rsidRPr="00D66CBA">
        <w:rPr>
          <w:sz w:val="24"/>
          <w:szCs w:val="24"/>
        </w:rPr>
        <w:t xml:space="preserve"> ainsi que la quantité moyenne de carbone biogénique stocké pour chacun des niveaux ;</w:t>
      </w:r>
    </w:p>
    <w:p w14:paraId="19E8F704" w14:textId="77777777" w:rsidR="00366FED" w:rsidRPr="00D66CBA" w:rsidRDefault="00366FED" w:rsidP="009C5B35">
      <w:pPr>
        <w:pStyle w:val="Paragraphedeliste"/>
        <w:widowControl/>
        <w:numPr>
          <w:ilvl w:val="0"/>
          <w:numId w:val="11"/>
        </w:numPr>
        <w:autoSpaceDE/>
        <w:autoSpaceDN/>
        <w:spacing w:after="26" w:line="226" w:lineRule="auto"/>
        <w:jc w:val="both"/>
        <w:rPr>
          <w:sz w:val="24"/>
          <w:szCs w:val="24"/>
        </w:rPr>
      </w:pPr>
      <w:proofErr w:type="gramStart"/>
      <w:r w:rsidRPr="00D66CBA">
        <w:rPr>
          <w:sz w:val="24"/>
          <w:szCs w:val="24"/>
        </w:rPr>
        <w:t>le</w:t>
      </w:r>
      <w:proofErr w:type="gramEnd"/>
      <w:r w:rsidRPr="00D66CBA">
        <w:rPr>
          <w:sz w:val="24"/>
          <w:szCs w:val="24"/>
        </w:rPr>
        <w:t xml:space="preserve"> résultat des contrôles effectués par l’organisme au terme de la phase « fin de réalisation » et le recensement des principales difficultés rencontrées, et si possible le nombre d’abandon ;</w:t>
      </w:r>
    </w:p>
    <w:p w14:paraId="7056F351" w14:textId="4DE893FB" w:rsidR="001677AC" w:rsidRPr="00D66CBA" w:rsidRDefault="00366FED" w:rsidP="00D66CBA">
      <w:pPr>
        <w:pStyle w:val="Paragraphedeliste"/>
        <w:numPr>
          <w:ilvl w:val="0"/>
          <w:numId w:val="11"/>
        </w:numPr>
        <w:jc w:val="both"/>
        <w:rPr>
          <w:strike/>
          <w:sz w:val="24"/>
          <w:szCs w:val="24"/>
        </w:rPr>
      </w:pPr>
      <w:proofErr w:type="gramStart"/>
      <w:r w:rsidRPr="00D66CBA">
        <w:rPr>
          <w:sz w:val="24"/>
          <w:szCs w:val="24"/>
        </w:rPr>
        <w:t>une</w:t>
      </w:r>
      <w:proofErr w:type="gramEnd"/>
      <w:r w:rsidRPr="00D66CBA">
        <w:rPr>
          <w:sz w:val="24"/>
          <w:szCs w:val="24"/>
        </w:rPr>
        <w:t xml:space="preserve"> synthèse présentant les pratiques et progrès techniques observés.</w:t>
      </w:r>
    </w:p>
    <w:sectPr w:rsidR="001677AC" w:rsidRPr="00D66CBA" w:rsidSect="00F53128">
      <w:headerReference w:type="even" r:id="rId8"/>
      <w:headerReference w:type="default" r:id="rId9"/>
      <w:footerReference w:type="default" r:id="rId10"/>
      <w:headerReference w:type="first" r:id="rId11"/>
      <w:pgSz w:w="11910" w:h="16840"/>
      <w:pgMar w:top="1134" w:right="1134"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59B5" w14:textId="77777777" w:rsidR="00214CDD" w:rsidRDefault="00214CDD">
      <w:r>
        <w:separator/>
      </w:r>
    </w:p>
  </w:endnote>
  <w:endnote w:type="continuationSeparator" w:id="0">
    <w:p w14:paraId="6661A582" w14:textId="77777777" w:rsidR="00214CDD" w:rsidRDefault="0021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4AA" w14:textId="297706AF" w:rsidR="005544C8" w:rsidRDefault="005544C8">
    <w:pPr>
      <w:pStyle w:val="Corpsdetexte"/>
      <w:spacing w:line="14" w:lineRule="auto"/>
      <w:ind w:left="0"/>
      <w:rPr>
        <w:sz w:val="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92A1" w14:textId="77777777" w:rsidR="00214CDD" w:rsidRDefault="00214CDD">
      <w:r>
        <w:separator/>
      </w:r>
    </w:p>
  </w:footnote>
  <w:footnote w:type="continuationSeparator" w:id="0">
    <w:p w14:paraId="5B09B199" w14:textId="77777777" w:rsidR="00214CDD" w:rsidRDefault="00214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162F" w14:textId="0F73B681" w:rsidR="00A84BF4" w:rsidRDefault="00A84B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0D3C" w14:textId="652D3DDD" w:rsidR="00A84BF4" w:rsidRDefault="00A84B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6B9D" w14:textId="08C52D9E" w:rsidR="00A84BF4" w:rsidRDefault="00A84B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504"/>
    <w:multiLevelType w:val="hybridMultilevel"/>
    <w:tmpl w:val="C338ED44"/>
    <w:lvl w:ilvl="0" w:tplc="F0688E06">
      <w:numFmt w:val="bullet"/>
      <w:lvlText w:val="–"/>
      <w:lvlJc w:val="left"/>
      <w:pPr>
        <w:ind w:left="543" w:hanging="216"/>
      </w:pPr>
      <w:rPr>
        <w:rFonts w:ascii="Times New Roman" w:eastAsia="Times New Roman" w:hAnsi="Times New Roman" w:cs="Times New Roman" w:hint="default"/>
        <w:color w:val="2C2A2A"/>
        <w:w w:val="102"/>
        <w:sz w:val="21"/>
        <w:szCs w:val="21"/>
        <w:lang w:val="fr-FR" w:eastAsia="en-US" w:bidi="ar-SA"/>
      </w:rPr>
    </w:lvl>
    <w:lvl w:ilvl="1" w:tplc="F00A5938">
      <w:numFmt w:val="bullet"/>
      <w:lvlText w:val="–"/>
      <w:lvlJc w:val="left"/>
      <w:pPr>
        <w:ind w:left="758" w:hanging="216"/>
      </w:pPr>
      <w:rPr>
        <w:rFonts w:ascii="Times New Roman" w:eastAsia="Times New Roman" w:hAnsi="Times New Roman" w:cs="Times New Roman" w:hint="default"/>
        <w:color w:val="2C2A2A"/>
        <w:w w:val="102"/>
        <w:sz w:val="21"/>
        <w:szCs w:val="21"/>
        <w:lang w:val="fr-FR" w:eastAsia="en-US" w:bidi="ar-SA"/>
      </w:rPr>
    </w:lvl>
    <w:lvl w:ilvl="2" w:tplc="5106B99C">
      <w:numFmt w:val="bullet"/>
      <w:lvlText w:val="•"/>
      <w:lvlJc w:val="left"/>
      <w:pPr>
        <w:ind w:left="1802" w:hanging="216"/>
      </w:pPr>
      <w:rPr>
        <w:rFonts w:hint="default"/>
        <w:lang w:val="fr-FR" w:eastAsia="en-US" w:bidi="ar-SA"/>
      </w:rPr>
    </w:lvl>
    <w:lvl w:ilvl="3" w:tplc="0C882EE4">
      <w:numFmt w:val="bullet"/>
      <w:lvlText w:val="•"/>
      <w:lvlJc w:val="left"/>
      <w:pPr>
        <w:ind w:left="2845" w:hanging="216"/>
      </w:pPr>
      <w:rPr>
        <w:rFonts w:hint="default"/>
        <w:lang w:val="fr-FR" w:eastAsia="en-US" w:bidi="ar-SA"/>
      </w:rPr>
    </w:lvl>
    <w:lvl w:ilvl="4" w:tplc="2A402384">
      <w:numFmt w:val="bullet"/>
      <w:lvlText w:val="•"/>
      <w:lvlJc w:val="left"/>
      <w:pPr>
        <w:ind w:left="3888" w:hanging="216"/>
      </w:pPr>
      <w:rPr>
        <w:rFonts w:hint="default"/>
        <w:lang w:val="fr-FR" w:eastAsia="en-US" w:bidi="ar-SA"/>
      </w:rPr>
    </w:lvl>
    <w:lvl w:ilvl="5" w:tplc="C9FA22F0">
      <w:numFmt w:val="bullet"/>
      <w:lvlText w:val="•"/>
      <w:lvlJc w:val="left"/>
      <w:pPr>
        <w:ind w:left="4931" w:hanging="216"/>
      </w:pPr>
      <w:rPr>
        <w:rFonts w:hint="default"/>
        <w:lang w:val="fr-FR" w:eastAsia="en-US" w:bidi="ar-SA"/>
      </w:rPr>
    </w:lvl>
    <w:lvl w:ilvl="6" w:tplc="DC0EA16C">
      <w:numFmt w:val="bullet"/>
      <w:lvlText w:val="•"/>
      <w:lvlJc w:val="left"/>
      <w:pPr>
        <w:ind w:left="5974" w:hanging="216"/>
      </w:pPr>
      <w:rPr>
        <w:rFonts w:hint="default"/>
        <w:lang w:val="fr-FR" w:eastAsia="en-US" w:bidi="ar-SA"/>
      </w:rPr>
    </w:lvl>
    <w:lvl w:ilvl="7" w:tplc="434AD85A">
      <w:numFmt w:val="bullet"/>
      <w:lvlText w:val="•"/>
      <w:lvlJc w:val="left"/>
      <w:pPr>
        <w:ind w:left="7017" w:hanging="216"/>
      </w:pPr>
      <w:rPr>
        <w:rFonts w:hint="default"/>
        <w:lang w:val="fr-FR" w:eastAsia="en-US" w:bidi="ar-SA"/>
      </w:rPr>
    </w:lvl>
    <w:lvl w:ilvl="8" w:tplc="910C032A">
      <w:numFmt w:val="bullet"/>
      <w:lvlText w:val="•"/>
      <w:lvlJc w:val="left"/>
      <w:pPr>
        <w:ind w:left="8059" w:hanging="216"/>
      </w:pPr>
      <w:rPr>
        <w:rFonts w:hint="default"/>
        <w:lang w:val="fr-FR" w:eastAsia="en-US" w:bidi="ar-SA"/>
      </w:rPr>
    </w:lvl>
  </w:abstractNum>
  <w:abstractNum w:abstractNumId="1" w15:restartNumberingAfterBreak="0">
    <w:nsid w:val="07F15258"/>
    <w:multiLevelType w:val="hybridMultilevel"/>
    <w:tmpl w:val="8038721E"/>
    <w:lvl w:ilvl="0" w:tplc="53A65EB4">
      <w:start w:val="1"/>
      <w:numFmt w:val="bullet"/>
      <w:lvlText w:val="–"/>
      <w:lvlJc w:val="left"/>
      <w:pPr>
        <w:ind w:left="431"/>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1" w:tplc="85EC4160">
      <w:start w:val="1"/>
      <w:numFmt w:val="bullet"/>
      <w:lvlText w:val="o"/>
      <w:lvlJc w:val="left"/>
      <w:pPr>
        <w:ind w:left="129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2" w:tplc="894CA782">
      <w:start w:val="1"/>
      <w:numFmt w:val="bullet"/>
      <w:lvlText w:val="▪"/>
      <w:lvlJc w:val="left"/>
      <w:pPr>
        <w:ind w:left="201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3" w:tplc="A7E6C8EC">
      <w:start w:val="1"/>
      <w:numFmt w:val="bullet"/>
      <w:lvlText w:val="•"/>
      <w:lvlJc w:val="left"/>
      <w:pPr>
        <w:ind w:left="273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4" w:tplc="8B34EB5E">
      <w:start w:val="1"/>
      <w:numFmt w:val="bullet"/>
      <w:lvlText w:val="o"/>
      <w:lvlJc w:val="left"/>
      <w:pPr>
        <w:ind w:left="345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5" w:tplc="FCA281F6">
      <w:start w:val="1"/>
      <w:numFmt w:val="bullet"/>
      <w:lvlText w:val="▪"/>
      <w:lvlJc w:val="left"/>
      <w:pPr>
        <w:ind w:left="417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6" w:tplc="4C5AA38A">
      <w:start w:val="1"/>
      <w:numFmt w:val="bullet"/>
      <w:lvlText w:val="•"/>
      <w:lvlJc w:val="left"/>
      <w:pPr>
        <w:ind w:left="489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7" w:tplc="7D16447E">
      <w:start w:val="1"/>
      <w:numFmt w:val="bullet"/>
      <w:lvlText w:val="o"/>
      <w:lvlJc w:val="left"/>
      <w:pPr>
        <w:ind w:left="561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8" w:tplc="2C92262E">
      <w:start w:val="1"/>
      <w:numFmt w:val="bullet"/>
      <w:lvlText w:val="▪"/>
      <w:lvlJc w:val="left"/>
      <w:pPr>
        <w:ind w:left="633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abstractNum>
  <w:abstractNum w:abstractNumId="2" w15:restartNumberingAfterBreak="0">
    <w:nsid w:val="16963266"/>
    <w:multiLevelType w:val="hybridMultilevel"/>
    <w:tmpl w:val="4ED6CADE"/>
    <w:lvl w:ilvl="0" w:tplc="53A65EB4">
      <w:start w:val="1"/>
      <w:numFmt w:val="bullet"/>
      <w:lvlText w:val="–"/>
      <w:lvlJc w:val="left"/>
      <w:pPr>
        <w:ind w:left="720" w:hanging="360"/>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531212"/>
    <w:multiLevelType w:val="hybridMultilevel"/>
    <w:tmpl w:val="E6247B92"/>
    <w:lvl w:ilvl="0" w:tplc="1D02408A">
      <w:start w:val="1"/>
      <w:numFmt w:val="upperRoman"/>
      <w:lvlText w:val="%1."/>
      <w:lvlJc w:val="left"/>
      <w:pPr>
        <w:ind w:left="560" w:hanging="234"/>
      </w:pPr>
      <w:rPr>
        <w:rFonts w:ascii="Times New Roman" w:eastAsia="Times New Roman" w:hAnsi="Times New Roman" w:cs="Times New Roman" w:hint="default"/>
        <w:color w:val="2C2A2A"/>
        <w:w w:val="102"/>
        <w:sz w:val="21"/>
        <w:szCs w:val="21"/>
        <w:lang w:val="fr-FR" w:eastAsia="en-US" w:bidi="ar-SA"/>
      </w:rPr>
    </w:lvl>
    <w:lvl w:ilvl="1" w:tplc="5120904A">
      <w:numFmt w:val="bullet"/>
      <w:lvlText w:val="•"/>
      <w:lvlJc w:val="left"/>
      <w:pPr>
        <w:ind w:left="1518" w:hanging="234"/>
      </w:pPr>
      <w:rPr>
        <w:rFonts w:hint="default"/>
        <w:lang w:val="fr-FR" w:eastAsia="en-US" w:bidi="ar-SA"/>
      </w:rPr>
    </w:lvl>
    <w:lvl w:ilvl="2" w:tplc="13064CAA">
      <w:numFmt w:val="bullet"/>
      <w:lvlText w:val="•"/>
      <w:lvlJc w:val="left"/>
      <w:pPr>
        <w:ind w:left="2477" w:hanging="234"/>
      </w:pPr>
      <w:rPr>
        <w:rFonts w:hint="default"/>
        <w:lang w:val="fr-FR" w:eastAsia="en-US" w:bidi="ar-SA"/>
      </w:rPr>
    </w:lvl>
    <w:lvl w:ilvl="3" w:tplc="90CED152">
      <w:numFmt w:val="bullet"/>
      <w:lvlText w:val="•"/>
      <w:lvlJc w:val="left"/>
      <w:pPr>
        <w:ind w:left="3435" w:hanging="234"/>
      </w:pPr>
      <w:rPr>
        <w:rFonts w:hint="default"/>
        <w:lang w:val="fr-FR" w:eastAsia="en-US" w:bidi="ar-SA"/>
      </w:rPr>
    </w:lvl>
    <w:lvl w:ilvl="4" w:tplc="BAD4004E">
      <w:numFmt w:val="bullet"/>
      <w:lvlText w:val="•"/>
      <w:lvlJc w:val="left"/>
      <w:pPr>
        <w:ind w:left="4394" w:hanging="234"/>
      </w:pPr>
      <w:rPr>
        <w:rFonts w:hint="default"/>
        <w:lang w:val="fr-FR" w:eastAsia="en-US" w:bidi="ar-SA"/>
      </w:rPr>
    </w:lvl>
    <w:lvl w:ilvl="5" w:tplc="32903D52">
      <w:numFmt w:val="bullet"/>
      <w:lvlText w:val="•"/>
      <w:lvlJc w:val="left"/>
      <w:pPr>
        <w:ind w:left="5352" w:hanging="234"/>
      </w:pPr>
      <w:rPr>
        <w:rFonts w:hint="default"/>
        <w:lang w:val="fr-FR" w:eastAsia="en-US" w:bidi="ar-SA"/>
      </w:rPr>
    </w:lvl>
    <w:lvl w:ilvl="6" w:tplc="FF24BA1A">
      <w:numFmt w:val="bullet"/>
      <w:lvlText w:val="•"/>
      <w:lvlJc w:val="left"/>
      <w:pPr>
        <w:ind w:left="6311" w:hanging="234"/>
      </w:pPr>
      <w:rPr>
        <w:rFonts w:hint="default"/>
        <w:lang w:val="fr-FR" w:eastAsia="en-US" w:bidi="ar-SA"/>
      </w:rPr>
    </w:lvl>
    <w:lvl w:ilvl="7" w:tplc="035405D0">
      <w:numFmt w:val="bullet"/>
      <w:lvlText w:val="•"/>
      <w:lvlJc w:val="left"/>
      <w:pPr>
        <w:ind w:left="7269" w:hanging="234"/>
      </w:pPr>
      <w:rPr>
        <w:rFonts w:hint="default"/>
        <w:lang w:val="fr-FR" w:eastAsia="en-US" w:bidi="ar-SA"/>
      </w:rPr>
    </w:lvl>
    <w:lvl w:ilvl="8" w:tplc="52806F0E">
      <w:numFmt w:val="bullet"/>
      <w:lvlText w:val="•"/>
      <w:lvlJc w:val="left"/>
      <w:pPr>
        <w:ind w:left="8228" w:hanging="234"/>
      </w:pPr>
      <w:rPr>
        <w:rFonts w:hint="default"/>
        <w:lang w:val="fr-FR" w:eastAsia="en-US" w:bidi="ar-SA"/>
      </w:rPr>
    </w:lvl>
  </w:abstractNum>
  <w:abstractNum w:abstractNumId="4" w15:restartNumberingAfterBreak="0">
    <w:nsid w:val="1C510502"/>
    <w:multiLevelType w:val="hybridMultilevel"/>
    <w:tmpl w:val="7EFAD0F2"/>
    <w:lvl w:ilvl="0" w:tplc="68F86196">
      <w:start w:val="1"/>
      <w:numFmt w:val="bullet"/>
      <w:lvlText w:val="–"/>
      <w:lvlJc w:val="left"/>
      <w:pPr>
        <w:ind w:left="431"/>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1" w:tplc="5338EAE0">
      <w:start w:val="1"/>
      <w:numFmt w:val="bullet"/>
      <w:lvlText w:val="o"/>
      <w:lvlJc w:val="left"/>
      <w:pPr>
        <w:ind w:left="129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2" w:tplc="37784480">
      <w:start w:val="1"/>
      <w:numFmt w:val="bullet"/>
      <w:lvlText w:val="▪"/>
      <w:lvlJc w:val="left"/>
      <w:pPr>
        <w:ind w:left="201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3" w:tplc="685A9E2A">
      <w:start w:val="1"/>
      <w:numFmt w:val="bullet"/>
      <w:lvlText w:val="•"/>
      <w:lvlJc w:val="left"/>
      <w:pPr>
        <w:ind w:left="273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4" w:tplc="45E0F79A">
      <w:start w:val="1"/>
      <w:numFmt w:val="bullet"/>
      <w:lvlText w:val="o"/>
      <w:lvlJc w:val="left"/>
      <w:pPr>
        <w:ind w:left="345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5" w:tplc="9A5AFC28">
      <w:start w:val="1"/>
      <w:numFmt w:val="bullet"/>
      <w:lvlText w:val="▪"/>
      <w:lvlJc w:val="left"/>
      <w:pPr>
        <w:ind w:left="417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6" w:tplc="0F5A6048">
      <w:start w:val="1"/>
      <w:numFmt w:val="bullet"/>
      <w:lvlText w:val="•"/>
      <w:lvlJc w:val="left"/>
      <w:pPr>
        <w:ind w:left="489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7" w:tplc="1D2A529A">
      <w:start w:val="1"/>
      <w:numFmt w:val="bullet"/>
      <w:lvlText w:val="o"/>
      <w:lvlJc w:val="left"/>
      <w:pPr>
        <w:ind w:left="561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8" w:tplc="742EABDC">
      <w:start w:val="1"/>
      <w:numFmt w:val="bullet"/>
      <w:lvlText w:val="▪"/>
      <w:lvlJc w:val="left"/>
      <w:pPr>
        <w:ind w:left="6335"/>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abstractNum>
  <w:abstractNum w:abstractNumId="5" w15:restartNumberingAfterBreak="0">
    <w:nsid w:val="1D527C8D"/>
    <w:multiLevelType w:val="hybridMultilevel"/>
    <w:tmpl w:val="13A4DC0E"/>
    <w:lvl w:ilvl="0" w:tplc="05DC0B1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155563"/>
    <w:multiLevelType w:val="hybridMultilevel"/>
    <w:tmpl w:val="030ADB24"/>
    <w:lvl w:ilvl="0" w:tplc="05DC0B1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925310"/>
    <w:multiLevelType w:val="hybridMultilevel"/>
    <w:tmpl w:val="B4CA4800"/>
    <w:lvl w:ilvl="0" w:tplc="8AB6E20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11138F"/>
    <w:multiLevelType w:val="hybridMultilevel"/>
    <w:tmpl w:val="1EBEB0C4"/>
    <w:lvl w:ilvl="0" w:tplc="68F86196">
      <w:start w:val="1"/>
      <w:numFmt w:val="bullet"/>
      <w:lvlText w:val="–"/>
      <w:lvlJc w:val="left"/>
      <w:pPr>
        <w:ind w:left="705" w:hanging="360"/>
      </w:pPr>
      <w:rPr>
        <w:rFonts w:ascii="Times New Roman" w:eastAsia="Times New Roman" w:hAnsi="Times New Roman" w:cs="Times New Roman"/>
        <w:b w:val="0"/>
        <w:i w:val="0"/>
        <w:strike w:val="0"/>
        <w:dstrike w:val="0"/>
        <w:color w:val="2C2A2A"/>
        <w:sz w:val="22"/>
        <w:szCs w:val="22"/>
        <w:u w:val="none" w:color="000000"/>
        <w:bdr w:val="none" w:sz="0" w:space="0" w:color="auto"/>
        <w:shd w:val="clear" w:color="auto" w:fill="auto"/>
        <w:vertAlign w:val="baseli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9" w15:restartNumberingAfterBreak="0">
    <w:nsid w:val="379C0A92"/>
    <w:multiLevelType w:val="hybridMultilevel"/>
    <w:tmpl w:val="42DA05EA"/>
    <w:lvl w:ilvl="0" w:tplc="F08A8E78">
      <w:start w:val="21"/>
      <w:numFmt w:val="bullet"/>
      <w:lvlText w:val="-"/>
      <w:lvlJc w:val="left"/>
      <w:pPr>
        <w:ind w:left="345" w:hanging="360"/>
      </w:pPr>
      <w:rPr>
        <w:rFonts w:ascii="Liberation Sans" w:eastAsia="Times New Roman" w:hAnsi="Liberation Sans" w:cs="Liberation Sans" w:hint="default"/>
        <w:b w:val="0"/>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10" w15:restartNumberingAfterBreak="0">
    <w:nsid w:val="3EAC7AED"/>
    <w:multiLevelType w:val="hybridMultilevel"/>
    <w:tmpl w:val="33AA7582"/>
    <w:lvl w:ilvl="0" w:tplc="F08A8E78">
      <w:start w:val="21"/>
      <w:numFmt w:val="bullet"/>
      <w:lvlText w:val="-"/>
      <w:lvlJc w:val="left"/>
      <w:pPr>
        <w:ind w:left="720" w:hanging="360"/>
      </w:pPr>
      <w:rPr>
        <w:rFonts w:ascii="Liberation Sans" w:eastAsia="Times New Roman"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CF1A8D"/>
    <w:multiLevelType w:val="hybridMultilevel"/>
    <w:tmpl w:val="A6E429E8"/>
    <w:lvl w:ilvl="0" w:tplc="3662DD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110F4E"/>
    <w:multiLevelType w:val="hybridMultilevel"/>
    <w:tmpl w:val="A7B4295A"/>
    <w:lvl w:ilvl="0" w:tplc="BDBC6682">
      <w:start w:val="1"/>
      <w:numFmt w:val="upperRoman"/>
      <w:lvlText w:val="%1."/>
      <w:lvlJc w:val="left"/>
      <w:pPr>
        <w:ind w:left="560" w:hanging="234"/>
      </w:pPr>
      <w:rPr>
        <w:rFonts w:ascii="Times New Roman" w:eastAsia="Times New Roman" w:hAnsi="Times New Roman" w:cs="Times New Roman" w:hint="default"/>
        <w:color w:val="2C2A2A"/>
        <w:w w:val="102"/>
        <w:sz w:val="21"/>
        <w:szCs w:val="21"/>
        <w:lang w:val="fr-FR" w:eastAsia="en-US" w:bidi="ar-SA"/>
      </w:rPr>
    </w:lvl>
    <w:lvl w:ilvl="1" w:tplc="02D647CA">
      <w:numFmt w:val="bullet"/>
      <w:lvlText w:val="•"/>
      <w:lvlJc w:val="left"/>
      <w:pPr>
        <w:ind w:left="1518" w:hanging="234"/>
      </w:pPr>
      <w:rPr>
        <w:rFonts w:hint="default"/>
        <w:lang w:val="fr-FR" w:eastAsia="en-US" w:bidi="ar-SA"/>
      </w:rPr>
    </w:lvl>
    <w:lvl w:ilvl="2" w:tplc="A39ABEF4">
      <w:numFmt w:val="bullet"/>
      <w:lvlText w:val="•"/>
      <w:lvlJc w:val="left"/>
      <w:pPr>
        <w:ind w:left="2477" w:hanging="234"/>
      </w:pPr>
      <w:rPr>
        <w:rFonts w:hint="default"/>
        <w:lang w:val="fr-FR" w:eastAsia="en-US" w:bidi="ar-SA"/>
      </w:rPr>
    </w:lvl>
    <w:lvl w:ilvl="3" w:tplc="366067D8">
      <w:numFmt w:val="bullet"/>
      <w:lvlText w:val="•"/>
      <w:lvlJc w:val="left"/>
      <w:pPr>
        <w:ind w:left="3435" w:hanging="234"/>
      </w:pPr>
      <w:rPr>
        <w:rFonts w:hint="default"/>
        <w:lang w:val="fr-FR" w:eastAsia="en-US" w:bidi="ar-SA"/>
      </w:rPr>
    </w:lvl>
    <w:lvl w:ilvl="4" w:tplc="48E604A6">
      <w:numFmt w:val="bullet"/>
      <w:lvlText w:val="•"/>
      <w:lvlJc w:val="left"/>
      <w:pPr>
        <w:ind w:left="4394" w:hanging="234"/>
      </w:pPr>
      <w:rPr>
        <w:rFonts w:hint="default"/>
        <w:lang w:val="fr-FR" w:eastAsia="en-US" w:bidi="ar-SA"/>
      </w:rPr>
    </w:lvl>
    <w:lvl w:ilvl="5" w:tplc="C3120A8A">
      <w:numFmt w:val="bullet"/>
      <w:lvlText w:val="•"/>
      <w:lvlJc w:val="left"/>
      <w:pPr>
        <w:ind w:left="5352" w:hanging="234"/>
      </w:pPr>
      <w:rPr>
        <w:rFonts w:hint="default"/>
        <w:lang w:val="fr-FR" w:eastAsia="en-US" w:bidi="ar-SA"/>
      </w:rPr>
    </w:lvl>
    <w:lvl w:ilvl="6" w:tplc="A59A91BA">
      <w:numFmt w:val="bullet"/>
      <w:lvlText w:val="•"/>
      <w:lvlJc w:val="left"/>
      <w:pPr>
        <w:ind w:left="6311" w:hanging="234"/>
      </w:pPr>
      <w:rPr>
        <w:rFonts w:hint="default"/>
        <w:lang w:val="fr-FR" w:eastAsia="en-US" w:bidi="ar-SA"/>
      </w:rPr>
    </w:lvl>
    <w:lvl w:ilvl="7" w:tplc="25C4339E">
      <w:numFmt w:val="bullet"/>
      <w:lvlText w:val="•"/>
      <w:lvlJc w:val="left"/>
      <w:pPr>
        <w:ind w:left="7269" w:hanging="234"/>
      </w:pPr>
      <w:rPr>
        <w:rFonts w:hint="default"/>
        <w:lang w:val="fr-FR" w:eastAsia="en-US" w:bidi="ar-SA"/>
      </w:rPr>
    </w:lvl>
    <w:lvl w:ilvl="8" w:tplc="82F6A6D0">
      <w:numFmt w:val="bullet"/>
      <w:lvlText w:val="•"/>
      <w:lvlJc w:val="left"/>
      <w:pPr>
        <w:ind w:left="8228" w:hanging="234"/>
      </w:pPr>
      <w:rPr>
        <w:rFonts w:hint="default"/>
        <w:lang w:val="fr-FR" w:eastAsia="en-US" w:bidi="ar-SA"/>
      </w:rPr>
    </w:lvl>
  </w:abstractNum>
  <w:abstractNum w:abstractNumId="13" w15:restartNumberingAfterBreak="0">
    <w:nsid w:val="58FC1440"/>
    <w:multiLevelType w:val="hybridMultilevel"/>
    <w:tmpl w:val="AE4ADA3E"/>
    <w:lvl w:ilvl="0" w:tplc="B5F8983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1717E5"/>
    <w:multiLevelType w:val="hybridMultilevel"/>
    <w:tmpl w:val="DCDEAF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07385F"/>
    <w:multiLevelType w:val="hybridMultilevel"/>
    <w:tmpl w:val="9E5E2C2E"/>
    <w:lvl w:ilvl="0" w:tplc="685A9AFC">
      <w:start w:val="1"/>
      <w:numFmt w:val="upperRoman"/>
      <w:lvlText w:val="%1."/>
      <w:lvlJc w:val="left"/>
      <w:pPr>
        <w:ind w:left="560" w:hanging="234"/>
      </w:pPr>
      <w:rPr>
        <w:rFonts w:ascii="Times New Roman" w:eastAsia="Times New Roman" w:hAnsi="Times New Roman" w:cs="Times New Roman" w:hint="default"/>
        <w:color w:val="2C2A2A"/>
        <w:w w:val="102"/>
        <w:sz w:val="21"/>
        <w:szCs w:val="21"/>
        <w:lang w:val="fr-FR" w:eastAsia="en-US" w:bidi="ar-SA"/>
      </w:rPr>
    </w:lvl>
    <w:lvl w:ilvl="1" w:tplc="629A2432">
      <w:numFmt w:val="bullet"/>
      <w:lvlText w:val="•"/>
      <w:lvlJc w:val="left"/>
      <w:pPr>
        <w:ind w:left="1518" w:hanging="234"/>
      </w:pPr>
      <w:rPr>
        <w:rFonts w:hint="default"/>
        <w:lang w:val="fr-FR" w:eastAsia="en-US" w:bidi="ar-SA"/>
      </w:rPr>
    </w:lvl>
    <w:lvl w:ilvl="2" w:tplc="04E07CD2">
      <w:numFmt w:val="bullet"/>
      <w:lvlText w:val="•"/>
      <w:lvlJc w:val="left"/>
      <w:pPr>
        <w:ind w:left="2477" w:hanging="234"/>
      </w:pPr>
      <w:rPr>
        <w:rFonts w:hint="default"/>
        <w:lang w:val="fr-FR" w:eastAsia="en-US" w:bidi="ar-SA"/>
      </w:rPr>
    </w:lvl>
    <w:lvl w:ilvl="3" w:tplc="19FE93F0">
      <w:numFmt w:val="bullet"/>
      <w:lvlText w:val="•"/>
      <w:lvlJc w:val="left"/>
      <w:pPr>
        <w:ind w:left="3435" w:hanging="234"/>
      </w:pPr>
      <w:rPr>
        <w:rFonts w:hint="default"/>
        <w:lang w:val="fr-FR" w:eastAsia="en-US" w:bidi="ar-SA"/>
      </w:rPr>
    </w:lvl>
    <w:lvl w:ilvl="4" w:tplc="0B3EAE18">
      <w:numFmt w:val="bullet"/>
      <w:lvlText w:val="•"/>
      <w:lvlJc w:val="left"/>
      <w:pPr>
        <w:ind w:left="4394" w:hanging="234"/>
      </w:pPr>
      <w:rPr>
        <w:rFonts w:hint="default"/>
        <w:lang w:val="fr-FR" w:eastAsia="en-US" w:bidi="ar-SA"/>
      </w:rPr>
    </w:lvl>
    <w:lvl w:ilvl="5" w:tplc="7CB4A0D2">
      <w:numFmt w:val="bullet"/>
      <w:lvlText w:val="•"/>
      <w:lvlJc w:val="left"/>
      <w:pPr>
        <w:ind w:left="5352" w:hanging="234"/>
      </w:pPr>
      <w:rPr>
        <w:rFonts w:hint="default"/>
        <w:lang w:val="fr-FR" w:eastAsia="en-US" w:bidi="ar-SA"/>
      </w:rPr>
    </w:lvl>
    <w:lvl w:ilvl="6" w:tplc="02F6FF04">
      <w:numFmt w:val="bullet"/>
      <w:lvlText w:val="•"/>
      <w:lvlJc w:val="left"/>
      <w:pPr>
        <w:ind w:left="6311" w:hanging="234"/>
      </w:pPr>
      <w:rPr>
        <w:rFonts w:hint="default"/>
        <w:lang w:val="fr-FR" w:eastAsia="en-US" w:bidi="ar-SA"/>
      </w:rPr>
    </w:lvl>
    <w:lvl w:ilvl="7" w:tplc="FAC6204A">
      <w:numFmt w:val="bullet"/>
      <w:lvlText w:val="•"/>
      <w:lvlJc w:val="left"/>
      <w:pPr>
        <w:ind w:left="7269" w:hanging="234"/>
      </w:pPr>
      <w:rPr>
        <w:rFonts w:hint="default"/>
        <w:lang w:val="fr-FR" w:eastAsia="en-US" w:bidi="ar-SA"/>
      </w:rPr>
    </w:lvl>
    <w:lvl w:ilvl="8" w:tplc="3B208300">
      <w:numFmt w:val="bullet"/>
      <w:lvlText w:val="•"/>
      <w:lvlJc w:val="left"/>
      <w:pPr>
        <w:ind w:left="8228" w:hanging="234"/>
      </w:pPr>
      <w:rPr>
        <w:rFonts w:hint="default"/>
        <w:lang w:val="fr-FR" w:eastAsia="en-US" w:bidi="ar-SA"/>
      </w:rPr>
    </w:lvl>
  </w:abstractNum>
  <w:abstractNum w:abstractNumId="16" w15:restartNumberingAfterBreak="0">
    <w:nsid w:val="7FC33CF5"/>
    <w:multiLevelType w:val="hybridMultilevel"/>
    <w:tmpl w:val="850CBA84"/>
    <w:lvl w:ilvl="0" w:tplc="A33CBFBE">
      <w:numFmt w:val="bullet"/>
      <w:lvlText w:val="-"/>
      <w:lvlJc w:val="left"/>
      <w:pPr>
        <w:ind w:left="345" w:hanging="360"/>
      </w:pPr>
      <w:rPr>
        <w:rFonts w:ascii="Times New Roman" w:eastAsia="Times New Roman" w:hAnsi="Times New Roman" w:cs="Times New Roman" w:hint="default"/>
        <w:b w:val="0"/>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num w:numId="1">
    <w:abstractNumId w:val="3"/>
  </w:num>
  <w:num w:numId="2">
    <w:abstractNumId w:val="15"/>
  </w:num>
  <w:num w:numId="3">
    <w:abstractNumId w:val="0"/>
  </w:num>
  <w:num w:numId="4">
    <w:abstractNumId w:val="12"/>
  </w:num>
  <w:num w:numId="5">
    <w:abstractNumId w:val="6"/>
  </w:num>
  <w:num w:numId="6">
    <w:abstractNumId w:val="5"/>
  </w:num>
  <w:num w:numId="7">
    <w:abstractNumId w:val="11"/>
  </w:num>
  <w:num w:numId="8">
    <w:abstractNumId w:val="1"/>
  </w:num>
  <w:num w:numId="9">
    <w:abstractNumId w:val="4"/>
  </w:num>
  <w:num w:numId="10">
    <w:abstractNumId w:val="7"/>
  </w:num>
  <w:num w:numId="11">
    <w:abstractNumId w:val="2"/>
  </w:num>
  <w:num w:numId="12">
    <w:abstractNumId w:val="16"/>
  </w:num>
  <w:num w:numId="13">
    <w:abstractNumId w:val="13"/>
  </w:num>
  <w:num w:numId="14">
    <w:abstractNumId w:val="8"/>
  </w:num>
  <w:num w:numId="15">
    <w:abstractNumId w:val="1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9A"/>
    <w:rsid w:val="00002FE0"/>
    <w:rsid w:val="00004C4D"/>
    <w:rsid w:val="000112FE"/>
    <w:rsid w:val="0001293E"/>
    <w:rsid w:val="00021742"/>
    <w:rsid w:val="000436D9"/>
    <w:rsid w:val="0004424A"/>
    <w:rsid w:val="0004624D"/>
    <w:rsid w:val="000532E1"/>
    <w:rsid w:val="0005520C"/>
    <w:rsid w:val="00066381"/>
    <w:rsid w:val="00072144"/>
    <w:rsid w:val="0008048D"/>
    <w:rsid w:val="00081EB5"/>
    <w:rsid w:val="000A0A2D"/>
    <w:rsid w:val="000A1983"/>
    <w:rsid w:val="000A3E19"/>
    <w:rsid w:val="000B222F"/>
    <w:rsid w:val="000B7AE9"/>
    <w:rsid w:val="000C21C3"/>
    <w:rsid w:val="000D0567"/>
    <w:rsid w:val="000E3278"/>
    <w:rsid w:val="000E71E9"/>
    <w:rsid w:val="000F4D40"/>
    <w:rsid w:val="000F5D66"/>
    <w:rsid w:val="000F6D09"/>
    <w:rsid w:val="00107183"/>
    <w:rsid w:val="001109C6"/>
    <w:rsid w:val="0011307F"/>
    <w:rsid w:val="00115DFF"/>
    <w:rsid w:val="00122D37"/>
    <w:rsid w:val="001342D9"/>
    <w:rsid w:val="001407DF"/>
    <w:rsid w:val="001677AC"/>
    <w:rsid w:val="001771AC"/>
    <w:rsid w:val="0019500B"/>
    <w:rsid w:val="001A0754"/>
    <w:rsid w:val="001B0D9A"/>
    <w:rsid w:val="001F1D97"/>
    <w:rsid w:val="001F30FC"/>
    <w:rsid w:val="001F3344"/>
    <w:rsid w:val="001F42F7"/>
    <w:rsid w:val="00214CDD"/>
    <w:rsid w:val="00232B75"/>
    <w:rsid w:val="00245008"/>
    <w:rsid w:val="002467F0"/>
    <w:rsid w:val="00247937"/>
    <w:rsid w:val="00247C4A"/>
    <w:rsid w:val="00264320"/>
    <w:rsid w:val="00281623"/>
    <w:rsid w:val="00283326"/>
    <w:rsid w:val="002A1B9F"/>
    <w:rsid w:val="002B1E85"/>
    <w:rsid w:val="002C492D"/>
    <w:rsid w:val="002C6B9A"/>
    <w:rsid w:val="002D5086"/>
    <w:rsid w:val="002E19B6"/>
    <w:rsid w:val="003075A2"/>
    <w:rsid w:val="00313A2C"/>
    <w:rsid w:val="003159BC"/>
    <w:rsid w:val="003268F5"/>
    <w:rsid w:val="00334B36"/>
    <w:rsid w:val="0034636B"/>
    <w:rsid w:val="003503D8"/>
    <w:rsid w:val="0035040E"/>
    <w:rsid w:val="00366FED"/>
    <w:rsid w:val="00372572"/>
    <w:rsid w:val="003849AF"/>
    <w:rsid w:val="0039033F"/>
    <w:rsid w:val="003A3F65"/>
    <w:rsid w:val="003B5CE1"/>
    <w:rsid w:val="003B78B5"/>
    <w:rsid w:val="003C1A02"/>
    <w:rsid w:val="003C1CD6"/>
    <w:rsid w:val="003C766B"/>
    <w:rsid w:val="003D054A"/>
    <w:rsid w:val="003D7600"/>
    <w:rsid w:val="003E64E4"/>
    <w:rsid w:val="003F13BB"/>
    <w:rsid w:val="003F5057"/>
    <w:rsid w:val="003F70C5"/>
    <w:rsid w:val="004051A5"/>
    <w:rsid w:val="004171AD"/>
    <w:rsid w:val="00421A95"/>
    <w:rsid w:val="00427209"/>
    <w:rsid w:val="00427F4C"/>
    <w:rsid w:val="004325BD"/>
    <w:rsid w:val="0043680D"/>
    <w:rsid w:val="00464F22"/>
    <w:rsid w:val="004741A5"/>
    <w:rsid w:val="00492727"/>
    <w:rsid w:val="00495221"/>
    <w:rsid w:val="00496EA0"/>
    <w:rsid w:val="004C2D0A"/>
    <w:rsid w:val="004D3A37"/>
    <w:rsid w:val="004E6075"/>
    <w:rsid w:val="004E7B95"/>
    <w:rsid w:val="004F2BBB"/>
    <w:rsid w:val="004F5D23"/>
    <w:rsid w:val="004F5D37"/>
    <w:rsid w:val="00501491"/>
    <w:rsid w:val="00502128"/>
    <w:rsid w:val="00503549"/>
    <w:rsid w:val="00507AD3"/>
    <w:rsid w:val="00522BDC"/>
    <w:rsid w:val="00531C13"/>
    <w:rsid w:val="0053314F"/>
    <w:rsid w:val="005346B2"/>
    <w:rsid w:val="00536573"/>
    <w:rsid w:val="005544C8"/>
    <w:rsid w:val="005551CD"/>
    <w:rsid w:val="0056401F"/>
    <w:rsid w:val="0057035B"/>
    <w:rsid w:val="005764D1"/>
    <w:rsid w:val="00583D52"/>
    <w:rsid w:val="00592C3A"/>
    <w:rsid w:val="005A078C"/>
    <w:rsid w:val="005A7594"/>
    <w:rsid w:val="005B51FC"/>
    <w:rsid w:val="005D0F10"/>
    <w:rsid w:val="005D516A"/>
    <w:rsid w:val="005D5321"/>
    <w:rsid w:val="005E1F44"/>
    <w:rsid w:val="005E6913"/>
    <w:rsid w:val="0060618E"/>
    <w:rsid w:val="006269E5"/>
    <w:rsid w:val="00627177"/>
    <w:rsid w:val="006431FE"/>
    <w:rsid w:val="00643396"/>
    <w:rsid w:val="00646C42"/>
    <w:rsid w:val="00647F39"/>
    <w:rsid w:val="0067708C"/>
    <w:rsid w:val="00687F79"/>
    <w:rsid w:val="00690222"/>
    <w:rsid w:val="006A0B68"/>
    <w:rsid w:val="006A16A7"/>
    <w:rsid w:val="006A76EB"/>
    <w:rsid w:val="006B7B11"/>
    <w:rsid w:val="006C7D2C"/>
    <w:rsid w:val="006D45F5"/>
    <w:rsid w:val="006D705E"/>
    <w:rsid w:val="006F0972"/>
    <w:rsid w:val="006F0C4E"/>
    <w:rsid w:val="006F19F9"/>
    <w:rsid w:val="00706D90"/>
    <w:rsid w:val="00710234"/>
    <w:rsid w:val="007174A8"/>
    <w:rsid w:val="0072036C"/>
    <w:rsid w:val="00756568"/>
    <w:rsid w:val="00765EDB"/>
    <w:rsid w:val="00775200"/>
    <w:rsid w:val="00781F69"/>
    <w:rsid w:val="00783574"/>
    <w:rsid w:val="007900AC"/>
    <w:rsid w:val="00791EF6"/>
    <w:rsid w:val="007969EB"/>
    <w:rsid w:val="007A37AE"/>
    <w:rsid w:val="007A6339"/>
    <w:rsid w:val="007B7F0F"/>
    <w:rsid w:val="007C2F1B"/>
    <w:rsid w:val="007C332C"/>
    <w:rsid w:val="007C5D32"/>
    <w:rsid w:val="007D149A"/>
    <w:rsid w:val="007D3B00"/>
    <w:rsid w:val="007D4D07"/>
    <w:rsid w:val="007E61BE"/>
    <w:rsid w:val="007E626E"/>
    <w:rsid w:val="007F7601"/>
    <w:rsid w:val="00815AC1"/>
    <w:rsid w:val="00821C31"/>
    <w:rsid w:val="0084409C"/>
    <w:rsid w:val="00851FC3"/>
    <w:rsid w:val="00860460"/>
    <w:rsid w:val="00863BD9"/>
    <w:rsid w:val="00881290"/>
    <w:rsid w:val="00892C43"/>
    <w:rsid w:val="00895380"/>
    <w:rsid w:val="008958C4"/>
    <w:rsid w:val="00895EBD"/>
    <w:rsid w:val="008A72FA"/>
    <w:rsid w:val="008B1967"/>
    <w:rsid w:val="008B263D"/>
    <w:rsid w:val="008B5E04"/>
    <w:rsid w:val="008D4EE5"/>
    <w:rsid w:val="008D7804"/>
    <w:rsid w:val="008E7329"/>
    <w:rsid w:val="008F1456"/>
    <w:rsid w:val="008F5AFB"/>
    <w:rsid w:val="009000DD"/>
    <w:rsid w:val="0091202A"/>
    <w:rsid w:val="00922F49"/>
    <w:rsid w:val="0094694F"/>
    <w:rsid w:val="00954774"/>
    <w:rsid w:val="00976FD1"/>
    <w:rsid w:val="00985C5B"/>
    <w:rsid w:val="00986E4B"/>
    <w:rsid w:val="00997372"/>
    <w:rsid w:val="009A1C04"/>
    <w:rsid w:val="009B0A84"/>
    <w:rsid w:val="009B5A7C"/>
    <w:rsid w:val="009C41F7"/>
    <w:rsid w:val="009C5B35"/>
    <w:rsid w:val="009C688F"/>
    <w:rsid w:val="009C7B25"/>
    <w:rsid w:val="009D094E"/>
    <w:rsid w:val="009D1EAC"/>
    <w:rsid w:val="009D379C"/>
    <w:rsid w:val="009D4AF0"/>
    <w:rsid w:val="009D4C53"/>
    <w:rsid w:val="009D7112"/>
    <w:rsid w:val="009F06BC"/>
    <w:rsid w:val="009F172F"/>
    <w:rsid w:val="009F1C40"/>
    <w:rsid w:val="009F6D4C"/>
    <w:rsid w:val="00A01939"/>
    <w:rsid w:val="00A0579D"/>
    <w:rsid w:val="00A26B0A"/>
    <w:rsid w:val="00A4460E"/>
    <w:rsid w:val="00A5339A"/>
    <w:rsid w:val="00A76240"/>
    <w:rsid w:val="00A841A2"/>
    <w:rsid w:val="00A84938"/>
    <w:rsid w:val="00A84BF4"/>
    <w:rsid w:val="00A9569C"/>
    <w:rsid w:val="00A97C6C"/>
    <w:rsid w:val="00AA68F9"/>
    <w:rsid w:val="00AB4081"/>
    <w:rsid w:val="00AB4F36"/>
    <w:rsid w:val="00AC173D"/>
    <w:rsid w:val="00AC4992"/>
    <w:rsid w:val="00AE15D1"/>
    <w:rsid w:val="00AF6FC8"/>
    <w:rsid w:val="00B02FCD"/>
    <w:rsid w:val="00B047AB"/>
    <w:rsid w:val="00B05AA1"/>
    <w:rsid w:val="00B073D6"/>
    <w:rsid w:val="00B3010A"/>
    <w:rsid w:val="00B31A67"/>
    <w:rsid w:val="00B35EE9"/>
    <w:rsid w:val="00B43012"/>
    <w:rsid w:val="00B53F26"/>
    <w:rsid w:val="00B628EC"/>
    <w:rsid w:val="00B811A2"/>
    <w:rsid w:val="00B909E3"/>
    <w:rsid w:val="00B96425"/>
    <w:rsid w:val="00BA3949"/>
    <w:rsid w:val="00BB0F5B"/>
    <w:rsid w:val="00BB7BED"/>
    <w:rsid w:val="00BC0F4B"/>
    <w:rsid w:val="00BC4312"/>
    <w:rsid w:val="00BD1D6E"/>
    <w:rsid w:val="00BE43A6"/>
    <w:rsid w:val="00BE7FFB"/>
    <w:rsid w:val="00BF3910"/>
    <w:rsid w:val="00BF6335"/>
    <w:rsid w:val="00BF7443"/>
    <w:rsid w:val="00C0266E"/>
    <w:rsid w:val="00C23D9F"/>
    <w:rsid w:val="00C240D5"/>
    <w:rsid w:val="00C3069A"/>
    <w:rsid w:val="00C467EC"/>
    <w:rsid w:val="00C4709C"/>
    <w:rsid w:val="00C47E47"/>
    <w:rsid w:val="00C57F3B"/>
    <w:rsid w:val="00C604C3"/>
    <w:rsid w:val="00C7086B"/>
    <w:rsid w:val="00C72FCE"/>
    <w:rsid w:val="00C73546"/>
    <w:rsid w:val="00C75BD6"/>
    <w:rsid w:val="00C81D65"/>
    <w:rsid w:val="00C86228"/>
    <w:rsid w:val="00CB16CF"/>
    <w:rsid w:val="00CB30A0"/>
    <w:rsid w:val="00CB6991"/>
    <w:rsid w:val="00CC75A0"/>
    <w:rsid w:val="00CD3C65"/>
    <w:rsid w:val="00CE362E"/>
    <w:rsid w:val="00CF3A27"/>
    <w:rsid w:val="00D0756D"/>
    <w:rsid w:val="00D11F9A"/>
    <w:rsid w:val="00D218E1"/>
    <w:rsid w:val="00D22CF7"/>
    <w:rsid w:val="00D25260"/>
    <w:rsid w:val="00D44D1B"/>
    <w:rsid w:val="00D455D0"/>
    <w:rsid w:val="00D559E7"/>
    <w:rsid w:val="00D66CBA"/>
    <w:rsid w:val="00D76877"/>
    <w:rsid w:val="00D82091"/>
    <w:rsid w:val="00D859AB"/>
    <w:rsid w:val="00DA3301"/>
    <w:rsid w:val="00DD3F0A"/>
    <w:rsid w:val="00DE1DDF"/>
    <w:rsid w:val="00DF7AB1"/>
    <w:rsid w:val="00E0036C"/>
    <w:rsid w:val="00E036FC"/>
    <w:rsid w:val="00E06380"/>
    <w:rsid w:val="00E25556"/>
    <w:rsid w:val="00E30EB4"/>
    <w:rsid w:val="00E32A6D"/>
    <w:rsid w:val="00E44DCD"/>
    <w:rsid w:val="00E84C1E"/>
    <w:rsid w:val="00EB2EDD"/>
    <w:rsid w:val="00EB4F2D"/>
    <w:rsid w:val="00EC0DBA"/>
    <w:rsid w:val="00EC3CF0"/>
    <w:rsid w:val="00ED4315"/>
    <w:rsid w:val="00ED72BD"/>
    <w:rsid w:val="00EE1A79"/>
    <w:rsid w:val="00EF219C"/>
    <w:rsid w:val="00F00B7D"/>
    <w:rsid w:val="00F0739F"/>
    <w:rsid w:val="00F162E2"/>
    <w:rsid w:val="00F469FB"/>
    <w:rsid w:val="00F53128"/>
    <w:rsid w:val="00F54C2C"/>
    <w:rsid w:val="00F72E99"/>
    <w:rsid w:val="00F742FE"/>
    <w:rsid w:val="00FA18B0"/>
    <w:rsid w:val="00FA31AA"/>
    <w:rsid w:val="00FB148F"/>
    <w:rsid w:val="00FB3B62"/>
    <w:rsid w:val="00FD0DF3"/>
    <w:rsid w:val="00FD119B"/>
    <w:rsid w:val="00FD6AAD"/>
    <w:rsid w:val="00FE4C90"/>
    <w:rsid w:val="00FF03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77899"/>
  <w15:docId w15:val="{9F29B351-E7B9-42E5-A6CD-CBDC0005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0B68"/>
    <w:rPr>
      <w:rFonts w:ascii="Times New Roman" w:eastAsia="Times New Roman" w:hAnsi="Times New Roman" w:cs="Times New Roman"/>
      <w:lang w:val="fr-FR"/>
    </w:rPr>
  </w:style>
  <w:style w:type="paragraph" w:styleId="Titre1">
    <w:name w:val="heading 1"/>
    <w:basedOn w:val="Normal"/>
    <w:link w:val="Titre1Car"/>
    <w:uiPriority w:val="1"/>
    <w:qFormat/>
    <w:pPr>
      <w:spacing w:line="243" w:lineRule="exact"/>
      <w:jc w:val="center"/>
      <w:outlineLvl w:val="0"/>
    </w:pPr>
    <w:rPr>
      <w:b/>
      <w:bCs/>
    </w:rPr>
  </w:style>
  <w:style w:type="paragraph" w:styleId="Titre2">
    <w:name w:val="heading 2"/>
    <w:basedOn w:val="Normal"/>
    <w:uiPriority w:val="1"/>
    <w:qFormat/>
    <w:pPr>
      <w:ind w:left="327" w:right="110" w:hanging="216"/>
      <w:jc w:val="center"/>
      <w:outlineLvl w:val="1"/>
    </w:pPr>
    <w:rPr>
      <w:rFonts w:ascii="Tahoma" w:eastAsia="Tahoma" w:hAnsi="Tahoma" w:cs="Tahoma"/>
      <w:b/>
      <w:bCs/>
      <w:sz w:val="21"/>
      <w:szCs w:val="21"/>
    </w:rPr>
  </w:style>
  <w:style w:type="paragraph" w:styleId="Titre3">
    <w:name w:val="heading 3"/>
    <w:basedOn w:val="Normal"/>
    <w:next w:val="Normal"/>
    <w:link w:val="Titre3Car"/>
    <w:uiPriority w:val="9"/>
    <w:semiHidden/>
    <w:unhideWhenUsed/>
    <w:qFormat/>
    <w:rsid w:val="0019500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2"/>
    </w:pPr>
    <w:rPr>
      <w:sz w:val="21"/>
      <w:szCs w:val="21"/>
    </w:rPr>
  </w:style>
  <w:style w:type="paragraph" w:styleId="Titre">
    <w:name w:val="Title"/>
    <w:basedOn w:val="Normal"/>
    <w:uiPriority w:val="1"/>
    <w:qFormat/>
    <w:pPr>
      <w:spacing w:before="95"/>
      <w:ind w:left="5"/>
      <w:jc w:val="center"/>
    </w:pPr>
    <w:rPr>
      <w:rFonts w:ascii="Tahoma" w:eastAsia="Tahoma" w:hAnsi="Tahoma" w:cs="Tahoma"/>
      <w:sz w:val="42"/>
      <w:szCs w:val="42"/>
    </w:rPr>
  </w:style>
  <w:style w:type="paragraph" w:styleId="Paragraphedeliste">
    <w:name w:val="List Paragraph"/>
    <w:basedOn w:val="Normal"/>
    <w:uiPriority w:val="34"/>
    <w:qFormat/>
    <w:pPr>
      <w:spacing w:before="9"/>
      <w:ind w:left="543" w:hanging="216"/>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B073D6"/>
    <w:rPr>
      <w:sz w:val="16"/>
      <w:szCs w:val="16"/>
    </w:rPr>
  </w:style>
  <w:style w:type="paragraph" w:styleId="Commentaire">
    <w:name w:val="annotation text"/>
    <w:basedOn w:val="Normal"/>
    <w:link w:val="CommentaireCar"/>
    <w:uiPriority w:val="99"/>
    <w:unhideWhenUsed/>
    <w:rsid w:val="00B073D6"/>
    <w:rPr>
      <w:sz w:val="20"/>
      <w:szCs w:val="20"/>
    </w:rPr>
  </w:style>
  <w:style w:type="character" w:customStyle="1" w:styleId="CommentaireCar">
    <w:name w:val="Commentaire Car"/>
    <w:basedOn w:val="Policepardfaut"/>
    <w:link w:val="Commentaire"/>
    <w:uiPriority w:val="99"/>
    <w:rsid w:val="00B073D6"/>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B073D6"/>
    <w:rPr>
      <w:b/>
      <w:bCs/>
    </w:rPr>
  </w:style>
  <w:style w:type="character" w:customStyle="1" w:styleId="ObjetducommentaireCar">
    <w:name w:val="Objet du commentaire Car"/>
    <w:basedOn w:val="CommentaireCar"/>
    <w:link w:val="Objetducommentaire"/>
    <w:uiPriority w:val="99"/>
    <w:semiHidden/>
    <w:rsid w:val="00B073D6"/>
    <w:rPr>
      <w:rFonts w:ascii="Times New Roman" w:eastAsia="Times New Roman" w:hAnsi="Times New Roman" w:cs="Times New Roman"/>
      <w:b/>
      <w:bCs/>
      <w:sz w:val="20"/>
      <w:szCs w:val="20"/>
      <w:lang w:val="fr-FR"/>
    </w:rPr>
  </w:style>
  <w:style w:type="paragraph" w:styleId="Textedebulles">
    <w:name w:val="Balloon Text"/>
    <w:basedOn w:val="Normal"/>
    <w:link w:val="TextedebullesCar"/>
    <w:uiPriority w:val="99"/>
    <w:semiHidden/>
    <w:unhideWhenUsed/>
    <w:rsid w:val="00B073D6"/>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73D6"/>
    <w:rPr>
      <w:rFonts w:ascii="Segoe UI" w:eastAsia="Times New Roman" w:hAnsi="Segoe UI" w:cs="Segoe UI"/>
      <w:sz w:val="18"/>
      <w:szCs w:val="18"/>
      <w:lang w:val="fr-FR"/>
    </w:rPr>
  </w:style>
  <w:style w:type="character" w:customStyle="1" w:styleId="Titre1Car">
    <w:name w:val="Titre 1 Car"/>
    <w:basedOn w:val="Policepardfaut"/>
    <w:link w:val="Titre1"/>
    <w:uiPriority w:val="9"/>
    <w:rsid w:val="00B05AA1"/>
    <w:rPr>
      <w:rFonts w:ascii="Times New Roman" w:eastAsia="Times New Roman" w:hAnsi="Times New Roman" w:cs="Times New Roman"/>
      <w:b/>
      <w:bCs/>
      <w:lang w:val="fr-FR"/>
    </w:rPr>
  </w:style>
  <w:style w:type="table" w:styleId="Grilledutableau">
    <w:name w:val="Table Grid"/>
    <w:basedOn w:val="TableauNormal"/>
    <w:uiPriority w:val="39"/>
    <w:rsid w:val="00B05AA1"/>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74A8"/>
    <w:pPr>
      <w:widowControl/>
      <w:autoSpaceDE/>
      <w:autoSpaceDN/>
      <w:spacing w:before="100" w:beforeAutospacing="1" w:after="100" w:afterAutospacing="1"/>
      <w:jc w:val="both"/>
    </w:pPr>
    <w:rPr>
      <w:sz w:val="24"/>
      <w:szCs w:val="24"/>
      <w:lang w:eastAsia="fr-FR"/>
    </w:rPr>
  </w:style>
  <w:style w:type="character" w:customStyle="1" w:styleId="Titre3Car">
    <w:name w:val="Titre 3 Car"/>
    <w:basedOn w:val="Policepardfaut"/>
    <w:link w:val="Titre3"/>
    <w:uiPriority w:val="9"/>
    <w:semiHidden/>
    <w:rsid w:val="0019500B"/>
    <w:rPr>
      <w:rFonts w:asciiTheme="majorHAnsi" w:eastAsiaTheme="majorEastAsia" w:hAnsiTheme="majorHAnsi" w:cstheme="majorBidi"/>
      <w:color w:val="243F60" w:themeColor="accent1" w:themeShade="7F"/>
      <w:sz w:val="24"/>
      <w:szCs w:val="24"/>
      <w:lang w:val="fr-FR"/>
    </w:rPr>
  </w:style>
  <w:style w:type="paragraph" w:styleId="Rvision">
    <w:name w:val="Revision"/>
    <w:hidden/>
    <w:uiPriority w:val="99"/>
    <w:semiHidden/>
    <w:rsid w:val="0019500B"/>
    <w:pPr>
      <w:widowControl/>
      <w:autoSpaceDE/>
      <w:autoSpaceDN/>
    </w:pPr>
    <w:rPr>
      <w:rFonts w:ascii="Times New Roman" w:eastAsia="Times New Roman" w:hAnsi="Times New Roman" w:cs="Times New Roman"/>
      <w:lang w:val="fr-FR"/>
    </w:rPr>
  </w:style>
  <w:style w:type="paragraph" w:customStyle="1" w:styleId="SNNORCentr">
    <w:name w:val="SNNOR+Centré"/>
    <w:next w:val="Normal"/>
    <w:rsid w:val="004C2D0A"/>
    <w:pPr>
      <w:widowControl/>
      <w:suppressAutoHyphens/>
      <w:autoSpaceDE/>
      <w:autoSpaceDN/>
      <w:jc w:val="center"/>
    </w:pPr>
    <w:rPr>
      <w:rFonts w:ascii="Times New Roman" w:eastAsia="Times New Roman" w:hAnsi="Times New Roman" w:cs="Times New Roman"/>
      <w:bCs/>
      <w:kern w:val="1"/>
      <w:sz w:val="24"/>
      <w:szCs w:val="20"/>
      <w:lang w:val="fr-FR" w:eastAsia="zh-CN"/>
    </w:rPr>
  </w:style>
  <w:style w:type="character" w:styleId="Lienhypertexte">
    <w:name w:val="Hyperlink"/>
    <w:basedOn w:val="Policepardfaut"/>
    <w:uiPriority w:val="99"/>
    <w:unhideWhenUsed/>
    <w:rsid w:val="00247C4A"/>
    <w:rPr>
      <w:color w:val="0000FF" w:themeColor="hyperlink"/>
      <w:u w:val="single"/>
    </w:rPr>
  </w:style>
  <w:style w:type="character" w:customStyle="1" w:styleId="Mentionnonrsolue1">
    <w:name w:val="Mention non résolue1"/>
    <w:basedOn w:val="Policepardfaut"/>
    <w:uiPriority w:val="99"/>
    <w:semiHidden/>
    <w:unhideWhenUsed/>
    <w:rsid w:val="00247C4A"/>
    <w:rPr>
      <w:color w:val="605E5C"/>
      <w:shd w:val="clear" w:color="auto" w:fill="E1DFDD"/>
    </w:rPr>
  </w:style>
  <w:style w:type="table" w:customStyle="1" w:styleId="TableGrid">
    <w:name w:val="TableGrid"/>
    <w:rsid w:val="00366FED"/>
    <w:pPr>
      <w:widowControl/>
      <w:autoSpaceDE/>
      <w:autoSpaceDN/>
    </w:pPr>
    <w:rPr>
      <w:rFonts w:eastAsiaTheme="minorEastAsia"/>
      <w:lang w:val="fr-FR"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A84BF4"/>
    <w:pPr>
      <w:tabs>
        <w:tab w:val="center" w:pos="4536"/>
        <w:tab w:val="right" w:pos="9072"/>
      </w:tabs>
    </w:pPr>
  </w:style>
  <w:style w:type="character" w:customStyle="1" w:styleId="En-tteCar">
    <w:name w:val="En-tête Car"/>
    <w:basedOn w:val="Policepardfaut"/>
    <w:link w:val="En-tte"/>
    <w:uiPriority w:val="99"/>
    <w:rsid w:val="00A84BF4"/>
    <w:rPr>
      <w:rFonts w:ascii="Times New Roman" w:eastAsia="Times New Roman" w:hAnsi="Times New Roman" w:cs="Times New Roman"/>
      <w:lang w:val="fr-FR"/>
    </w:rPr>
  </w:style>
  <w:style w:type="paragraph" w:styleId="Pieddepage">
    <w:name w:val="footer"/>
    <w:basedOn w:val="Normal"/>
    <w:link w:val="PieddepageCar"/>
    <w:uiPriority w:val="99"/>
    <w:unhideWhenUsed/>
    <w:rsid w:val="00A84BF4"/>
    <w:pPr>
      <w:tabs>
        <w:tab w:val="center" w:pos="4536"/>
        <w:tab w:val="right" w:pos="9072"/>
      </w:tabs>
    </w:pPr>
  </w:style>
  <w:style w:type="character" w:customStyle="1" w:styleId="PieddepageCar">
    <w:name w:val="Pied de page Car"/>
    <w:basedOn w:val="Policepardfaut"/>
    <w:link w:val="Pieddepage"/>
    <w:uiPriority w:val="99"/>
    <w:rsid w:val="00A84BF4"/>
    <w:rPr>
      <w:rFonts w:ascii="Times New Roman" w:eastAsia="Times New Roman" w:hAnsi="Times New Roman" w:cs="Times New Roman"/>
      <w:lang w:val="fr-FR"/>
    </w:rPr>
  </w:style>
  <w:style w:type="character" w:styleId="Textedelespacerserv">
    <w:name w:val="Placeholder Text"/>
    <w:basedOn w:val="Policepardfaut"/>
    <w:uiPriority w:val="99"/>
    <w:semiHidden/>
    <w:rsid w:val="00A84BF4"/>
    <w:rPr>
      <w:color w:val="808080"/>
    </w:rPr>
  </w:style>
  <w:style w:type="paragraph" w:customStyle="1" w:styleId="Default">
    <w:name w:val="Default"/>
    <w:rsid w:val="003D7600"/>
    <w:pPr>
      <w:widowControl/>
      <w:adjustRightInd w:val="0"/>
    </w:pPr>
    <w:rPr>
      <w:rFonts w:ascii="Calibri" w:hAnsi="Calibri" w:cs="Calibri"/>
      <w:color w:val="000000"/>
      <w:sz w:val="24"/>
      <w:szCs w:val="24"/>
      <w:lang w:val="fr-FR"/>
    </w:rPr>
  </w:style>
  <w:style w:type="character" w:customStyle="1" w:styleId="ui-provider">
    <w:name w:val="ui-provider"/>
    <w:basedOn w:val="Policepardfaut"/>
    <w:rsid w:val="0038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9462">
      <w:bodyDiv w:val="1"/>
      <w:marLeft w:val="0"/>
      <w:marRight w:val="0"/>
      <w:marTop w:val="0"/>
      <w:marBottom w:val="0"/>
      <w:divBdr>
        <w:top w:val="none" w:sz="0" w:space="0" w:color="auto"/>
        <w:left w:val="none" w:sz="0" w:space="0" w:color="auto"/>
        <w:bottom w:val="none" w:sz="0" w:space="0" w:color="auto"/>
        <w:right w:val="none" w:sz="0" w:space="0" w:color="auto"/>
      </w:divBdr>
    </w:div>
    <w:div w:id="301812820">
      <w:bodyDiv w:val="1"/>
      <w:marLeft w:val="0"/>
      <w:marRight w:val="0"/>
      <w:marTop w:val="0"/>
      <w:marBottom w:val="0"/>
      <w:divBdr>
        <w:top w:val="none" w:sz="0" w:space="0" w:color="auto"/>
        <w:left w:val="none" w:sz="0" w:space="0" w:color="auto"/>
        <w:bottom w:val="none" w:sz="0" w:space="0" w:color="auto"/>
        <w:right w:val="none" w:sz="0" w:space="0" w:color="auto"/>
      </w:divBdr>
    </w:div>
    <w:div w:id="735859732">
      <w:bodyDiv w:val="1"/>
      <w:marLeft w:val="0"/>
      <w:marRight w:val="0"/>
      <w:marTop w:val="0"/>
      <w:marBottom w:val="0"/>
      <w:divBdr>
        <w:top w:val="none" w:sz="0" w:space="0" w:color="auto"/>
        <w:left w:val="none" w:sz="0" w:space="0" w:color="auto"/>
        <w:bottom w:val="none" w:sz="0" w:space="0" w:color="auto"/>
        <w:right w:val="none" w:sz="0" w:space="0" w:color="auto"/>
      </w:divBdr>
    </w:div>
    <w:div w:id="1494028043">
      <w:bodyDiv w:val="1"/>
      <w:marLeft w:val="0"/>
      <w:marRight w:val="0"/>
      <w:marTop w:val="0"/>
      <w:marBottom w:val="0"/>
      <w:divBdr>
        <w:top w:val="none" w:sz="0" w:space="0" w:color="auto"/>
        <w:left w:val="none" w:sz="0" w:space="0" w:color="auto"/>
        <w:bottom w:val="none" w:sz="0" w:space="0" w:color="auto"/>
        <w:right w:val="none" w:sz="0" w:space="0" w:color="auto"/>
      </w:divBdr>
    </w:div>
    <w:div w:id="1855999296">
      <w:bodyDiv w:val="1"/>
      <w:marLeft w:val="0"/>
      <w:marRight w:val="0"/>
      <w:marTop w:val="0"/>
      <w:marBottom w:val="0"/>
      <w:divBdr>
        <w:top w:val="none" w:sz="0" w:space="0" w:color="auto"/>
        <w:left w:val="none" w:sz="0" w:space="0" w:color="auto"/>
        <w:bottom w:val="none" w:sz="0" w:space="0" w:color="auto"/>
        <w:right w:val="none" w:sz="0" w:space="0" w:color="auto"/>
      </w:divBdr>
    </w:div>
    <w:div w:id="2138714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753A8-5236-4B55-A30B-1E583450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2432</Words>
  <Characters>13376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Journal officiel de la République française - N° 246 du 22 octobre 2011LP</vt:lpstr>
    </vt:vector>
  </TitlesOfParts>
  <Company>MTES</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246 du 22 octobre 2011LP</dc:title>
  <dc:subject>Lois et décrets</dc:subject>
  <dc:creator>Direction de l'information légale et administrative</dc:creator>
  <cp:lastModifiedBy>TRANNOY Laure</cp:lastModifiedBy>
  <cp:revision>2</cp:revision>
  <cp:lastPrinted>2024-05-07T13:12:00Z</cp:lastPrinted>
  <dcterms:created xsi:type="dcterms:W3CDTF">2024-05-17T14:30:00Z</dcterms:created>
  <dcterms:modified xsi:type="dcterms:W3CDTF">2024-05-17T14:30:00Z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2011-10-22T00:00:00Z</vt:filetime>
  </property>
  <property fmtid="{D5CDD505-2E9C-101B-9397-08002B2CF9AE}" pid="3" name="Creator">
    <vt:lpwstr>CCI Europe</vt:lpwstr>
  </property>
  <property fmtid="{D5CDD505-2E9C-101B-9397-08002B2CF9AE}" pid="4" name="LastSaved">
    <vt:filetime>2023-07-19T00:00:00Z</vt:filetime>
  </property>
</Properties>
</file>