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45F6A" w14:textId="4DDE02FE" w:rsidR="003A59EA" w:rsidRDefault="003A59EA">
      <w:bookmarkStart w:id="0" w:name="_GoBack"/>
      <w:bookmarkEnd w:id="0"/>
    </w:p>
    <w:p w14:paraId="02CBF681" w14:textId="77777777" w:rsidR="003A59EA" w:rsidRDefault="003A59EA"/>
    <w:tbl>
      <w:tblPr>
        <w:tblW w:w="3982" w:type="dxa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594AAF" w14:paraId="33CA4142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6CE8A336" w14:textId="1A31F997" w:rsidR="00594AAF" w:rsidRDefault="00FD4794">
            <w:pPr>
              <w:pStyle w:val="SNREPUBLIQUE"/>
            </w:pPr>
            <w:r>
              <w:t>RÉPUBLIQUE FRANÇAISE</w:t>
            </w:r>
          </w:p>
        </w:tc>
      </w:tr>
      <w:tr w:rsidR="00594AAF" w14:paraId="185B4081" w14:textId="77777777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71365784" w14:textId="77777777" w:rsidR="00594AAF" w:rsidRDefault="00594AAF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4CC85B4A" w14:textId="77777777" w:rsidR="00594AAF" w:rsidRDefault="00594AAF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3D62F4EF" w14:textId="77777777" w:rsidR="00594AAF" w:rsidRDefault="00594AAF">
            <w:pPr>
              <w:snapToGrid w:val="0"/>
              <w:rPr>
                <w:rFonts w:cs="Tahoma"/>
              </w:rPr>
            </w:pPr>
          </w:p>
        </w:tc>
      </w:tr>
      <w:tr w:rsidR="00594AAF" w14:paraId="7772A503" w14:textId="77777777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7FC659DE" w14:textId="77777777" w:rsidR="00594AAF" w:rsidRDefault="00FD4794">
            <w:pPr>
              <w:pStyle w:val="SNTimbre"/>
            </w:pPr>
            <w:r>
              <w:rPr>
                <w:rFonts w:eastAsia="Times New Roman"/>
                <w:color w:val="00000A"/>
                <w:lang w:eastAsia="fr-FR"/>
              </w:rPr>
              <w:t xml:space="preserve">Ministère </w:t>
            </w:r>
            <w:r>
              <w:rPr>
                <w:rFonts w:eastAsia="Times New Roman"/>
                <w:color w:val="000000"/>
                <w:lang w:eastAsia="fr-FR"/>
              </w:rPr>
              <w:t>de la transition écologique</w:t>
            </w:r>
            <w:r>
              <w:t xml:space="preserve"> </w:t>
            </w:r>
            <w:r>
              <w:rPr>
                <w:rFonts w:eastAsia="Times New Roman"/>
                <w:color w:val="000000"/>
                <w:lang w:eastAsia="fr-FR"/>
              </w:rPr>
              <w:t>et de la cohésion des territoires</w:t>
            </w:r>
          </w:p>
        </w:tc>
      </w:tr>
      <w:tr w:rsidR="00594AAF" w14:paraId="22EE63B3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04315E9A" w14:textId="77777777" w:rsidR="00594AAF" w:rsidRDefault="00594AAF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7506ECD2" w14:textId="77777777" w:rsidR="00594AAF" w:rsidRDefault="00594AAF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25B81AF1" w14:textId="77777777" w:rsidR="00594AAF" w:rsidRDefault="00594AAF">
            <w:pPr>
              <w:snapToGrid w:val="0"/>
            </w:pPr>
          </w:p>
        </w:tc>
      </w:tr>
      <w:tr w:rsidR="00594AAF" w14:paraId="581FA54B" w14:textId="77777777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2E737CD5" w14:textId="77777777" w:rsidR="00594AAF" w:rsidRDefault="00594AAF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1F88B0B4" w14:textId="77777777" w:rsidR="00594AAF" w:rsidRDefault="00594AAF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59EF9B24" w14:textId="77777777" w:rsidR="00594AAF" w:rsidRDefault="00594AAF">
            <w:pPr>
              <w:snapToGrid w:val="0"/>
            </w:pPr>
          </w:p>
        </w:tc>
      </w:tr>
    </w:tbl>
    <w:p w14:paraId="511519B1" w14:textId="77777777" w:rsidR="00594AAF" w:rsidRDefault="00FD4794">
      <w:pPr>
        <w:pStyle w:val="SNNature"/>
      </w:pPr>
      <w:r>
        <w:t>Décret n°                          du</w:t>
      </w:r>
    </w:p>
    <w:p w14:paraId="6FA2210B" w14:textId="199F1C83" w:rsidR="004F683A" w:rsidRDefault="00FD4794">
      <w:pPr>
        <w:pStyle w:val="SNNORCent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r w:rsidR="00C558CF">
        <w:rPr>
          <w:b/>
          <w:color w:val="000000"/>
          <w:szCs w:val="24"/>
        </w:rPr>
        <w:t xml:space="preserve">Pris en </w:t>
      </w:r>
      <w:r>
        <w:rPr>
          <w:b/>
          <w:color w:val="000000"/>
          <w:szCs w:val="24"/>
        </w:rPr>
        <w:t xml:space="preserve">application des articles L. 122-1-1 et L. 126-35-1 du code de la construction et de l’habitation et </w:t>
      </w:r>
      <w:r w:rsidR="00C558CF">
        <w:rPr>
          <w:b/>
          <w:color w:val="000000"/>
          <w:szCs w:val="24"/>
        </w:rPr>
        <w:t xml:space="preserve">portant sur </w:t>
      </w:r>
      <w:r>
        <w:rPr>
          <w:b/>
          <w:color w:val="000000"/>
          <w:szCs w:val="24"/>
        </w:rPr>
        <w:t>l’étude du potentiel de changement de destination et d’évolution préalable aux travaux de construction et de démolition d’un bâtiment</w:t>
      </w:r>
    </w:p>
    <w:p w14:paraId="1326D3B0" w14:textId="77777777" w:rsidR="004F683A" w:rsidRPr="004F683A" w:rsidRDefault="004F683A" w:rsidP="00C3390F">
      <w:pPr>
        <w:pStyle w:val="SNAutorit"/>
      </w:pPr>
    </w:p>
    <w:p w14:paraId="375D5874" w14:textId="2A6FB543" w:rsidR="00594AAF" w:rsidRPr="001C2D94" w:rsidRDefault="00FD4794" w:rsidP="00D15ADC">
      <w:pPr>
        <w:pStyle w:val="SNNORCentr"/>
        <w:spacing w:after="600"/>
      </w:pPr>
      <w:r w:rsidRPr="001C2D94">
        <w:rPr>
          <w:szCs w:val="24"/>
        </w:rPr>
        <w:t>NOR</w:t>
      </w:r>
      <w:r w:rsidR="006B167A">
        <w:rPr>
          <w:szCs w:val="24"/>
        </w:rPr>
        <w:t> :</w:t>
      </w:r>
      <w:r w:rsidRPr="003B4767">
        <w:rPr>
          <w:szCs w:val="24"/>
        </w:rPr>
        <w:t xml:space="preserve"> </w:t>
      </w:r>
      <w:r w:rsidR="00934453" w:rsidRPr="003B4767">
        <w:rPr>
          <w:bCs w:val="0"/>
        </w:rPr>
        <w:t>TREL2235823D</w:t>
      </w:r>
      <w:r w:rsidR="00934453" w:rsidRPr="001C2D94" w:rsidDel="00934453">
        <w:rPr>
          <w:szCs w:val="24"/>
        </w:rPr>
        <w:t xml:space="preserve"> </w:t>
      </w:r>
    </w:p>
    <w:p w14:paraId="131733AF" w14:textId="72F5AA47" w:rsidR="00594AAF" w:rsidRPr="007841D5" w:rsidRDefault="00FD4794" w:rsidP="00D15ADC">
      <w:pPr>
        <w:pStyle w:val="Standard"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</w:pPr>
      <w:r w:rsidRPr="00784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Publics concernés :</w:t>
      </w:r>
      <w:r w:rsidRPr="006B167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="00C068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m</w:t>
      </w:r>
      <w:r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aîtres d'ouvrage, maîtres d'œuvre, constructeurs et promoteurs, architectes, bureaux d'études</w:t>
      </w:r>
      <w:r w:rsidR="005E1112"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.</w:t>
      </w:r>
    </w:p>
    <w:p w14:paraId="5FC5DC0A" w14:textId="55925FED" w:rsidR="007841D5" w:rsidRPr="003D079B" w:rsidRDefault="00FD4794" w:rsidP="007841D5">
      <w:pPr>
        <w:pStyle w:val="Standard"/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</w:pPr>
      <w:r w:rsidRPr="007841D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Objet :</w:t>
      </w:r>
      <w:r w:rsidRPr="007841D5">
        <w:rPr>
          <w:rFonts w:ascii="Times New Roman" w:hAnsi="Times New Roman" w:cs="Times New Roman"/>
          <w:sz w:val="24"/>
          <w:szCs w:val="24"/>
        </w:rPr>
        <w:t xml:space="preserve"> </w:t>
      </w:r>
      <w:r w:rsidR="00C068F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d</w:t>
      </w:r>
      <w:r w:rsidR="00F1685C"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escription</w:t>
      </w:r>
      <w:r w:rsidR="00F1086C"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 xml:space="preserve"> de l’étude, des catégories de bâtiment</w:t>
      </w:r>
      <w:r w:rsidR="00FF59A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s</w:t>
      </w:r>
      <w:r w:rsidR="00F1086C"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 xml:space="preserve"> concernée</w:t>
      </w:r>
      <w:r w:rsidR="00F1685C"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s</w:t>
      </w:r>
      <w:r w:rsidR="00F1086C"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 xml:space="preserve">, des compétences des personnes chargées de sa </w:t>
      </w:r>
      <w:r w:rsidR="00F1086C" w:rsidRPr="003D07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réalisation, du contenu de l’attestation</w:t>
      </w:r>
      <w:r w:rsidR="00604E08" w:rsidRPr="003D07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.</w:t>
      </w:r>
    </w:p>
    <w:p w14:paraId="02CC3E9F" w14:textId="7EED750C" w:rsidR="007841D5" w:rsidRPr="007841D5" w:rsidRDefault="00FD4794" w:rsidP="007841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</w:pPr>
      <w:r w:rsidRPr="007841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Entrée en vigueur </w:t>
      </w:r>
      <w:r w:rsidRPr="003B47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6B167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7841D5" w:rsidRPr="003B4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>les dispositions du décret entrent en vigueur le lendemain de sa publication.</w:t>
      </w:r>
      <w:r w:rsidR="007841D5" w:rsidRPr="007841D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  <w:t xml:space="preserve"> </w:t>
      </w:r>
      <w:r w:rsidR="007841D5"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</w:t>
      </w:r>
      <w:r w:rsidR="00685354"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 texte s’applique </w:t>
      </w:r>
      <w:r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aux</w:t>
      </w:r>
      <w:r w:rsidR="009274F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bâtiments faisant l’objet de</w:t>
      </w:r>
      <w:r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travaux de construction </w:t>
      </w:r>
      <w:r w:rsidR="00A9497B"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et </w:t>
      </w:r>
      <w:r w:rsidR="00E9131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de</w:t>
      </w:r>
      <w:r w:rsidR="00E91317"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9497B"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travaux de </w:t>
      </w:r>
      <w:r w:rsidR="00DC6D09"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</w:t>
      </w:r>
      <w:r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émolition</w:t>
      </w:r>
      <w:r w:rsidR="00C17B2E" w:rsidRPr="003B476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9274F2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dont les demandes d’autorisation d’urbanisme sont</w:t>
      </w:r>
      <w:r w:rsidR="00A9497B" w:rsidRPr="003B4767">
        <w:rPr>
          <w:rFonts w:ascii="Times New Roman" w:hAnsi="Times New Roman" w:cs="Times New Roman"/>
          <w:bCs/>
          <w:i/>
          <w:sz w:val="24"/>
          <w:szCs w:val="24"/>
        </w:rPr>
        <w:t xml:space="preserve"> déposée</w:t>
      </w:r>
      <w:r w:rsidR="009274F2">
        <w:rPr>
          <w:rFonts w:ascii="Times New Roman" w:hAnsi="Times New Roman" w:cs="Times New Roman"/>
          <w:bCs/>
          <w:i/>
          <w:sz w:val="24"/>
          <w:szCs w:val="24"/>
        </w:rPr>
        <w:t>s</w:t>
      </w:r>
      <w:r w:rsidR="00A9497B" w:rsidRPr="003B4767">
        <w:rPr>
          <w:rFonts w:ascii="Times New Roman" w:hAnsi="Times New Roman" w:cs="Times New Roman"/>
          <w:bCs/>
          <w:i/>
          <w:sz w:val="24"/>
          <w:szCs w:val="24"/>
        </w:rPr>
        <w:t xml:space="preserve"> à compter du 1</w:t>
      </w:r>
      <w:r w:rsidR="00A9497B" w:rsidRPr="003B4767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er</w:t>
      </w:r>
      <w:r w:rsidR="00F1685C" w:rsidRPr="003B4767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 xml:space="preserve"> </w:t>
      </w:r>
      <w:r w:rsidR="00CA1959">
        <w:rPr>
          <w:rFonts w:ascii="Times New Roman" w:hAnsi="Times New Roman" w:cs="Times New Roman"/>
          <w:bCs/>
          <w:i/>
          <w:sz w:val="24"/>
          <w:szCs w:val="24"/>
        </w:rPr>
        <w:t>juillet</w:t>
      </w:r>
      <w:r w:rsidR="007841D5" w:rsidRPr="003B476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9497B" w:rsidRPr="003B4767">
        <w:rPr>
          <w:rFonts w:ascii="Times New Roman" w:hAnsi="Times New Roman" w:cs="Times New Roman"/>
          <w:bCs/>
          <w:i/>
          <w:sz w:val="24"/>
          <w:szCs w:val="24"/>
        </w:rPr>
        <w:t>202</w:t>
      </w:r>
      <w:r w:rsidR="00626612" w:rsidRPr="003B4767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6A1724" w:rsidRPr="003B476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3B4767">
        <w:rPr>
          <w:rFonts w:ascii="Times New Roman" w:hAnsi="Times New Roman" w:cs="Times New Roman"/>
          <w:bCs/>
          <w:i/>
          <w:sz w:val="24"/>
          <w:szCs w:val="24"/>
        </w:rPr>
        <w:t xml:space="preserve">ou, à défaut, </w:t>
      </w:r>
      <w:r w:rsidR="009274F2">
        <w:rPr>
          <w:rFonts w:ascii="Times New Roman" w:hAnsi="Times New Roman" w:cs="Times New Roman"/>
          <w:bCs/>
          <w:i/>
          <w:sz w:val="24"/>
          <w:szCs w:val="24"/>
        </w:rPr>
        <w:t>dont</w:t>
      </w:r>
      <w:r w:rsidR="00FF59AB" w:rsidRPr="003B476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B4767">
        <w:rPr>
          <w:rFonts w:ascii="Times New Roman" w:hAnsi="Times New Roman" w:cs="Times New Roman"/>
          <w:bCs/>
          <w:i/>
          <w:sz w:val="24"/>
          <w:szCs w:val="24"/>
        </w:rPr>
        <w:t xml:space="preserve">la date d'acceptation des devis ou de passation des marchés relatifs aux travaux de démolition est postérieure </w:t>
      </w:r>
      <w:r w:rsidRPr="00AA7B49">
        <w:rPr>
          <w:rFonts w:ascii="Times New Roman" w:hAnsi="Times New Roman" w:cs="Times New Roman"/>
          <w:bCs/>
          <w:i/>
          <w:sz w:val="24"/>
          <w:szCs w:val="24"/>
        </w:rPr>
        <w:t>au 1</w:t>
      </w:r>
      <w:r w:rsidRPr="00AA7B49">
        <w:rPr>
          <w:rFonts w:ascii="Times New Roman" w:hAnsi="Times New Roman" w:cs="Times New Roman"/>
          <w:bCs/>
          <w:i/>
          <w:sz w:val="24"/>
          <w:szCs w:val="24"/>
          <w:vertAlign w:val="superscript"/>
        </w:rPr>
        <w:t>er</w:t>
      </w:r>
      <w:r w:rsidR="006B167A" w:rsidRPr="00AA7B4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1959">
        <w:rPr>
          <w:rFonts w:ascii="Times New Roman" w:hAnsi="Times New Roman" w:cs="Times New Roman"/>
          <w:bCs/>
          <w:i/>
          <w:sz w:val="24"/>
          <w:szCs w:val="24"/>
        </w:rPr>
        <w:t>juillet</w:t>
      </w:r>
      <w:r w:rsidR="00F24BE3" w:rsidRPr="00AA7B4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A7B49">
        <w:rPr>
          <w:rFonts w:ascii="Times New Roman" w:hAnsi="Times New Roman" w:cs="Times New Roman"/>
          <w:bCs/>
          <w:i/>
          <w:sz w:val="24"/>
          <w:szCs w:val="24"/>
        </w:rPr>
        <w:t>202</w:t>
      </w:r>
      <w:r w:rsidR="00626612" w:rsidRPr="00AA7B49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AA7B49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4ED16C4" w14:textId="7DD9DE3D" w:rsidR="00594AAF" w:rsidRPr="003D079B" w:rsidRDefault="00594AAF" w:rsidP="007841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fr-FR"/>
        </w:rPr>
      </w:pPr>
    </w:p>
    <w:p w14:paraId="3B929124" w14:textId="76B04A1D" w:rsidR="007060A1" w:rsidRPr="003D079B" w:rsidRDefault="007060A1" w:rsidP="00D15ADC">
      <w:pPr>
        <w:spacing w:after="120"/>
        <w:jc w:val="both"/>
        <w:rPr>
          <w:i/>
        </w:rPr>
      </w:pPr>
      <w:r w:rsidRPr="003D079B">
        <w:rPr>
          <w:b/>
          <w:bCs/>
          <w:i/>
          <w:iCs/>
        </w:rPr>
        <w:t>Notice</w:t>
      </w:r>
      <w:r w:rsidRPr="003D079B">
        <w:rPr>
          <w:bCs/>
          <w:i/>
          <w:iCs/>
        </w:rPr>
        <w:t xml:space="preserve"> : </w:t>
      </w:r>
      <w:r w:rsidR="00D15ADC" w:rsidRPr="003D079B">
        <w:rPr>
          <w:i/>
        </w:rPr>
        <w:t xml:space="preserve">l’étude du potentiel de changement de destination et d’évolution a pour objectif principal de réduire le nombre de démolitions, très fortement génératrices de déchets, afin de favoriser la réutilisation </w:t>
      </w:r>
      <w:r w:rsidR="00FF59AB">
        <w:rPr>
          <w:i/>
        </w:rPr>
        <w:t>de bâtiments existants</w:t>
      </w:r>
      <w:r w:rsidR="00D15ADC" w:rsidRPr="003D079B">
        <w:rPr>
          <w:i/>
        </w:rPr>
        <w:t xml:space="preserve"> plutôt que la construction neuve. </w:t>
      </w:r>
      <w:r w:rsidR="00CB46AA" w:rsidRPr="003D079B">
        <w:rPr>
          <w:i/>
        </w:rPr>
        <w:t>La mesure permet donc  de réduire la quantité de déchets, et ainsi de réduire la consommation de matière première.</w:t>
      </w:r>
    </w:p>
    <w:p w14:paraId="77525B69" w14:textId="1A899D8A" w:rsidR="00CB46AA" w:rsidRPr="003D079B" w:rsidRDefault="00CB46AA" w:rsidP="00D15ADC">
      <w:pPr>
        <w:spacing w:after="120"/>
        <w:jc w:val="both"/>
        <w:rPr>
          <w:i/>
        </w:rPr>
      </w:pPr>
      <w:r w:rsidRPr="003D079B">
        <w:rPr>
          <w:i/>
        </w:rPr>
        <w:t>Le décret détermine les catégories de bâtiments concernés, les compétences requises pour les personnes physiques ou morales chargées de la réalisation de l’étude</w:t>
      </w:r>
      <w:r w:rsidR="006B167A">
        <w:rPr>
          <w:i/>
        </w:rPr>
        <w:t>, le contenu de cette étude</w:t>
      </w:r>
      <w:r w:rsidRPr="003D079B">
        <w:rPr>
          <w:i/>
        </w:rPr>
        <w:t xml:space="preserve"> et le contenu de l’attestation remise au maître d’ouvrage</w:t>
      </w:r>
      <w:r w:rsidR="006B167A">
        <w:rPr>
          <w:i/>
        </w:rPr>
        <w:t>.</w:t>
      </w:r>
    </w:p>
    <w:p w14:paraId="026947C1" w14:textId="6B76E3EE" w:rsidR="00CB46AA" w:rsidRPr="003D079B" w:rsidRDefault="00CB46AA" w:rsidP="00D15ADC">
      <w:pPr>
        <w:spacing w:after="120"/>
        <w:jc w:val="both"/>
        <w:rPr>
          <w:i/>
        </w:rPr>
      </w:pPr>
      <w:r w:rsidRPr="003D079B">
        <w:rPr>
          <w:i/>
        </w:rPr>
        <w:t>Cette étude fournit au</w:t>
      </w:r>
      <w:r w:rsidR="00832443">
        <w:rPr>
          <w:i/>
        </w:rPr>
        <w:t>x</w:t>
      </w:r>
      <w:r w:rsidRPr="003D079B">
        <w:rPr>
          <w:i/>
        </w:rPr>
        <w:t xml:space="preserve"> maîtres d’ouvrages un outil d’aide à la décision lors de la phase de conception du projet de démolition ou de construction</w:t>
      </w:r>
      <w:r w:rsidR="007974E6" w:rsidRPr="003D079B">
        <w:rPr>
          <w:i/>
        </w:rPr>
        <w:t xml:space="preserve"> neuve.</w:t>
      </w:r>
    </w:p>
    <w:p w14:paraId="5FEB2C30" w14:textId="62E34284" w:rsidR="007060A1" w:rsidRPr="007841D5" w:rsidRDefault="007060A1" w:rsidP="00D15ADC">
      <w:pPr>
        <w:spacing w:after="120"/>
        <w:jc w:val="both"/>
      </w:pPr>
      <w:r w:rsidRPr="003D079B">
        <w:rPr>
          <w:b/>
          <w:i/>
          <w:iCs/>
        </w:rPr>
        <w:t>Références</w:t>
      </w:r>
      <w:r w:rsidRPr="003D079B">
        <w:rPr>
          <w:i/>
          <w:iCs/>
        </w:rPr>
        <w:t xml:space="preserve"> : </w:t>
      </w:r>
      <w:r w:rsidR="00D15ADC" w:rsidRPr="003D079B">
        <w:rPr>
          <w:i/>
        </w:rPr>
        <w:t>le</w:t>
      </w:r>
      <w:r w:rsidRPr="003D079B">
        <w:rPr>
          <w:i/>
        </w:rPr>
        <w:t xml:space="preserve"> code de la construction et de l’habitation modifié par le décret peut être consulté, dans </w:t>
      </w:r>
      <w:r w:rsidR="00D15ADC" w:rsidRPr="003D079B">
        <w:rPr>
          <w:i/>
        </w:rPr>
        <w:t>sa</w:t>
      </w:r>
      <w:r w:rsidRPr="003D079B">
        <w:rPr>
          <w:i/>
        </w:rPr>
        <w:t xml:space="preserve"> rédaction </w:t>
      </w:r>
      <w:r w:rsidR="00D15ADC" w:rsidRPr="003D079B">
        <w:rPr>
          <w:i/>
        </w:rPr>
        <w:t>issue</w:t>
      </w:r>
      <w:r w:rsidRPr="003D079B">
        <w:rPr>
          <w:i/>
        </w:rPr>
        <w:t xml:space="preserve"> de cette modification, sur le site Légifrance </w:t>
      </w:r>
      <w:r w:rsidRPr="003D079B">
        <w:rPr>
          <w:i/>
          <w:iCs/>
        </w:rPr>
        <w:t>(</w:t>
      </w:r>
      <w:hyperlink r:id="rId8" w:history="1">
        <w:r w:rsidRPr="007841D5">
          <w:rPr>
            <w:rStyle w:val="Lienhypertexte"/>
            <w:i/>
            <w:iCs/>
          </w:rPr>
          <w:t>http://www.legifrance.gouv.fr</w:t>
        </w:r>
      </w:hyperlink>
      <w:r w:rsidRPr="007841D5">
        <w:rPr>
          <w:rStyle w:val="Lienhypertexte"/>
          <w:i/>
          <w:iCs/>
          <w:color w:val="auto"/>
          <w:u w:val="none"/>
        </w:rPr>
        <w:t>)</w:t>
      </w:r>
      <w:r w:rsidR="00D15ADC" w:rsidRPr="007841D5">
        <w:rPr>
          <w:rStyle w:val="Lienhypertexte"/>
          <w:i/>
          <w:iCs/>
          <w:color w:val="auto"/>
          <w:u w:val="none"/>
        </w:rPr>
        <w:t>.</w:t>
      </w:r>
    </w:p>
    <w:p w14:paraId="46CBD169" w14:textId="2CA941F8" w:rsidR="007974E6" w:rsidRDefault="007974E6">
      <w:pPr>
        <w:suppressAutoHyphens w:val="0"/>
      </w:pPr>
      <w:r>
        <w:br w:type="page"/>
      </w:r>
    </w:p>
    <w:p w14:paraId="61D14E53" w14:textId="5A81F61E" w:rsidR="009C3F5D" w:rsidRDefault="009C3F5D">
      <w:pPr>
        <w:jc w:val="both"/>
      </w:pPr>
      <w:r>
        <w:lastRenderedPageBreak/>
        <w:t>La Première ministre,</w:t>
      </w:r>
    </w:p>
    <w:p w14:paraId="3F93E674" w14:textId="7E3A73F7" w:rsidR="00594AAF" w:rsidRPr="00AA7B49" w:rsidRDefault="00FD4794" w:rsidP="00AA7B49">
      <w:pPr>
        <w:pStyle w:val="Standard"/>
        <w:spacing w:before="238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Sur le rapport </w:t>
      </w:r>
      <w:r w:rsidR="009C3F5D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ministre </w:t>
      </w: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la transition écologique et de la cohésion des territoires</w:t>
      </w:r>
      <w:r w:rsidR="00AA77F6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14:paraId="27FCB826" w14:textId="673BE864" w:rsidR="00594AAF" w:rsidRPr="00AA7B49" w:rsidRDefault="00FD4794" w:rsidP="00AA7B49">
      <w:pPr>
        <w:pStyle w:val="Standard"/>
        <w:spacing w:before="119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Vu le code de la construction et de l’habitation, notamment </w:t>
      </w:r>
      <w:r w:rsidR="000A2F93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ses </w:t>
      </w: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article</w:t>
      </w:r>
      <w:r w:rsidR="000A2F93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</w:t>
      </w: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L. 122-1-</w:t>
      </w:r>
      <w:r w:rsidR="004F5A5A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1, L.</w:t>
      </w:r>
      <w:r w:rsidR="006B167A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126-35-1</w:t>
      </w:r>
      <w:r w:rsidR="006B167A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974E6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R. 126-14-1</w:t>
      </w:r>
      <w:r w:rsidR="00B74E1A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;</w:t>
      </w:r>
    </w:p>
    <w:p w14:paraId="253152A3" w14:textId="77777777" w:rsidR="00594AAF" w:rsidRPr="00AA7B49" w:rsidRDefault="00FD4794" w:rsidP="00AA7B49">
      <w:pPr>
        <w:pStyle w:val="Standard"/>
        <w:spacing w:before="119" w:after="119" w:line="240" w:lineRule="auto"/>
        <w:jc w:val="both"/>
      </w:pP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Vu l’avis du Conseil supérieur de la construction et de l’efficacité énergétique en date du xxx ;</w:t>
      </w:r>
    </w:p>
    <w:p w14:paraId="48D7B53E" w14:textId="004F3D91" w:rsidR="00594AAF" w:rsidRPr="00AA7B49" w:rsidRDefault="00FD4794" w:rsidP="00AA7B49">
      <w:pPr>
        <w:jc w:val="both"/>
      </w:pPr>
      <w:r w:rsidRPr="00AA7B49">
        <w:t xml:space="preserve">Vu les observations formulées lors de la consultation du public réalisée du </w:t>
      </w:r>
      <w:r w:rsidRPr="00AA7B49">
        <w:rPr>
          <w:color w:val="000000"/>
        </w:rPr>
        <w:t>xxx</w:t>
      </w:r>
      <w:r w:rsidRPr="00AA7B49">
        <w:t xml:space="preserve"> au </w:t>
      </w:r>
      <w:r w:rsidRPr="00AA7B49">
        <w:rPr>
          <w:color w:val="000000"/>
        </w:rPr>
        <w:t>xxx</w:t>
      </w:r>
      <w:r w:rsidRPr="00AA7B49">
        <w:t>, en application de l'article L. 123-19-1 du code de l'environnement</w:t>
      </w:r>
      <w:r w:rsidR="006B167A" w:rsidRPr="00AA7B49">
        <w:t> ;</w:t>
      </w:r>
    </w:p>
    <w:p w14:paraId="1650F7F3" w14:textId="0D50F385" w:rsidR="00594AAF" w:rsidRDefault="00FD4794" w:rsidP="00AA7B49">
      <w:pPr>
        <w:pStyle w:val="Standard"/>
        <w:spacing w:before="119" w:after="1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Conseil d’État (section des travaux publics) entendu</w:t>
      </w:r>
      <w:r w:rsidR="00AA77F6" w:rsidRPr="00AA7B4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14:paraId="63ED78E4" w14:textId="667F80AA" w:rsidR="00BB6C45" w:rsidRDefault="007361D7" w:rsidP="00AA7B49">
      <w:pPr>
        <w:pStyle w:val="SNActe"/>
      </w:pPr>
      <w:r>
        <w:t>Décrète</w:t>
      </w:r>
      <w:r w:rsidR="006B167A">
        <w:t> :</w:t>
      </w:r>
    </w:p>
    <w:p w14:paraId="6A2514D8" w14:textId="156DB6B8" w:rsidR="00F1685C" w:rsidRDefault="00BB6C45" w:rsidP="004F683A">
      <w:pPr>
        <w:jc w:val="center"/>
        <w:rPr>
          <w:b/>
        </w:rPr>
      </w:pPr>
      <w:r w:rsidRPr="004F683A">
        <w:rPr>
          <w:b/>
        </w:rPr>
        <w:t xml:space="preserve">Article </w:t>
      </w:r>
      <w:r w:rsidR="00746AF6">
        <w:rPr>
          <w:b/>
        </w:rPr>
        <w:t>1</w:t>
      </w:r>
      <w:r w:rsidR="006B167A" w:rsidRPr="006B167A">
        <w:rPr>
          <w:b/>
          <w:vertAlign w:val="superscript"/>
        </w:rPr>
        <w:t>er</w:t>
      </w:r>
    </w:p>
    <w:p w14:paraId="0742A00F" w14:textId="77777777" w:rsidR="00C628D8" w:rsidRDefault="00C628D8" w:rsidP="004F683A">
      <w:pPr>
        <w:jc w:val="center"/>
        <w:rPr>
          <w:b/>
        </w:rPr>
      </w:pPr>
    </w:p>
    <w:p w14:paraId="085F2292" w14:textId="020A7B65" w:rsidR="002F5056" w:rsidRPr="002F5056" w:rsidRDefault="0028372B" w:rsidP="00AA7B49">
      <w:pPr>
        <w:jc w:val="both"/>
      </w:pPr>
      <w:r>
        <w:t xml:space="preserve">I. – </w:t>
      </w:r>
      <w:r w:rsidR="002F5056" w:rsidRPr="002F5056">
        <w:t>Avant l’article R.</w:t>
      </w:r>
      <w:r w:rsidR="006B167A">
        <w:t xml:space="preserve"> </w:t>
      </w:r>
      <w:r w:rsidR="002F5056">
        <w:t>122</w:t>
      </w:r>
      <w:r w:rsidR="002F5056" w:rsidRPr="002F5056">
        <w:t>-1</w:t>
      </w:r>
      <w:r w:rsidR="002F5056">
        <w:t xml:space="preserve"> du code de la construction et de l’habitation</w:t>
      </w:r>
      <w:r w:rsidR="002F5056" w:rsidRPr="002F5056">
        <w:t xml:space="preserve">, il est créé une sous-section 1 </w:t>
      </w:r>
      <w:r w:rsidR="002F5056">
        <w:t xml:space="preserve">comprenant les articles R. 122-1 à R. 122-4, </w:t>
      </w:r>
      <w:r w:rsidR="002F5056" w:rsidRPr="002F5056">
        <w:t>intitulée : « </w:t>
      </w:r>
      <w:r w:rsidR="002F5056">
        <w:t>L’étude de faisabilité technique et économique des diverses solutions d'approvisionnement en énergie</w:t>
      </w:r>
      <w:r w:rsidR="002F5056" w:rsidRPr="002F5056">
        <w:t> ».</w:t>
      </w:r>
    </w:p>
    <w:p w14:paraId="132C89EA" w14:textId="2D0760B9" w:rsidR="00682B54" w:rsidRDefault="00682B54" w:rsidP="00715602">
      <w:pPr>
        <w:jc w:val="both"/>
        <w:rPr>
          <w:b/>
          <w:color w:val="000000"/>
        </w:rPr>
      </w:pPr>
    </w:p>
    <w:p w14:paraId="0F1675AC" w14:textId="673B9739" w:rsidR="006B167A" w:rsidRPr="003075F2" w:rsidRDefault="0028372B" w:rsidP="00715602">
      <w:pPr>
        <w:jc w:val="both"/>
        <w:rPr>
          <w:color w:val="000000"/>
        </w:rPr>
      </w:pPr>
      <w:r>
        <w:rPr>
          <w:color w:val="000000"/>
        </w:rPr>
        <w:t xml:space="preserve">II. – </w:t>
      </w:r>
      <w:r w:rsidR="00565FEA">
        <w:rPr>
          <w:color w:val="000000"/>
        </w:rPr>
        <w:t>À</w:t>
      </w:r>
      <w:r>
        <w:rPr>
          <w:color w:val="000000"/>
        </w:rPr>
        <w:t xml:space="preserve"> l</w:t>
      </w:r>
      <w:r w:rsidR="0030647D" w:rsidRPr="003075F2">
        <w:rPr>
          <w:color w:val="000000"/>
        </w:rPr>
        <w:t>’article R. 122-1 du code de la construction et de l’habitation</w:t>
      </w:r>
      <w:r>
        <w:rPr>
          <w:color w:val="000000"/>
        </w:rPr>
        <w:t xml:space="preserve">, </w:t>
      </w:r>
      <w:r w:rsidR="0030647D" w:rsidRPr="003075F2">
        <w:rPr>
          <w:color w:val="000000"/>
        </w:rPr>
        <w:t>les mots « La présente section » sont remplacés par « La présente sous-section ».</w:t>
      </w:r>
    </w:p>
    <w:p w14:paraId="3CE19F49" w14:textId="36A893A7" w:rsidR="00682B54" w:rsidRDefault="00682B54" w:rsidP="00682B54">
      <w:pPr>
        <w:jc w:val="center"/>
        <w:rPr>
          <w:b/>
          <w:color w:val="000000"/>
        </w:rPr>
      </w:pPr>
    </w:p>
    <w:p w14:paraId="7C35493A" w14:textId="2EB39EC4" w:rsidR="00682B54" w:rsidRDefault="00682B54" w:rsidP="00682B54">
      <w:pPr>
        <w:jc w:val="center"/>
        <w:rPr>
          <w:b/>
          <w:color w:val="000000"/>
        </w:rPr>
      </w:pPr>
      <w:r>
        <w:rPr>
          <w:b/>
          <w:color w:val="000000"/>
        </w:rPr>
        <w:t>Article 2</w:t>
      </w:r>
    </w:p>
    <w:p w14:paraId="3BDE86FE" w14:textId="62ED842E" w:rsidR="00682B54" w:rsidRDefault="00682B54" w:rsidP="00682B54">
      <w:pPr>
        <w:jc w:val="center"/>
        <w:rPr>
          <w:b/>
          <w:color w:val="000000"/>
        </w:rPr>
      </w:pPr>
    </w:p>
    <w:p w14:paraId="1FEA96FD" w14:textId="7425483C" w:rsidR="009D5C1A" w:rsidRDefault="002F5056" w:rsidP="00BA2FD1">
      <w:pPr>
        <w:jc w:val="both"/>
      </w:pPr>
      <w:r w:rsidRPr="002F5056">
        <w:t>Après l</w:t>
      </w:r>
      <w:r w:rsidR="009D5C1A">
        <w:t>a sous-section 1 de la section 1 du chapitre II du titre II du livre Ier de la partie réglementaire du code de la construction et de l’habitation,</w:t>
      </w:r>
      <w:r w:rsidRPr="002F5056">
        <w:t xml:space="preserve"> </w:t>
      </w:r>
      <w:r w:rsidR="009D5C1A">
        <w:t xml:space="preserve">il </w:t>
      </w:r>
      <w:r w:rsidRPr="002F5056">
        <w:t xml:space="preserve">est </w:t>
      </w:r>
      <w:r w:rsidR="00AA7B49" w:rsidRPr="002F5056">
        <w:t>inséré</w:t>
      </w:r>
      <w:r w:rsidRPr="002F5056">
        <w:t xml:space="preserve"> une sous</w:t>
      </w:r>
      <w:r>
        <w:t>-section 2</w:t>
      </w:r>
      <w:r w:rsidRPr="002F5056">
        <w:t xml:space="preserve"> </w:t>
      </w:r>
      <w:r w:rsidR="009D5C1A">
        <w:t>ainsi rédigée :</w:t>
      </w:r>
    </w:p>
    <w:p w14:paraId="66541F9D" w14:textId="77777777" w:rsidR="00227645" w:rsidRDefault="00227645" w:rsidP="00BA2FD1">
      <w:pPr>
        <w:jc w:val="center"/>
        <w:rPr>
          <w:i/>
        </w:rPr>
      </w:pPr>
    </w:p>
    <w:p w14:paraId="45DE4F37" w14:textId="757A0D10" w:rsidR="009D5C1A" w:rsidRPr="00BA2FD1" w:rsidRDefault="009D5C1A" w:rsidP="00BA2FD1">
      <w:pPr>
        <w:jc w:val="center"/>
        <w:rPr>
          <w:i/>
        </w:rPr>
      </w:pPr>
      <w:r w:rsidRPr="00BA2FD1">
        <w:rPr>
          <w:i/>
        </w:rPr>
        <w:t>« Sous-section 2</w:t>
      </w:r>
    </w:p>
    <w:p w14:paraId="027A50CE" w14:textId="77777777" w:rsidR="009D5C1A" w:rsidRPr="00BA2FD1" w:rsidRDefault="009D5C1A" w:rsidP="00BA2FD1">
      <w:pPr>
        <w:jc w:val="center"/>
        <w:rPr>
          <w:i/>
        </w:rPr>
      </w:pPr>
    </w:p>
    <w:p w14:paraId="0AB9335C" w14:textId="64182502" w:rsidR="002F5056" w:rsidRPr="002F5056" w:rsidRDefault="002F5056" w:rsidP="00BA2FD1">
      <w:pPr>
        <w:ind w:firstLine="708"/>
        <w:jc w:val="center"/>
      </w:pPr>
      <w:r w:rsidRPr="00BA2FD1">
        <w:rPr>
          <w:i/>
        </w:rPr>
        <w:t>« L’</w:t>
      </w:r>
      <w:r w:rsidRPr="00BA2FD1">
        <w:rPr>
          <w:i/>
          <w:color w:val="000000"/>
        </w:rPr>
        <w:t>étude du potentiel de changement de destination et d’évolution préalable aux travaux de construction d’un bâtiment</w:t>
      </w:r>
    </w:p>
    <w:p w14:paraId="7E94ED50" w14:textId="2B9D823B" w:rsidR="00682B54" w:rsidRDefault="00682B54" w:rsidP="00682B54">
      <w:pPr>
        <w:jc w:val="both"/>
        <w:rPr>
          <w:b/>
          <w:color w:val="000000"/>
        </w:rPr>
      </w:pPr>
    </w:p>
    <w:p w14:paraId="0C5916D3" w14:textId="0D509BEA" w:rsidR="00565FEA" w:rsidRPr="00C57D79" w:rsidRDefault="00565FEA" w:rsidP="00AA7B49">
      <w:pPr>
        <w:jc w:val="both"/>
      </w:pPr>
      <w:r w:rsidRPr="00C57D79">
        <w:t>« </w:t>
      </w:r>
      <w:r w:rsidRPr="00C57D79">
        <w:rPr>
          <w:i/>
        </w:rPr>
        <w:t>Art.</w:t>
      </w:r>
      <w:r w:rsidRPr="00C57D79">
        <w:rPr>
          <w:bCs/>
          <w:i/>
        </w:rPr>
        <w:t xml:space="preserve"> R. 122-4-1</w:t>
      </w:r>
      <w:r w:rsidRPr="00C57D79">
        <w:rPr>
          <w:bCs/>
        </w:rPr>
        <w:t>.</w:t>
      </w:r>
      <w:r w:rsidRPr="00C57D79">
        <w:rPr>
          <w:rStyle w:val="Marquedecommentaire"/>
          <w:rFonts w:ascii="Calibri" w:eastAsia="Calibri" w:hAnsi="Calibri"/>
        </w:rPr>
        <w:t xml:space="preserve"> – </w:t>
      </w:r>
      <w:r w:rsidRPr="00C57D79">
        <w:rPr>
          <w:bCs/>
        </w:rPr>
        <w:t xml:space="preserve"> </w:t>
      </w:r>
      <w:r w:rsidRPr="00C57D79">
        <w:t>L’étude du potentiel de changement de destination et d’évolution mentionnée à l’article L. 122-1-1 permet au maître d’ouvrage d’identifier les dispositions à intégrer lors de la conception et permettant le changement de destination ou d’évolution des projets de constructions cités ci-après. Cette étude est réalisée préalablement aux travaux de construction :</w:t>
      </w:r>
    </w:p>
    <w:p w14:paraId="50CD4A22" w14:textId="77777777" w:rsidR="00565FEA" w:rsidRPr="00C57D79" w:rsidRDefault="00565FEA" w:rsidP="00565FEA">
      <w:pPr>
        <w:jc w:val="both"/>
      </w:pPr>
    </w:p>
    <w:p w14:paraId="6EA1DE01" w14:textId="687A1FD8" w:rsidR="00565FEA" w:rsidRPr="00C57D79" w:rsidRDefault="00565FEA" w:rsidP="00AA7B49">
      <w:pPr>
        <w:jc w:val="both"/>
      </w:pPr>
      <w:r w:rsidRPr="00C57D79">
        <w:t xml:space="preserve">« 1° De bâtiments à usage </w:t>
      </w:r>
      <w:r w:rsidR="000734C3">
        <w:t xml:space="preserve">majoritaire </w:t>
      </w:r>
      <w:r w:rsidRPr="00C57D79">
        <w:t xml:space="preserve">d’habitation ou de bureau dont la surface de plancher créée est supérieure ou égale à </w:t>
      </w:r>
      <w:r w:rsidR="00E4291B">
        <w:t>5</w:t>
      </w:r>
      <w:r w:rsidRPr="00C57D79">
        <w:t> 000 mètres carrés ;</w:t>
      </w:r>
    </w:p>
    <w:p w14:paraId="52CEBC88" w14:textId="77777777" w:rsidR="00565FEA" w:rsidRPr="00C57D79" w:rsidRDefault="00565FEA" w:rsidP="00565FEA">
      <w:pPr>
        <w:jc w:val="both"/>
      </w:pPr>
    </w:p>
    <w:p w14:paraId="72708B2A" w14:textId="77777777" w:rsidR="00E4291B" w:rsidRDefault="00565FEA" w:rsidP="00AA7B49">
      <w:pPr>
        <w:jc w:val="both"/>
      </w:pPr>
      <w:r w:rsidRPr="00C57D79">
        <w:t>« 2° De bâtiments à usage de stationnement, hors stationnement souterrain, associés à un bâtiment appartenant aux catégories de constructions prévues au 1°</w:t>
      </w:r>
      <w:r w:rsidR="00E4291B">
        <w:t> ;</w:t>
      </w:r>
    </w:p>
    <w:p w14:paraId="730B5060" w14:textId="77777777" w:rsidR="00E4291B" w:rsidRDefault="00E4291B" w:rsidP="00AA7B49">
      <w:pPr>
        <w:jc w:val="both"/>
      </w:pPr>
    </w:p>
    <w:p w14:paraId="62C70996" w14:textId="30249862" w:rsidR="00565FEA" w:rsidRPr="00C57D79" w:rsidRDefault="00E4291B" w:rsidP="00AA7B49">
      <w:pPr>
        <w:jc w:val="both"/>
      </w:pPr>
      <w:r>
        <w:t>« 3° De bâtiments à usage de stationnement, hors stationnement souterrain, de plus de 50 places.</w:t>
      </w:r>
    </w:p>
    <w:p w14:paraId="77FE8A4D" w14:textId="7B0CA414" w:rsidR="00F54ADE" w:rsidRPr="00C57D79" w:rsidRDefault="00F54ADE" w:rsidP="00F54ADE">
      <w:pPr>
        <w:jc w:val="both"/>
      </w:pPr>
    </w:p>
    <w:p w14:paraId="147DC596" w14:textId="535F88D7" w:rsidR="005767DD" w:rsidRPr="00C57D79" w:rsidRDefault="005767DD" w:rsidP="005767DD">
      <w:pPr>
        <w:spacing w:line="259" w:lineRule="auto"/>
        <w:jc w:val="both"/>
      </w:pPr>
      <w:r w:rsidRPr="00C57D79">
        <w:t>« </w:t>
      </w:r>
      <w:r w:rsidRPr="00C57D79">
        <w:rPr>
          <w:i/>
        </w:rPr>
        <w:t>Art. R. 122-4-</w:t>
      </w:r>
      <w:r w:rsidR="00565FEA" w:rsidRPr="00C57D79">
        <w:rPr>
          <w:i/>
        </w:rPr>
        <w:t>2</w:t>
      </w:r>
      <w:r w:rsidRPr="00C57D79">
        <w:rPr>
          <w:i/>
        </w:rPr>
        <w:t xml:space="preserve">. – </w:t>
      </w:r>
      <w:r w:rsidRPr="00C57D79">
        <w:t xml:space="preserve">L’étude mentionnée </w:t>
      </w:r>
      <w:r w:rsidR="006F1077">
        <w:t>à</w:t>
      </w:r>
      <w:r w:rsidR="006F1077" w:rsidRPr="00C57D79">
        <w:t xml:space="preserve"> </w:t>
      </w:r>
      <w:r w:rsidR="006F1077">
        <w:t>l’</w:t>
      </w:r>
      <w:r w:rsidRPr="00C57D79">
        <w:t>article L. 122-1-1 contient notamment :</w:t>
      </w:r>
    </w:p>
    <w:p w14:paraId="63D3541F" w14:textId="77777777" w:rsidR="00442583" w:rsidRDefault="00442583" w:rsidP="00442583">
      <w:pPr>
        <w:spacing w:line="259" w:lineRule="auto"/>
        <w:jc w:val="both"/>
      </w:pPr>
    </w:p>
    <w:p w14:paraId="3811D4D9" w14:textId="213DC20D" w:rsidR="005767DD" w:rsidRPr="00C57D79" w:rsidRDefault="005767DD" w:rsidP="00442583">
      <w:pPr>
        <w:spacing w:line="259" w:lineRule="auto"/>
        <w:jc w:val="both"/>
      </w:pPr>
      <w:r w:rsidRPr="00C57D79">
        <w:t>« 1° L’identification du projet de construction concerné, notamment :</w:t>
      </w:r>
    </w:p>
    <w:p w14:paraId="1F1F5C01" w14:textId="77777777" w:rsidR="005767DD" w:rsidRPr="00C57D79" w:rsidRDefault="005767DD" w:rsidP="005767DD">
      <w:pPr>
        <w:spacing w:line="259" w:lineRule="auto"/>
        <w:ind w:firstLine="709"/>
        <w:jc w:val="both"/>
      </w:pPr>
      <w:r w:rsidRPr="00C57D79">
        <w:t>« a) Sa localisation (la ou les références cadastrales et l’adresse) ;</w:t>
      </w:r>
    </w:p>
    <w:p w14:paraId="11195DAB" w14:textId="77777777" w:rsidR="005767DD" w:rsidRPr="00C57D79" w:rsidRDefault="005767DD" w:rsidP="005767DD">
      <w:pPr>
        <w:spacing w:line="259" w:lineRule="auto"/>
        <w:ind w:firstLine="709"/>
        <w:jc w:val="both"/>
      </w:pPr>
      <w:r w:rsidRPr="00C57D79">
        <w:lastRenderedPageBreak/>
        <w:t>« b) Ses caractéristiques générales, dont la surface de plancher initiale ou envisagée ;</w:t>
      </w:r>
    </w:p>
    <w:p w14:paraId="152B31A8" w14:textId="3154D31F" w:rsidR="005767DD" w:rsidRPr="00C57D79" w:rsidRDefault="005767DD" w:rsidP="005767DD">
      <w:pPr>
        <w:spacing w:line="259" w:lineRule="auto"/>
        <w:ind w:firstLine="709"/>
        <w:jc w:val="both"/>
      </w:pPr>
      <w:r w:rsidRPr="00C57D79">
        <w:t>« c) Le nom et l’adresse du maître d’ouvrage et, le cas échéant, de la société qu’il représente ;</w:t>
      </w:r>
    </w:p>
    <w:p w14:paraId="351CA6EA" w14:textId="77777777" w:rsidR="005767DD" w:rsidRPr="00C57D79" w:rsidRDefault="005767DD" w:rsidP="005767DD">
      <w:pPr>
        <w:spacing w:line="259" w:lineRule="auto"/>
        <w:ind w:firstLine="709"/>
        <w:jc w:val="both"/>
      </w:pPr>
      <w:r w:rsidRPr="00C57D79">
        <w:t>« d) Le nom et l’adresse, ainsi que les numéros SIRET et SIREN de la personne physique ou morale qui a réalisé l’étude.</w:t>
      </w:r>
    </w:p>
    <w:p w14:paraId="273C3148" w14:textId="77777777" w:rsidR="005767DD" w:rsidRPr="00C57D79" w:rsidRDefault="005767DD" w:rsidP="005767DD">
      <w:pPr>
        <w:spacing w:line="259" w:lineRule="auto"/>
        <w:jc w:val="both"/>
      </w:pPr>
    </w:p>
    <w:p w14:paraId="4B3B5B91" w14:textId="10EC5AB6" w:rsidR="005767DD" w:rsidRPr="00C57D79" w:rsidRDefault="005767DD" w:rsidP="00442583">
      <w:pPr>
        <w:spacing w:line="259" w:lineRule="auto"/>
        <w:jc w:val="both"/>
      </w:pPr>
      <w:r w:rsidRPr="00C57D79">
        <w:t>« 2° Une évaluation du potentiel de changement de destination et d’évolution du projet de construction, en tenant compte :</w:t>
      </w:r>
    </w:p>
    <w:p w14:paraId="3F349D4C" w14:textId="69FB0A31" w:rsidR="005767DD" w:rsidRPr="00C57D79" w:rsidRDefault="005767DD" w:rsidP="005767DD">
      <w:pPr>
        <w:spacing w:line="259" w:lineRule="auto"/>
        <w:ind w:firstLine="709"/>
        <w:jc w:val="both"/>
      </w:pPr>
      <w:r w:rsidRPr="00C57D79">
        <w:t>« a) Des contraintes règlementaires</w:t>
      </w:r>
      <w:r w:rsidR="00272AA9">
        <w:t>, nationales et locales,</w:t>
      </w:r>
      <w:r w:rsidR="00D04618">
        <w:t xml:space="preserve"> </w:t>
      </w:r>
      <w:r w:rsidR="000734C3">
        <w:t>e</w:t>
      </w:r>
      <w:r w:rsidRPr="00C57D79">
        <w:t>n vigueur lors de la réalisation de l’étude ;</w:t>
      </w:r>
    </w:p>
    <w:p w14:paraId="60833B5B" w14:textId="29B01B13" w:rsidR="005767DD" w:rsidRPr="00C57D79" w:rsidRDefault="005767DD" w:rsidP="005767DD">
      <w:pPr>
        <w:spacing w:line="259" w:lineRule="auto"/>
        <w:ind w:firstLine="709"/>
        <w:jc w:val="both"/>
      </w:pPr>
      <w:r w:rsidRPr="00C57D79">
        <w:t xml:space="preserve">« b) </w:t>
      </w:r>
      <w:r w:rsidR="00390190" w:rsidRPr="00AA7B49">
        <w:t xml:space="preserve">De l’environnement </w:t>
      </w:r>
      <w:r w:rsidR="007A3C70" w:rsidRPr="00AA7B49">
        <w:t>et</w:t>
      </w:r>
      <w:r w:rsidR="00390190" w:rsidRPr="00AA7B49">
        <w:t xml:space="preserve"> du projet urbain dans le</w:t>
      </w:r>
      <w:r w:rsidR="007A3C70" w:rsidRPr="00AA7B49">
        <w:t>s</w:t>
      </w:r>
      <w:r w:rsidR="00390190" w:rsidRPr="00AA7B49">
        <w:t>quel</w:t>
      </w:r>
      <w:r w:rsidR="007A3C70" w:rsidRPr="00AA7B49">
        <w:t>s</w:t>
      </w:r>
      <w:r w:rsidR="00390190" w:rsidRPr="00AA7B49">
        <w:t xml:space="preserve"> se situe l</w:t>
      </w:r>
      <w:r w:rsidR="007A3C70" w:rsidRPr="00AA7B49">
        <w:t>a</w:t>
      </w:r>
      <w:r w:rsidR="00390190" w:rsidRPr="00AA7B49">
        <w:t xml:space="preserve"> construction concernée en tenant compte des objectifs de densification, d’optimisation du foncier disponible et de production de logements, ainsi que des mobilités </w:t>
      </w:r>
      <w:r w:rsidRPr="00AA7B49">
        <w:t>;</w:t>
      </w:r>
    </w:p>
    <w:p w14:paraId="25890E97" w14:textId="7EFE69EE" w:rsidR="005767DD" w:rsidRPr="00C57D79" w:rsidRDefault="005767DD" w:rsidP="005767DD">
      <w:pPr>
        <w:spacing w:line="259" w:lineRule="auto"/>
        <w:ind w:firstLine="709"/>
        <w:jc w:val="both"/>
      </w:pPr>
      <w:r w:rsidRPr="00C57D79">
        <w:t xml:space="preserve">« c) Des critères architecturaux et techniques, de la structure, du second-œuvre et des réseaux </w:t>
      </w:r>
      <w:r w:rsidR="007A3C70">
        <w:t xml:space="preserve">d’eau et d’énergie </w:t>
      </w:r>
      <w:r w:rsidRPr="00C57D79">
        <w:t>du bâtiment.</w:t>
      </w:r>
    </w:p>
    <w:p w14:paraId="16018C5A" w14:textId="77777777" w:rsidR="005767DD" w:rsidRPr="00C57D79" w:rsidRDefault="005767DD" w:rsidP="005767DD">
      <w:pPr>
        <w:spacing w:line="259" w:lineRule="auto"/>
        <w:jc w:val="both"/>
      </w:pPr>
    </w:p>
    <w:p w14:paraId="547215D6" w14:textId="146019B7" w:rsidR="005767DD" w:rsidRPr="00C57D79" w:rsidRDefault="005767DD" w:rsidP="00442583">
      <w:pPr>
        <w:spacing w:line="259" w:lineRule="auto"/>
        <w:jc w:val="both"/>
      </w:pPr>
      <w:r w:rsidRPr="00C57D79">
        <w:t xml:space="preserve">« 3° La description d’un ou plusieurs scénarios de changement de destination </w:t>
      </w:r>
      <w:r w:rsidR="00E67B09">
        <w:t>et</w:t>
      </w:r>
      <w:r w:rsidR="005C6C20" w:rsidRPr="00C57D79">
        <w:t xml:space="preserve"> </w:t>
      </w:r>
      <w:r w:rsidRPr="00C57D79">
        <w:t>d’évolution présentant pour chacun :</w:t>
      </w:r>
    </w:p>
    <w:p w14:paraId="58ABF351" w14:textId="1FCD0613" w:rsidR="005767DD" w:rsidRPr="00C57D79" w:rsidRDefault="005767DD" w:rsidP="00E67B09">
      <w:pPr>
        <w:spacing w:line="259" w:lineRule="auto"/>
        <w:ind w:firstLine="709"/>
        <w:jc w:val="both"/>
      </w:pPr>
      <w:r w:rsidRPr="00C57D79">
        <w:t>« a) Le ou les changements de destinations envisagés </w:t>
      </w:r>
      <w:r w:rsidR="00E67B09">
        <w:t>et/o</w:t>
      </w:r>
      <w:r w:rsidR="007A3C70">
        <w:t>u</w:t>
      </w:r>
      <w:r w:rsidR="00E67B09">
        <w:t xml:space="preserve"> l</w:t>
      </w:r>
      <w:r w:rsidRPr="00C57D79">
        <w:t>a ou les évolutions envisagées, notamment les modifications du gabarit du bâtiment ;</w:t>
      </w:r>
    </w:p>
    <w:p w14:paraId="57A2429E" w14:textId="42342682" w:rsidR="005767DD" w:rsidRPr="00C57D79" w:rsidRDefault="005767DD" w:rsidP="005767DD">
      <w:pPr>
        <w:spacing w:line="259" w:lineRule="auto"/>
        <w:ind w:firstLine="709"/>
        <w:jc w:val="both"/>
      </w:pPr>
      <w:r w:rsidRPr="00C57D79">
        <w:t>« </w:t>
      </w:r>
      <w:r w:rsidR="00E67B09">
        <w:t>b</w:t>
      </w:r>
      <w:r w:rsidRPr="00C57D79">
        <w:t>) Le cas échéant, la temporalité envisagée pour ce changement de destination ou cette évolution ;</w:t>
      </w:r>
    </w:p>
    <w:p w14:paraId="06E27939" w14:textId="65B6326D" w:rsidR="005767DD" w:rsidRPr="00C57D79" w:rsidRDefault="005767DD" w:rsidP="005767DD">
      <w:pPr>
        <w:spacing w:line="259" w:lineRule="auto"/>
        <w:ind w:firstLine="709"/>
        <w:jc w:val="both"/>
      </w:pPr>
      <w:r w:rsidRPr="00C57D79">
        <w:t>« </w:t>
      </w:r>
      <w:r w:rsidR="00E67B09">
        <w:t>c</w:t>
      </w:r>
      <w:r w:rsidRPr="00C57D79">
        <w:t>) Les travaux nécessaires à sa mise en œuvre, dès la conception et au moment du changement de destination ou de l’évolution du bâtiment ;</w:t>
      </w:r>
    </w:p>
    <w:p w14:paraId="395140AC" w14:textId="176EC518" w:rsidR="005767DD" w:rsidRPr="00C57D79" w:rsidRDefault="005767DD" w:rsidP="005767DD">
      <w:pPr>
        <w:spacing w:line="259" w:lineRule="auto"/>
        <w:ind w:firstLine="709"/>
        <w:jc w:val="both"/>
      </w:pPr>
      <w:r w:rsidRPr="00C57D79">
        <w:t>« </w:t>
      </w:r>
      <w:r w:rsidR="00E67B09">
        <w:t>d</w:t>
      </w:r>
      <w:r w:rsidRPr="00C57D79">
        <w:t xml:space="preserve">) Une estimation des impacts économiques (coûts et bénéfices </w:t>
      </w:r>
      <w:r w:rsidR="007A3C70">
        <w:t>actuels et futurs</w:t>
      </w:r>
      <w:r w:rsidRPr="00C57D79">
        <w:t>) de sa mise en œuvre ;</w:t>
      </w:r>
    </w:p>
    <w:p w14:paraId="7D2ACC77" w14:textId="0812A667" w:rsidR="005767DD" w:rsidRPr="00C57D79" w:rsidRDefault="005767DD" w:rsidP="005767DD">
      <w:pPr>
        <w:ind w:firstLine="709"/>
        <w:jc w:val="both"/>
      </w:pPr>
      <w:r w:rsidRPr="00C57D79">
        <w:t>« </w:t>
      </w:r>
      <w:r w:rsidR="00E67B09">
        <w:t>e</w:t>
      </w:r>
      <w:r w:rsidRPr="00C57D79">
        <w:t>) Une estimation des impacts environnementaux de sa mise en œuvre, notamment concernant la production de déchets</w:t>
      </w:r>
      <w:r w:rsidR="0094392C">
        <w:t xml:space="preserve"> et</w:t>
      </w:r>
      <w:r w:rsidRPr="00C57D79">
        <w:t xml:space="preserve"> la consommation de matière première</w:t>
      </w:r>
      <w:r w:rsidR="0094392C">
        <w:t>.</w:t>
      </w:r>
      <w:r w:rsidRPr="00C57D79">
        <w:t xml:space="preserve"> </w:t>
      </w:r>
    </w:p>
    <w:p w14:paraId="6DF2E418" w14:textId="77777777" w:rsidR="005767DD" w:rsidRPr="00C57D79" w:rsidRDefault="005767DD" w:rsidP="005767DD">
      <w:pPr>
        <w:spacing w:line="259" w:lineRule="auto"/>
        <w:jc w:val="both"/>
      </w:pPr>
    </w:p>
    <w:p w14:paraId="623637DA" w14:textId="381D654B" w:rsidR="005767DD" w:rsidRPr="00C57D79" w:rsidRDefault="005767DD" w:rsidP="00442583">
      <w:pPr>
        <w:spacing w:line="259" w:lineRule="auto"/>
        <w:jc w:val="both"/>
      </w:pPr>
      <w:r w:rsidRPr="00C57D79">
        <w:t xml:space="preserve">« 4° Le ou les scenarios </w:t>
      </w:r>
      <w:r w:rsidR="00E67B09">
        <w:t>privilégiés</w:t>
      </w:r>
      <w:r w:rsidR="00E67B09" w:rsidRPr="00C57D79">
        <w:t xml:space="preserve"> </w:t>
      </w:r>
      <w:r w:rsidRPr="00C57D79">
        <w:t xml:space="preserve">et, le cas échéant, la justification de l’impossibilité de </w:t>
      </w:r>
      <w:r w:rsidR="008B1758">
        <w:t>proposer</w:t>
      </w:r>
      <w:r w:rsidR="008B1758" w:rsidRPr="00C57D79">
        <w:t xml:space="preserve"> </w:t>
      </w:r>
      <w:r w:rsidRPr="00C57D79">
        <w:t>un scénario de changement de destination ou d’évolution</w:t>
      </w:r>
      <w:r w:rsidR="00A01008">
        <w:t>, notamment</w:t>
      </w:r>
      <w:r w:rsidR="007A3C70">
        <w:t xml:space="preserve"> en cas de </w:t>
      </w:r>
      <w:r w:rsidR="007A3C70" w:rsidRPr="007A3C70">
        <w:t xml:space="preserve">disproportion économique ou </w:t>
      </w:r>
      <w:r w:rsidR="007A3C70">
        <w:t>d’</w:t>
      </w:r>
      <w:r w:rsidR="007A3C70" w:rsidRPr="007A3C70">
        <w:t>impossibilité technique</w:t>
      </w:r>
      <w:r w:rsidRPr="00C57D79">
        <w:t>. »</w:t>
      </w:r>
    </w:p>
    <w:p w14:paraId="6DEB2C9B" w14:textId="5AA49CB4" w:rsidR="005767DD" w:rsidRPr="00C57D79" w:rsidRDefault="005767DD" w:rsidP="0079501D">
      <w:pPr>
        <w:jc w:val="both"/>
      </w:pPr>
    </w:p>
    <w:p w14:paraId="7D9715B9" w14:textId="592931AA" w:rsidR="0079501D" w:rsidRPr="00C57D79" w:rsidRDefault="0079501D" w:rsidP="00442583">
      <w:pPr>
        <w:jc w:val="both"/>
        <w:rPr>
          <w:lang w:eastAsia="fr-FR"/>
        </w:rPr>
      </w:pPr>
      <w:r w:rsidRPr="00C57D79">
        <w:t>« </w:t>
      </w:r>
      <w:r w:rsidRPr="00C57D79">
        <w:rPr>
          <w:i/>
        </w:rPr>
        <w:t>Art.</w:t>
      </w:r>
      <w:r w:rsidR="00EF0679" w:rsidRPr="00C57D79">
        <w:rPr>
          <w:bCs/>
          <w:i/>
        </w:rPr>
        <w:t xml:space="preserve"> </w:t>
      </w:r>
      <w:r w:rsidRPr="00C57D79">
        <w:rPr>
          <w:bCs/>
          <w:i/>
        </w:rPr>
        <w:t>R.</w:t>
      </w:r>
      <w:r w:rsidR="00EF0679" w:rsidRPr="00C57D79">
        <w:rPr>
          <w:bCs/>
          <w:i/>
        </w:rPr>
        <w:t xml:space="preserve"> </w:t>
      </w:r>
      <w:r w:rsidRPr="00C57D79">
        <w:rPr>
          <w:bCs/>
          <w:i/>
        </w:rPr>
        <w:t>122-4-</w:t>
      </w:r>
      <w:r w:rsidR="00565FEA" w:rsidRPr="00C57D79">
        <w:rPr>
          <w:bCs/>
          <w:i/>
        </w:rPr>
        <w:t>3</w:t>
      </w:r>
      <w:r w:rsidR="00EF0679" w:rsidRPr="00C57D79">
        <w:rPr>
          <w:bCs/>
          <w:i/>
        </w:rPr>
        <w:t xml:space="preserve">. – </w:t>
      </w:r>
      <w:r w:rsidRPr="00C57D79">
        <w:rPr>
          <w:lang w:eastAsia="fr-FR"/>
        </w:rPr>
        <w:t xml:space="preserve">Le maître d'ouvrage demande à la personne physique ou morale à </w:t>
      </w:r>
      <w:r w:rsidR="009274F2">
        <w:rPr>
          <w:lang w:eastAsia="fr-FR"/>
        </w:rPr>
        <w:t>laquelle</w:t>
      </w:r>
      <w:r w:rsidRPr="00C57D79">
        <w:rPr>
          <w:lang w:eastAsia="fr-FR"/>
        </w:rPr>
        <w:t xml:space="preserve"> il fait appel pour réaliser l’étude mentionnée </w:t>
      </w:r>
      <w:r w:rsidR="00126B57">
        <w:rPr>
          <w:lang w:eastAsia="fr-FR"/>
        </w:rPr>
        <w:t>à</w:t>
      </w:r>
      <w:r w:rsidR="00126B57" w:rsidRPr="00C57D79">
        <w:rPr>
          <w:lang w:eastAsia="fr-FR"/>
        </w:rPr>
        <w:t xml:space="preserve"> </w:t>
      </w:r>
      <w:r w:rsidR="00126B57">
        <w:rPr>
          <w:lang w:eastAsia="fr-FR"/>
        </w:rPr>
        <w:t>l’</w:t>
      </w:r>
      <w:r w:rsidRPr="00C57D79">
        <w:rPr>
          <w:lang w:eastAsia="fr-FR"/>
        </w:rPr>
        <w:t xml:space="preserve">article L. 122-1-1 </w:t>
      </w:r>
      <w:r w:rsidR="009274F2">
        <w:rPr>
          <w:lang w:eastAsia="fr-FR"/>
        </w:rPr>
        <w:t>de</w:t>
      </w:r>
      <w:r w:rsidR="009274F2" w:rsidRPr="00C57D79">
        <w:rPr>
          <w:lang w:eastAsia="fr-FR"/>
        </w:rPr>
        <w:t xml:space="preserve"> </w:t>
      </w:r>
      <w:r w:rsidRPr="00C57D79">
        <w:rPr>
          <w:lang w:eastAsia="fr-FR"/>
        </w:rPr>
        <w:t>lui fourni</w:t>
      </w:r>
      <w:r w:rsidR="009274F2">
        <w:rPr>
          <w:lang w:eastAsia="fr-FR"/>
        </w:rPr>
        <w:t>r</w:t>
      </w:r>
      <w:r w:rsidRPr="00C57D79">
        <w:rPr>
          <w:lang w:eastAsia="fr-FR"/>
        </w:rPr>
        <w:t xml:space="preserve"> la preuve, avant la réalisation de l’étude, de ses compétences pour la réalisation de cette mission.</w:t>
      </w:r>
    </w:p>
    <w:p w14:paraId="28294D73" w14:textId="77777777" w:rsidR="0079501D" w:rsidRPr="00C57D79" w:rsidRDefault="0079501D" w:rsidP="0079501D">
      <w:pPr>
        <w:jc w:val="both"/>
        <w:rPr>
          <w:lang w:eastAsia="fr-FR"/>
        </w:rPr>
      </w:pPr>
    </w:p>
    <w:p w14:paraId="538CF657" w14:textId="576C14B5" w:rsidR="0079501D" w:rsidRPr="00C57D79" w:rsidRDefault="0079501D" w:rsidP="00442583">
      <w:pPr>
        <w:suppressAutoHyphens w:val="0"/>
        <w:jc w:val="both"/>
        <w:rPr>
          <w:lang w:eastAsia="fr-FR"/>
        </w:rPr>
      </w:pPr>
      <w:r w:rsidRPr="00C57D79">
        <w:rPr>
          <w:lang w:eastAsia="fr-FR"/>
        </w:rPr>
        <w:t xml:space="preserve">« 1° Une personne physique réalisant l’étude doit être compétente en matière de techniques </w:t>
      </w:r>
      <w:r w:rsidR="00565FEA" w:rsidRPr="00C57D79">
        <w:rPr>
          <w:lang w:eastAsia="fr-FR"/>
        </w:rPr>
        <w:t xml:space="preserve">et d'économie </w:t>
      </w:r>
      <w:r w:rsidRPr="00C57D79">
        <w:rPr>
          <w:lang w:eastAsia="fr-FR"/>
        </w:rPr>
        <w:t>du bâtiment. Pour la reconnaissance de ces compétences, elle doit fournir une des preuves suivantes :</w:t>
      </w:r>
    </w:p>
    <w:p w14:paraId="61D33EF8" w14:textId="77777777" w:rsidR="0079501D" w:rsidRPr="00C57D79" w:rsidRDefault="0079501D" w:rsidP="0079501D">
      <w:pPr>
        <w:suppressAutoHyphens w:val="0"/>
        <w:jc w:val="both"/>
        <w:rPr>
          <w:lang w:eastAsia="fr-FR"/>
        </w:rPr>
      </w:pPr>
    </w:p>
    <w:p w14:paraId="72FE72FD" w14:textId="1A6463B7" w:rsidR="0079501D" w:rsidRPr="00C57D79" w:rsidRDefault="0079501D" w:rsidP="0079501D">
      <w:pPr>
        <w:suppressAutoHyphens w:val="0"/>
        <w:ind w:firstLine="708"/>
        <w:jc w:val="both"/>
        <w:rPr>
          <w:lang w:eastAsia="fr-FR"/>
        </w:rPr>
      </w:pPr>
      <w:r w:rsidRPr="00C57D79">
        <w:rPr>
          <w:lang w:eastAsia="fr-FR"/>
        </w:rPr>
        <w:t>« a) La preuve par tous moyens d'une expérience professionnelle de trois ans d’ingénieur</w:t>
      </w:r>
      <w:r w:rsidR="00CC6FD8">
        <w:rPr>
          <w:lang w:eastAsia="fr-FR"/>
        </w:rPr>
        <w:t xml:space="preserve"> du bâtiment</w:t>
      </w:r>
      <w:r w:rsidR="008B1758">
        <w:rPr>
          <w:lang w:eastAsia="fr-FR"/>
        </w:rPr>
        <w:t xml:space="preserve"> ou</w:t>
      </w:r>
      <w:r w:rsidRPr="00C57D79">
        <w:rPr>
          <w:lang w:eastAsia="fr-FR"/>
        </w:rPr>
        <w:t xml:space="preserve"> d’architecte</w:t>
      </w:r>
      <w:r w:rsidR="008B1758">
        <w:rPr>
          <w:lang w:eastAsia="fr-FR"/>
        </w:rPr>
        <w:t xml:space="preserve"> </w:t>
      </w:r>
      <w:r w:rsidRPr="00C57D79">
        <w:rPr>
          <w:lang w:eastAsia="fr-FR"/>
        </w:rPr>
        <w:t>;</w:t>
      </w:r>
    </w:p>
    <w:p w14:paraId="2E5DDA41" w14:textId="77777777" w:rsidR="00C57D79" w:rsidRPr="00C57D79" w:rsidRDefault="00C57D79" w:rsidP="0079501D">
      <w:pPr>
        <w:suppressAutoHyphens w:val="0"/>
        <w:ind w:firstLine="708"/>
        <w:jc w:val="both"/>
        <w:rPr>
          <w:lang w:eastAsia="fr-FR"/>
        </w:rPr>
      </w:pPr>
    </w:p>
    <w:p w14:paraId="268E3C24" w14:textId="71007310" w:rsidR="0079501D" w:rsidRPr="00C57D79" w:rsidRDefault="0079501D" w:rsidP="0079501D">
      <w:pPr>
        <w:suppressAutoHyphens w:val="0"/>
        <w:ind w:firstLine="708"/>
        <w:jc w:val="both"/>
        <w:rPr>
          <w:lang w:eastAsia="fr-FR"/>
        </w:rPr>
      </w:pPr>
      <w:r w:rsidRPr="00C57D79">
        <w:rPr>
          <w:lang w:eastAsia="fr-FR"/>
        </w:rPr>
        <w:t>« b) Un diplôme sanctionnant une formation du niveau de l'enseignement post-secondaire d'une durée minimale de cinq ans à temps plein ou d'une durée équivalente à temps partiel dans le domaine du bâtiment, dispensée dans une université ou un établissement d'enseignement supérieur ou dans un autre établissement de niveau équivalent.</w:t>
      </w:r>
    </w:p>
    <w:p w14:paraId="7C441C2D" w14:textId="77777777" w:rsidR="0079501D" w:rsidRPr="00C57D79" w:rsidRDefault="0079501D" w:rsidP="0079501D">
      <w:pPr>
        <w:jc w:val="both"/>
        <w:rPr>
          <w:lang w:eastAsia="fr-FR"/>
        </w:rPr>
      </w:pPr>
    </w:p>
    <w:p w14:paraId="1218128E" w14:textId="4E0E61CE" w:rsidR="009E2E9A" w:rsidRPr="00C57D79" w:rsidRDefault="0079501D" w:rsidP="00442583">
      <w:pPr>
        <w:jc w:val="both"/>
      </w:pPr>
      <w:r w:rsidRPr="00C57D79">
        <w:t>« 2° Une personne morale réalisant l’étude doit fournir la preuve de reconnaissance de ses compétences par la présence dans ses effectifs d'</w:t>
      </w:r>
      <w:r w:rsidR="00E31350">
        <w:t>un nombre de</w:t>
      </w:r>
      <w:r w:rsidRPr="00C57D79">
        <w:t xml:space="preserve"> personne</w:t>
      </w:r>
      <w:r w:rsidR="00E31350">
        <w:t>s</w:t>
      </w:r>
      <w:r w:rsidRPr="00C57D79">
        <w:t xml:space="preserve"> physique</w:t>
      </w:r>
      <w:r w:rsidR="00E31350">
        <w:t>s</w:t>
      </w:r>
      <w:r w:rsidRPr="00C57D79">
        <w:t xml:space="preserve"> satisfaisant au critère fixé au 1° du présent article</w:t>
      </w:r>
      <w:r w:rsidR="00E31350">
        <w:t xml:space="preserve"> au moins égale à dix pourcents arrondis à l’entier supérieur de l’effectif de la société</w:t>
      </w:r>
      <w:r w:rsidRPr="00C57D79">
        <w:t>. »</w:t>
      </w:r>
    </w:p>
    <w:p w14:paraId="1BD7C6E1" w14:textId="77777777" w:rsidR="00442583" w:rsidRDefault="00442583" w:rsidP="00442583">
      <w:pPr>
        <w:jc w:val="both"/>
      </w:pPr>
    </w:p>
    <w:p w14:paraId="6C65CB01" w14:textId="3D4F074C" w:rsidR="009E2E9A" w:rsidRPr="00C57D79" w:rsidRDefault="009E2E9A" w:rsidP="00442583">
      <w:pPr>
        <w:jc w:val="both"/>
      </w:pPr>
      <w:r w:rsidRPr="00C57D79">
        <w:t>« </w:t>
      </w:r>
      <w:r w:rsidRPr="00C57D79">
        <w:rPr>
          <w:i/>
        </w:rPr>
        <w:t>Art. R. 122-4-4</w:t>
      </w:r>
      <w:r w:rsidRPr="00C57D79">
        <w:rPr>
          <w:bCs/>
          <w:i/>
        </w:rPr>
        <w:t xml:space="preserve">. – </w:t>
      </w:r>
      <w:r w:rsidRPr="00C57D79">
        <w:t>L’attestation mentionnée à l’article L. 122-1-1 contient notamment :</w:t>
      </w:r>
    </w:p>
    <w:p w14:paraId="17D4DA65" w14:textId="77777777" w:rsidR="009E2E9A" w:rsidRPr="00C57D79" w:rsidRDefault="009E2E9A" w:rsidP="009E2E9A">
      <w:pPr>
        <w:ind w:firstLine="709"/>
        <w:jc w:val="both"/>
      </w:pPr>
      <w:r w:rsidRPr="00C57D79">
        <w:t>« a) Le nom et l’adresse du maître d’ouvrage et, le cas échéant, de la société qu’il représente ;</w:t>
      </w:r>
    </w:p>
    <w:p w14:paraId="5BCB1115" w14:textId="77777777" w:rsidR="009E2E9A" w:rsidRPr="00C57D79" w:rsidRDefault="009E2E9A" w:rsidP="009E2E9A">
      <w:pPr>
        <w:ind w:firstLine="709"/>
        <w:jc w:val="both"/>
      </w:pPr>
      <w:r w:rsidRPr="00C57D79">
        <w:t>« b) Le nom et l’adresse, ainsi que les numéros SIRET et SIREN de la personne physique ou morale qui a réalisé l’étude ;</w:t>
      </w:r>
    </w:p>
    <w:p w14:paraId="185B3BE8" w14:textId="4E8DD46C" w:rsidR="009E2E9A" w:rsidRDefault="009E2E9A" w:rsidP="009E2E9A">
      <w:pPr>
        <w:ind w:firstLine="709"/>
        <w:jc w:val="both"/>
      </w:pPr>
      <w:r w:rsidRPr="00C57D79">
        <w:t>« c) La localisation du projet (la ou les références cadastrales et l’adresse) ;</w:t>
      </w:r>
    </w:p>
    <w:p w14:paraId="321B11F2" w14:textId="287ABEC5" w:rsidR="00BC3D24" w:rsidRPr="00C57D79" w:rsidRDefault="00BC3D24" w:rsidP="009E2E9A">
      <w:pPr>
        <w:ind w:firstLine="709"/>
        <w:jc w:val="both"/>
      </w:pPr>
      <w:r>
        <w:t xml:space="preserve">« d) L’engagement sur l’honneur du maître d’ouvrage d’avoir rempli les obligations prévues à l’article </w:t>
      </w:r>
      <w:r>
        <w:rPr>
          <w:color w:val="000000"/>
          <w:lang w:eastAsia="fr-FR"/>
        </w:rPr>
        <w:t>L. 122-1-1 ;</w:t>
      </w:r>
    </w:p>
    <w:p w14:paraId="7F15EE9F" w14:textId="1498C364" w:rsidR="009E2E9A" w:rsidRDefault="009E2E9A" w:rsidP="009E2E9A">
      <w:pPr>
        <w:ind w:firstLine="709"/>
        <w:jc w:val="both"/>
      </w:pPr>
      <w:r w:rsidRPr="00C57D79">
        <w:t>« </w:t>
      </w:r>
      <w:r w:rsidR="00BC3D24">
        <w:t>e</w:t>
      </w:r>
      <w:r w:rsidRPr="00C57D79">
        <w:t>) La description</w:t>
      </w:r>
      <w:r w:rsidR="008B1758">
        <w:t>,</w:t>
      </w:r>
      <w:r w:rsidRPr="00C57D79">
        <w:t xml:space="preserve"> </w:t>
      </w:r>
      <w:r w:rsidR="00EC20EF">
        <w:t xml:space="preserve">au sens </w:t>
      </w:r>
      <w:r w:rsidR="00E31350">
        <w:t xml:space="preserve">du 3° </w:t>
      </w:r>
      <w:r w:rsidR="00EC20EF">
        <w:t>d</w:t>
      </w:r>
      <w:r w:rsidR="008B1758">
        <w:t>e l’article R. 122-4</w:t>
      </w:r>
      <w:r w:rsidR="00E31350">
        <w:t>-</w:t>
      </w:r>
      <w:r w:rsidR="008B1758">
        <w:t>2,</w:t>
      </w:r>
      <w:r w:rsidR="00EC20EF">
        <w:t xml:space="preserve"> </w:t>
      </w:r>
      <w:r w:rsidRPr="00C57D79">
        <w:t xml:space="preserve">du ou des scenarios </w:t>
      </w:r>
      <w:r w:rsidR="008B1758">
        <w:t>privilégié</w:t>
      </w:r>
      <w:r w:rsidR="00E31350">
        <w:t>s</w:t>
      </w:r>
      <w:r w:rsidR="008B1758" w:rsidRPr="00C57D79">
        <w:t xml:space="preserve"> </w:t>
      </w:r>
      <w:r w:rsidRPr="00C57D79">
        <w:t>et, le cas échéant, la justification de l’impossibilité de proposer un scénario de changement de destination ou d’évolution.</w:t>
      </w:r>
      <w:r w:rsidR="00C57D79">
        <w:t> »</w:t>
      </w:r>
    </w:p>
    <w:p w14:paraId="42442677" w14:textId="77777777" w:rsidR="00442583" w:rsidRDefault="00442583" w:rsidP="00442583">
      <w:pPr>
        <w:jc w:val="both"/>
      </w:pPr>
    </w:p>
    <w:p w14:paraId="3283B7C2" w14:textId="3FF5582A" w:rsidR="0079501D" w:rsidRPr="00C57D79" w:rsidRDefault="0079501D" w:rsidP="00442583">
      <w:pPr>
        <w:jc w:val="both"/>
      </w:pPr>
      <w:r w:rsidRPr="00C57D79">
        <w:t>« </w:t>
      </w:r>
      <w:r w:rsidRPr="00C57D79">
        <w:rPr>
          <w:i/>
        </w:rPr>
        <w:t>Art.</w:t>
      </w:r>
      <w:r w:rsidR="00EF0679" w:rsidRPr="00C57D79">
        <w:rPr>
          <w:bCs/>
          <w:i/>
        </w:rPr>
        <w:t xml:space="preserve"> </w:t>
      </w:r>
      <w:r w:rsidRPr="00C57D79">
        <w:rPr>
          <w:bCs/>
          <w:i/>
        </w:rPr>
        <w:t>R.</w:t>
      </w:r>
      <w:r w:rsidR="00EF0679" w:rsidRPr="00C57D79">
        <w:rPr>
          <w:bCs/>
          <w:i/>
        </w:rPr>
        <w:t xml:space="preserve"> </w:t>
      </w:r>
      <w:r w:rsidRPr="00C57D79">
        <w:rPr>
          <w:bCs/>
          <w:i/>
        </w:rPr>
        <w:t>122-4-5</w:t>
      </w:r>
      <w:r w:rsidR="00EF0679" w:rsidRPr="00C57D79">
        <w:rPr>
          <w:bCs/>
          <w:i/>
        </w:rPr>
        <w:t xml:space="preserve">. – </w:t>
      </w:r>
      <w:r w:rsidRPr="00C57D79">
        <w:t>Préalablement au dépôt de la demande de permis de construire, le maître d’ouvrage transmet</w:t>
      </w:r>
      <w:r w:rsidR="00BC3D24">
        <w:t>, notamment par voie électronique,</w:t>
      </w:r>
      <w:r w:rsidRPr="00C57D79">
        <w:t xml:space="preserve"> l’attestation prévue à l’article L. 122-1-1 à la direction départementale des territoires (et de la mer) du département de localisation du projet</w:t>
      </w:r>
      <w:r w:rsidR="00BC3D24">
        <w:t>.</w:t>
      </w:r>
    </w:p>
    <w:p w14:paraId="31D38ED6" w14:textId="77777777" w:rsidR="00442583" w:rsidRDefault="00442583" w:rsidP="00442583">
      <w:pPr>
        <w:jc w:val="both"/>
      </w:pPr>
    </w:p>
    <w:p w14:paraId="022D51F7" w14:textId="35B5EC75" w:rsidR="0079501D" w:rsidRPr="00C57D79" w:rsidRDefault="0079501D" w:rsidP="00442583">
      <w:pPr>
        <w:jc w:val="both"/>
      </w:pPr>
      <w:r w:rsidRPr="00C57D79">
        <w:t xml:space="preserve">« Le maître d’ouvrage communique l’étude prévue à l’article L. 122-1-1, à leur demande, aux </w:t>
      </w:r>
      <w:r w:rsidR="00442583" w:rsidRPr="00C57D79">
        <w:t xml:space="preserve">services </w:t>
      </w:r>
      <w:r w:rsidR="00442583">
        <w:t>du</w:t>
      </w:r>
      <w:r w:rsidR="00BC3D24">
        <w:t xml:space="preserve"> </w:t>
      </w:r>
      <w:r w:rsidR="00EC20EF">
        <w:t>ministère en charge de la construction.</w:t>
      </w:r>
      <w:r w:rsidRPr="00C57D79">
        <w:t> »</w:t>
      </w:r>
    </w:p>
    <w:p w14:paraId="163897B0" w14:textId="0E8F3C0F" w:rsidR="00D50098" w:rsidRPr="003165B5" w:rsidRDefault="00D50098" w:rsidP="002801BA">
      <w:pPr>
        <w:spacing w:line="259" w:lineRule="auto"/>
        <w:jc w:val="both"/>
      </w:pPr>
    </w:p>
    <w:p w14:paraId="122D5AF7" w14:textId="325BAA3E" w:rsidR="007841D5" w:rsidRPr="003165B5" w:rsidRDefault="007841D5" w:rsidP="007841D5">
      <w:pPr>
        <w:jc w:val="center"/>
        <w:rPr>
          <w:b/>
        </w:rPr>
      </w:pPr>
      <w:r w:rsidRPr="003165B5">
        <w:rPr>
          <w:b/>
        </w:rPr>
        <w:t>Article 3</w:t>
      </w:r>
    </w:p>
    <w:p w14:paraId="019ECF4A" w14:textId="77777777" w:rsidR="007841D5" w:rsidRPr="00342A14" w:rsidRDefault="007841D5" w:rsidP="007841D5"/>
    <w:p w14:paraId="3D18D8AE" w14:textId="3BCE7FE9" w:rsidR="00A95F13" w:rsidRDefault="005F056B" w:rsidP="00442583">
      <w:pPr>
        <w:jc w:val="both"/>
      </w:pPr>
      <w:r>
        <w:t>L</w:t>
      </w:r>
      <w:r w:rsidR="003D079B">
        <w:t xml:space="preserve">’article R. 126-14-1 </w:t>
      </w:r>
      <w:r w:rsidR="002E2348">
        <w:t xml:space="preserve">du code de la construction et de l’habitation </w:t>
      </w:r>
      <w:r w:rsidR="003D079B">
        <w:t>est</w:t>
      </w:r>
      <w:r w:rsidR="002E2348">
        <w:t xml:space="preserve"> ainsi </w:t>
      </w:r>
      <w:r>
        <w:t>modifié</w:t>
      </w:r>
      <w:r w:rsidR="007841D5" w:rsidRPr="003D079B">
        <w:t> :</w:t>
      </w:r>
    </w:p>
    <w:p w14:paraId="52B90EC8" w14:textId="77777777" w:rsidR="007E1E8A" w:rsidRDefault="007E1E8A" w:rsidP="00FE4C5F">
      <w:pPr>
        <w:jc w:val="both"/>
      </w:pPr>
    </w:p>
    <w:p w14:paraId="082752DF" w14:textId="239B4B99" w:rsidR="005F056B" w:rsidRDefault="00091016" w:rsidP="00442583">
      <w:pPr>
        <w:jc w:val="both"/>
      </w:pPr>
      <w:r>
        <w:t>1°</w:t>
      </w:r>
      <w:r w:rsidR="005F056B">
        <w:t xml:space="preserve"> Après le deuxième alinéa est inséré un alinéa ainsi rédigé :</w:t>
      </w:r>
    </w:p>
    <w:p w14:paraId="28C3F800" w14:textId="77777777" w:rsidR="007E1E8A" w:rsidRPr="003D079B" w:rsidRDefault="007E1E8A" w:rsidP="009E1AD0">
      <w:pPr>
        <w:ind w:firstLine="708"/>
        <w:jc w:val="both"/>
      </w:pPr>
    </w:p>
    <w:p w14:paraId="602E1940" w14:textId="4767848B" w:rsidR="003D079B" w:rsidRDefault="003D079B" w:rsidP="009E1AD0">
      <w:pPr>
        <w:ind w:firstLine="708"/>
        <w:jc w:val="both"/>
      </w:pPr>
      <w:r w:rsidRPr="003D079B">
        <w:t>« </w:t>
      </w:r>
      <w:r w:rsidR="005F056B">
        <w:t>b</w:t>
      </w:r>
      <w:r w:rsidRPr="003D079B">
        <w:t xml:space="preserve">) L’étude mentionnée </w:t>
      </w:r>
      <w:r w:rsidR="00E02E6F">
        <w:t>à l’article</w:t>
      </w:r>
      <w:r w:rsidRPr="003D079B">
        <w:t xml:space="preserve"> L. 126-35-1</w:t>
      </w:r>
      <w:r w:rsidR="002554C3">
        <w:t xml:space="preserve"> </w:t>
      </w:r>
      <w:r w:rsidR="003F1391">
        <w:t>préalablement à l’acceptation des devis ou à la passation des marchés relatifs aux travaux de démolition</w:t>
      </w:r>
      <w:r w:rsidR="005F056B">
        <w:t> ;</w:t>
      </w:r>
      <w:r w:rsidRPr="003D079B">
        <w:t> »</w:t>
      </w:r>
      <w:r w:rsidR="002E2348">
        <w:t>.</w:t>
      </w:r>
    </w:p>
    <w:p w14:paraId="268CF82B" w14:textId="77777777" w:rsidR="007E1E8A" w:rsidRDefault="007E1E8A" w:rsidP="009E1AD0">
      <w:pPr>
        <w:ind w:firstLine="708"/>
        <w:jc w:val="both"/>
      </w:pPr>
    </w:p>
    <w:p w14:paraId="09C75C90" w14:textId="54FF0568" w:rsidR="005F056B" w:rsidRPr="003D079B" w:rsidRDefault="00091016" w:rsidP="00442583">
      <w:pPr>
        <w:jc w:val="both"/>
      </w:pPr>
      <w:r>
        <w:t>2°</w:t>
      </w:r>
      <w:r w:rsidR="005F056B">
        <w:t xml:space="preserve"> </w:t>
      </w:r>
      <w:r>
        <w:t>Au</w:t>
      </w:r>
      <w:r w:rsidRPr="00C868E1">
        <w:t xml:space="preserve"> </w:t>
      </w:r>
      <w:r>
        <w:t>troisième</w:t>
      </w:r>
      <w:r w:rsidRPr="00C868E1">
        <w:t xml:space="preserve"> alinéa, qui devient le </w:t>
      </w:r>
      <w:r>
        <w:t>quatrième</w:t>
      </w:r>
      <w:r w:rsidRPr="00C868E1">
        <w:t xml:space="preserve">, </w:t>
      </w:r>
      <w:r>
        <w:t>le mot « b » est remplacé par le mot « c »</w:t>
      </w:r>
      <w:r w:rsidR="005F056B">
        <w:t>.</w:t>
      </w:r>
    </w:p>
    <w:p w14:paraId="3C1B9225" w14:textId="54FA1C1D" w:rsidR="009665A1" w:rsidRDefault="009665A1" w:rsidP="009665A1">
      <w:pPr>
        <w:jc w:val="both"/>
      </w:pPr>
    </w:p>
    <w:p w14:paraId="2E2B926D" w14:textId="2052CAA6" w:rsidR="00227645" w:rsidRPr="003165B5" w:rsidRDefault="00227645" w:rsidP="00227645">
      <w:pPr>
        <w:jc w:val="center"/>
        <w:rPr>
          <w:b/>
        </w:rPr>
      </w:pPr>
      <w:r w:rsidRPr="003165B5">
        <w:rPr>
          <w:b/>
        </w:rPr>
        <w:t xml:space="preserve">Article </w:t>
      </w:r>
      <w:r>
        <w:rPr>
          <w:b/>
        </w:rPr>
        <w:t>4</w:t>
      </w:r>
    </w:p>
    <w:p w14:paraId="1A156412" w14:textId="41ACD0B8" w:rsidR="00227645" w:rsidRDefault="00227645" w:rsidP="009665A1">
      <w:pPr>
        <w:jc w:val="both"/>
      </w:pPr>
    </w:p>
    <w:p w14:paraId="1DCFF5F1" w14:textId="4E1AE2E3" w:rsidR="00227645" w:rsidRDefault="00227645" w:rsidP="009665A1">
      <w:pPr>
        <w:jc w:val="both"/>
      </w:pPr>
    </w:p>
    <w:p w14:paraId="787EEB1D" w14:textId="380EB0C5" w:rsidR="00227645" w:rsidRDefault="00227645" w:rsidP="009665A1">
      <w:pPr>
        <w:jc w:val="both"/>
      </w:pPr>
    </w:p>
    <w:p w14:paraId="666DDDCC" w14:textId="14454FEF" w:rsidR="00227645" w:rsidRPr="00227645" w:rsidRDefault="00227645" w:rsidP="00227645">
      <w:pPr>
        <w:jc w:val="both"/>
      </w:pPr>
      <w:r w:rsidRPr="00227645">
        <w:t xml:space="preserve">Après la sous-section </w:t>
      </w:r>
      <w:r>
        <w:t>1</w:t>
      </w:r>
      <w:r w:rsidRPr="00227645">
        <w:t xml:space="preserve"> de la section 5 du chapitre VI du titre II du livre Ier du code de la construction et de l'habitation, il est inséré une </w:t>
      </w:r>
      <w:r w:rsidR="00E4291B">
        <w:t>sous-</w:t>
      </w:r>
      <w:r w:rsidRPr="00227645">
        <w:t xml:space="preserve">section </w:t>
      </w:r>
      <w:r>
        <w:t>1</w:t>
      </w:r>
      <w:r w:rsidRPr="00227645">
        <w:t xml:space="preserve"> bis ainsi rédigée : </w:t>
      </w:r>
    </w:p>
    <w:p w14:paraId="2A0FF676" w14:textId="77777777" w:rsidR="00227645" w:rsidRPr="002E1FF9" w:rsidRDefault="00227645" w:rsidP="00227645">
      <w:pPr>
        <w:ind w:firstLine="708"/>
        <w:jc w:val="center"/>
        <w:rPr>
          <w:i/>
          <w:iCs/>
        </w:rPr>
      </w:pPr>
      <w:r w:rsidRPr="00227645">
        <w:br/>
      </w:r>
      <w:r w:rsidRPr="002E1FF9">
        <w:rPr>
          <w:i/>
          <w:iCs/>
        </w:rPr>
        <w:t xml:space="preserve">« Sous-section 1 bis </w:t>
      </w:r>
    </w:p>
    <w:p w14:paraId="0A1BFED3" w14:textId="0D484F1E" w:rsidR="00227645" w:rsidRPr="002F5056" w:rsidRDefault="00227645" w:rsidP="00227645">
      <w:pPr>
        <w:ind w:firstLine="708"/>
        <w:jc w:val="center"/>
      </w:pPr>
      <w:r w:rsidRPr="00227645">
        <w:br/>
        <w:t xml:space="preserve">« </w:t>
      </w:r>
      <w:r w:rsidRPr="00BA2FD1">
        <w:rPr>
          <w:i/>
        </w:rPr>
        <w:t>L’</w:t>
      </w:r>
      <w:r w:rsidRPr="00BA2FD1">
        <w:rPr>
          <w:i/>
          <w:color w:val="000000"/>
        </w:rPr>
        <w:t xml:space="preserve">étude du potentiel de changement de destination et d’évolution préalable aux travaux de </w:t>
      </w:r>
      <w:r>
        <w:rPr>
          <w:i/>
          <w:color w:val="000000"/>
        </w:rPr>
        <w:t>démolition</w:t>
      </w:r>
      <w:r w:rsidRPr="00BA2FD1">
        <w:rPr>
          <w:i/>
          <w:color w:val="000000"/>
        </w:rPr>
        <w:t xml:space="preserve"> d’un bâtiment</w:t>
      </w:r>
    </w:p>
    <w:p w14:paraId="1FE2CBA7" w14:textId="6F0B9188" w:rsidR="00227645" w:rsidRPr="00227645" w:rsidRDefault="00227645" w:rsidP="002E1FF9">
      <w:pPr>
        <w:jc w:val="center"/>
      </w:pPr>
    </w:p>
    <w:p w14:paraId="25BDA073" w14:textId="567F5AB2" w:rsidR="00227645" w:rsidRPr="00C57D79" w:rsidRDefault="00227645" w:rsidP="00227645">
      <w:pPr>
        <w:spacing w:line="259" w:lineRule="auto"/>
        <w:jc w:val="both"/>
      </w:pPr>
      <w:r w:rsidRPr="00C57D79">
        <w:t>« </w:t>
      </w:r>
      <w:r w:rsidR="000E0B52" w:rsidRPr="00C57D79">
        <w:rPr>
          <w:i/>
        </w:rPr>
        <w:t>Art. R. 12</w:t>
      </w:r>
      <w:r w:rsidR="000E0B52">
        <w:rPr>
          <w:i/>
        </w:rPr>
        <w:t>6</w:t>
      </w:r>
      <w:r w:rsidR="000E0B52" w:rsidRPr="00C57D79">
        <w:rPr>
          <w:i/>
        </w:rPr>
        <w:t>-</w:t>
      </w:r>
      <w:r w:rsidR="000E0B52">
        <w:rPr>
          <w:i/>
        </w:rPr>
        <w:t>1</w:t>
      </w:r>
      <w:r w:rsidR="000E0B52" w:rsidRPr="00C57D79">
        <w:rPr>
          <w:i/>
        </w:rPr>
        <w:t>4-</w:t>
      </w:r>
      <w:r w:rsidR="000E0B52">
        <w:rPr>
          <w:i/>
        </w:rPr>
        <w:t>3</w:t>
      </w:r>
      <w:r w:rsidR="000E0B52" w:rsidRPr="00C57D79">
        <w:rPr>
          <w:i/>
        </w:rPr>
        <w:t xml:space="preserve">. – </w:t>
      </w:r>
      <w:r w:rsidRPr="00C57D79">
        <w:t xml:space="preserve"> L’étude du potentiel de changement de destination et d’évolution mentionnée à l’article L. 126-35-1 permet au maître d’ouvrage</w:t>
      </w:r>
      <w:r>
        <w:t xml:space="preserve">, </w:t>
      </w:r>
      <w:r w:rsidRPr="00C57D79">
        <w:t>lors d’un projet de démolition soumis au diagnostic mentionné à l’article L. 126-34</w:t>
      </w:r>
      <w:r>
        <w:t>,</w:t>
      </w:r>
      <w:r w:rsidRPr="00C57D79">
        <w:t xml:space="preserve"> d’évaluer le potentiel de changement de destination ou d’évolution du bâtiment </w:t>
      </w:r>
      <w:r>
        <w:t>et ainsi d’envisager sa réutilisation.</w:t>
      </w:r>
    </w:p>
    <w:p w14:paraId="76C11E50" w14:textId="77777777" w:rsidR="00227645" w:rsidRPr="00C57D79" w:rsidRDefault="00227645" w:rsidP="00227645">
      <w:pPr>
        <w:spacing w:line="259" w:lineRule="auto"/>
        <w:jc w:val="both"/>
      </w:pPr>
    </w:p>
    <w:p w14:paraId="69B4C84A" w14:textId="77777777" w:rsidR="00227645" w:rsidRPr="00C57D79" w:rsidRDefault="00227645" w:rsidP="00227645">
      <w:pPr>
        <w:spacing w:line="259" w:lineRule="auto"/>
        <w:jc w:val="both"/>
      </w:pPr>
      <w:r w:rsidRPr="00C57D79">
        <w:t>« [Dans le cas d’un projet de démolition concerné par l’étude mentionnée à l’article L. 126-35-1 et ayant initialement fait l’objet de l’étude mentionnée à l’article L. 122-1-1, cette dernière est valable, après mise à jour, pour l’étude mentionnée à l’article L. 126-35-1.]</w:t>
      </w:r>
      <w:r>
        <w:t> »</w:t>
      </w:r>
    </w:p>
    <w:p w14:paraId="5AAB98C3" w14:textId="5774A802" w:rsidR="00227645" w:rsidRDefault="00227645" w:rsidP="00227645">
      <w:pPr>
        <w:jc w:val="both"/>
      </w:pPr>
    </w:p>
    <w:p w14:paraId="7B2EB80E" w14:textId="281B37A5" w:rsidR="00227645" w:rsidRPr="00C57D79" w:rsidRDefault="00227645" w:rsidP="00227645">
      <w:pPr>
        <w:spacing w:line="259" w:lineRule="auto"/>
        <w:jc w:val="both"/>
      </w:pPr>
      <w:r w:rsidRPr="00C57D79">
        <w:t>« </w:t>
      </w:r>
      <w:r w:rsidRPr="00C57D79">
        <w:rPr>
          <w:i/>
        </w:rPr>
        <w:t>Art. R. 12</w:t>
      </w:r>
      <w:r w:rsidR="000E0B52">
        <w:rPr>
          <w:i/>
        </w:rPr>
        <w:t>6</w:t>
      </w:r>
      <w:r w:rsidRPr="00C57D79">
        <w:rPr>
          <w:i/>
        </w:rPr>
        <w:t>-</w:t>
      </w:r>
      <w:r w:rsidR="000E0B52">
        <w:rPr>
          <w:i/>
        </w:rPr>
        <w:t>1</w:t>
      </w:r>
      <w:r w:rsidRPr="00C57D79">
        <w:rPr>
          <w:i/>
        </w:rPr>
        <w:t>4-</w:t>
      </w:r>
      <w:r w:rsidR="000E0B52">
        <w:rPr>
          <w:i/>
        </w:rPr>
        <w:t>4</w:t>
      </w:r>
      <w:r w:rsidRPr="00C57D79">
        <w:rPr>
          <w:i/>
        </w:rPr>
        <w:t xml:space="preserve">. – </w:t>
      </w:r>
      <w:r w:rsidRPr="00C57D79">
        <w:t xml:space="preserve">L’étude mentionnée </w:t>
      </w:r>
      <w:r>
        <w:t>à</w:t>
      </w:r>
      <w:r w:rsidRPr="00C57D79">
        <w:t xml:space="preserve"> </w:t>
      </w:r>
      <w:r>
        <w:t>l’</w:t>
      </w:r>
      <w:r w:rsidRPr="00C57D79">
        <w:t>article L. 12</w:t>
      </w:r>
      <w:r>
        <w:t>6-35</w:t>
      </w:r>
      <w:r w:rsidRPr="00C57D79">
        <w:t>-1 contient notamment :</w:t>
      </w:r>
    </w:p>
    <w:p w14:paraId="4A57F483" w14:textId="77777777" w:rsidR="00227645" w:rsidRDefault="00227645" w:rsidP="00227645">
      <w:pPr>
        <w:spacing w:line="259" w:lineRule="auto"/>
        <w:jc w:val="both"/>
      </w:pPr>
    </w:p>
    <w:p w14:paraId="2B4C1025" w14:textId="07F8FFC7" w:rsidR="00227645" w:rsidRPr="00C57D79" w:rsidRDefault="00227645" w:rsidP="00227645">
      <w:pPr>
        <w:spacing w:line="259" w:lineRule="auto"/>
        <w:jc w:val="both"/>
      </w:pPr>
      <w:r w:rsidRPr="00C57D79">
        <w:t xml:space="preserve">« 1° L’identification du projet de </w:t>
      </w:r>
      <w:r>
        <w:t>démolition</w:t>
      </w:r>
      <w:r w:rsidRPr="00C57D79">
        <w:t xml:space="preserve"> concerné, notamment :</w:t>
      </w:r>
    </w:p>
    <w:p w14:paraId="20142B04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a) Sa localisation (la ou les références cadastrales et l’adresse) ;</w:t>
      </w:r>
    </w:p>
    <w:p w14:paraId="40C30E8C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b) Ses caractéristiques générales, dont la surface de plancher initiale ou envisagée ;</w:t>
      </w:r>
    </w:p>
    <w:p w14:paraId="1611DF63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c) Le nom et l’adresse du maître d’ouvrage et, le cas échéant, de la société qu’il représente ;</w:t>
      </w:r>
    </w:p>
    <w:p w14:paraId="46B39A3A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d) Le nom et l’adresse, ainsi que les numéros SIRET et SIREN de la personne physique ou morale qui a réalisé l’étude.</w:t>
      </w:r>
    </w:p>
    <w:p w14:paraId="733084ED" w14:textId="77777777" w:rsidR="00227645" w:rsidRPr="00C57D79" w:rsidRDefault="00227645" w:rsidP="00227645">
      <w:pPr>
        <w:spacing w:line="259" w:lineRule="auto"/>
        <w:jc w:val="both"/>
      </w:pPr>
    </w:p>
    <w:p w14:paraId="27685A7B" w14:textId="4D67D82E" w:rsidR="00227645" w:rsidRPr="00C57D79" w:rsidRDefault="00227645" w:rsidP="00227645">
      <w:pPr>
        <w:spacing w:line="259" w:lineRule="auto"/>
        <w:jc w:val="both"/>
      </w:pPr>
      <w:r w:rsidRPr="00C57D79">
        <w:t xml:space="preserve">« 2° Une évaluation du potentiel de changement de destination et d’évolution </w:t>
      </w:r>
      <w:r>
        <w:t>du bâtiment dont la démolition est envisagée</w:t>
      </w:r>
      <w:r w:rsidRPr="00C57D79">
        <w:t>, en tenant compte :</w:t>
      </w:r>
    </w:p>
    <w:p w14:paraId="6963E730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a) Des contraintes règlementaires</w:t>
      </w:r>
      <w:r>
        <w:t>, nationales et locales, e</w:t>
      </w:r>
      <w:r w:rsidRPr="00C57D79">
        <w:t>n vigueur lors de la réalisation de l’étude ;</w:t>
      </w:r>
    </w:p>
    <w:p w14:paraId="38A919B8" w14:textId="29333079" w:rsidR="00227645" w:rsidRPr="00C57D79" w:rsidRDefault="00227645" w:rsidP="00227645">
      <w:pPr>
        <w:spacing w:line="259" w:lineRule="auto"/>
        <w:ind w:firstLine="709"/>
        <w:jc w:val="both"/>
      </w:pPr>
      <w:r w:rsidRPr="00C57D79">
        <w:t xml:space="preserve">« b) </w:t>
      </w:r>
      <w:r w:rsidRPr="00AA7B49">
        <w:t xml:space="preserve">De l’environnement et du projet urbain dans lesquels se situe la </w:t>
      </w:r>
      <w:r>
        <w:t>démolition</w:t>
      </w:r>
      <w:r w:rsidRPr="00AA7B49">
        <w:t xml:space="preserve"> concernée en tenant compte des objectifs de densification, d’optimisation du foncier disponible et de production de logements, ainsi que des mobilités ;</w:t>
      </w:r>
    </w:p>
    <w:p w14:paraId="4A4C764B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 xml:space="preserve">« c) Des critères architecturaux et techniques, de la structure, du second-œuvre et des réseaux </w:t>
      </w:r>
      <w:r>
        <w:t xml:space="preserve">d’eau et d’énergie </w:t>
      </w:r>
      <w:r w:rsidRPr="00C57D79">
        <w:t>du bâtiment.</w:t>
      </w:r>
    </w:p>
    <w:p w14:paraId="7262FBE7" w14:textId="77777777" w:rsidR="00227645" w:rsidRPr="00C57D79" w:rsidRDefault="00227645" w:rsidP="00227645">
      <w:pPr>
        <w:spacing w:line="259" w:lineRule="auto"/>
        <w:jc w:val="both"/>
      </w:pPr>
    </w:p>
    <w:p w14:paraId="5A66B2E5" w14:textId="77777777" w:rsidR="00227645" w:rsidRPr="00C57D79" w:rsidRDefault="00227645" w:rsidP="00227645">
      <w:pPr>
        <w:spacing w:line="259" w:lineRule="auto"/>
        <w:jc w:val="both"/>
      </w:pPr>
      <w:r w:rsidRPr="00C57D79">
        <w:t xml:space="preserve">« 3° La description d’un ou plusieurs scénarios de changement de destination </w:t>
      </w:r>
      <w:r>
        <w:t>et</w:t>
      </w:r>
      <w:r w:rsidRPr="00C57D79">
        <w:t xml:space="preserve"> d’évolution présentant pour chacun :</w:t>
      </w:r>
    </w:p>
    <w:p w14:paraId="30E9DD46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a) Le ou les changements de destinations envisagés </w:t>
      </w:r>
      <w:r>
        <w:t>et/ou l</w:t>
      </w:r>
      <w:r w:rsidRPr="00C57D79">
        <w:t>a ou les évolutions envisagées, notamment les modifications du gabarit du bâtiment ;</w:t>
      </w:r>
    </w:p>
    <w:p w14:paraId="16DA975B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</w:t>
      </w:r>
      <w:r>
        <w:t>b</w:t>
      </w:r>
      <w:r w:rsidRPr="00C57D79">
        <w:t>) Le cas échéant, la temporalité envisagée pour ce changement de destination ou cette évolution ;</w:t>
      </w:r>
    </w:p>
    <w:p w14:paraId="5AED3820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</w:t>
      </w:r>
      <w:r>
        <w:t>c</w:t>
      </w:r>
      <w:r w:rsidRPr="00C57D79">
        <w:t>) Les travaux nécessaires à sa mise en œuvre, dès la conception et au moment du changement de destination ou de l’évolution du bâtiment ;</w:t>
      </w:r>
    </w:p>
    <w:p w14:paraId="598F1B0F" w14:textId="77777777" w:rsidR="00227645" w:rsidRPr="00C57D79" w:rsidRDefault="00227645" w:rsidP="00227645">
      <w:pPr>
        <w:spacing w:line="259" w:lineRule="auto"/>
        <w:ind w:firstLine="709"/>
        <w:jc w:val="both"/>
      </w:pPr>
      <w:r w:rsidRPr="00C57D79">
        <w:t>« </w:t>
      </w:r>
      <w:r>
        <w:t>d</w:t>
      </w:r>
      <w:r w:rsidRPr="00C57D79">
        <w:t xml:space="preserve">) Une estimation des impacts économiques (coûts et bénéfices </w:t>
      </w:r>
      <w:r>
        <w:t>actuels et futurs</w:t>
      </w:r>
      <w:r w:rsidRPr="00C57D79">
        <w:t>) de sa mise en œuvre ;</w:t>
      </w:r>
    </w:p>
    <w:p w14:paraId="620DFCD1" w14:textId="77777777" w:rsidR="00227645" w:rsidRPr="00C57D79" w:rsidRDefault="00227645" w:rsidP="00227645">
      <w:pPr>
        <w:ind w:firstLine="709"/>
        <w:jc w:val="both"/>
      </w:pPr>
      <w:r w:rsidRPr="00C57D79">
        <w:t>« </w:t>
      </w:r>
      <w:r>
        <w:t>e</w:t>
      </w:r>
      <w:r w:rsidRPr="00C57D79">
        <w:t>) Une estimation des impacts environnementaux de sa mise en œuvre, notamment concernant la production de déchets</w:t>
      </w:r>
      <w:r>
        <w:t xml:space="preserve"> et</w:t>
      </w:r>
      <w:r w:rsidRPr="00C57D79">
        <w:t xml:space="preserve"> la consommation de matière première</w:t>
      </w:r>
      <w:r>
        <w:t>.</w:t>
      </w:r>
      <w:r w:rsidRPr="00C57D79">
        <w:t xml:space="preserve"> </w:t>
      </w:r>
    </w:p>
    <w:p w14:paraId="4DA8CD1E" w14:textId="77777777" w:rsidR="00227645" w:rsidRPr="00C57D79" w:rsidRDefault="00227645" w:rsidP="00227645">
      <w:pPr>
        <w:spacing w:line="259" w:lineRule="auto"/>
        <w:jc w:val="both"/>
      </w:pPr>
    </w:p>
    <w:p w14:paraId="5AF032F3" w14:textId="37327767" w:rsidR="00E4291B" w:rsidRDefault="00227645" w:rsidP="00227645">
      <w:pPr>
        <w:spacing w:line="259" w:lineRule="auto"/>
        <w:jc w:val="both"/>
      </w:pPr>
      <w:r w:rsidRPr="00C57D79">
        <w:t xml:space="preserve">« 4° Le ou les scenarios </w:t>
      </w:r>
      <w:r>
        <w:t>privilégiés</w:t>
      </w:r>
      <w:r w:rsidRPr="00C57D79">
        <w:t xml:space="preserve"> et, le cas échéant, la justification de l’impossibilité de </w:t>
      </w:r>
      <w:r>
        <w:t>proposer</w:t>
      </w:r>
      <w:r w:rsidRPr="00C57D79">
        <w:t xml:space="preserve"> un scénario de changement de destination ou d’évolution</w:t>
      </w:r>
      <w:r>
        <w:t xml:space="preserve">, notamment en cas de </w:t>
      </w:r>
      <w:r w:rsidRPr="007A3C70">
        <w:t xml:space="preserve">disproportion économique ou </w:t>
      </w:r>
      <w:r>
        <w:t>d’</w:t>
      </w:r>
      <w:r w:rsidRPr="007A3C70">
        <w:t>impossibilité technique</w:t>
      </w:r>
      <w:r w:rsidRPr="00C57D79">
        <w:t>. »</w:t>
      </w:r>
    </w:p>
    <w:p w14:paraId="12986C9B" w14:textId="77777777" w:rsidR="00227645" w:rsidRPr="00C57D79" w:rsidRDefault="00227645" w:rsidP="00227645">
      <w:pPr>
        <w:jc w:val="both"/>
      </w:pPr>
    </w:p>
    <w:p w14:paraId="7C8B3C37" w14:textId="1E701861" w:rsidR="00227645" w:rsidRPr="00C57D79" w:rsidRDefault="00227645" w:rsidP="00227645">
      <w:pPr>
        <w:jc w:val="both"/>
        <w:rPr>
          <w:lang w:eastAsia="fr-FR"/>
        </w:rPr>
      </w:pPr>
      <w:r w:rsidRPr="00C57D79">
        <w:t>« </w:t>
      </w:r>
      <w:r w:rsidRPr="00C57D79">
        <w:rPr>
          <w:i/>
        </w:rPr>
        <w:t>Art.</w:t>
      </w:r>
      <w:r w:rsidRPr="00C57D79">
        <w:rPr>
          <w:bCs/>
          <w:i/>
        </w:rPr>
        <w:t xml:space="preserve"> R. 12</w:t>
      </w:r>
      <w:r w:rsidR="000E0B52">
        <w:rPr>
          <w:bCs/>
          <w:i/>
        </w:rPr>
        <w:t>6</w:t>
      </w:r>
      <w:r w:rsidRPr="00C57D79">
        <w:rPr>
          <w:bCs/>
          <w:i/>
        </w:rPr>
        <w:t>-</w:t>
      </w:r>
      <w:r w:rsidR="000E0B52">
        <w:rPr>
          <w:bCs/>
          <w:i/>
        </w:rPr>
        <w:t>1</w:t>
      </w:r>
      <w:r w:rsidRPr="00C57D79">
        <w:rPr>
          <w:bCs/>
          <w:i/>
        </w:rPr>
        <w:t>4-</w:t>
      </w:r>
      <w:r w:rsidR="000E0B52">
        <w:rPr>
          <w:bCs/>
          <w:i/>
        </w:rPr>
        <w:t>5</w:t>
      </w:r>
      <w:r w:rsidRPr="00C57D79">
        <w:rPr>
          <w:bCs/>
          <w:i/>
        </w:rPr>
        <w:t xml:space="preserve">. – </w:t>
      </w:r>
      <w:r w:rsidRPr="00C57D79">
        <w:rPr>
          <w:lang w:eastAsia="fr-FR"/>
        </w:rPr>
        <w:t xml:space="preserve">Le maître d'ouvrage demande à la personne physique ou morale à </w:t>
      </w:r>
      <w:r w:rsidR="00091016">
        <w:rPr>
          <w:lang w:eastAsia="fr-FR"/>
        </w:rPr>
        <w:t>laquelle</w:t>
      </w:r>
      <w:r w:rsidRPr="00C57D79">
        <w:rPr>
          <w:lang w:eastAsia="fr-FR"/>
        </w:rPr>
        <w:t xml:space="preserve"> il fait appel pour réaliser l’étude mentionnée </w:t>
      </w:r>
      <w:r>
        <w:rPr>
          <w:lang w:eastAsia="fr-FR"/>
        </w:rPr>
        <w:t>à</w:t>
      </w:r>
      <w:r w:rsidRPr="00C57D79">
        <w:rPr>
          <w:lang w:eastAsia="fr-FR"/>
        </w:rPr>
        <w:t xml:space="preserve"> </w:t>
      </w:r>
      <w:r>
        <w:rPr>
          <w:lang w:eastAsia="fr-FR"/>
        </w:rPr>
        <w:t>l’</w:t>
      </w:r>
      <w:r w:rsidRPr="00C57D79">
        <w:rPr>
          <w:lang w:eastAsia="fr-FR"/>
        </w:rPr>
        <w:t>article L. 12</w:t>
      </w:r>
      <w:r>
        <w:rPr>
          <w:lang w:eastAsia="fr-FR"/>
        </w:rPr>
        <w:t>6-35</w:t>
      </w:r>
      <w:r w:rsidRPr="00C57D79">
        <w:rPr>
          <w:lang w:eastAsia="fr-FR"/>
        </w:rPr>
        <w:t xml:space="preserve">-1 </w:t>
      </w:r>
      <w:r w:rsidR="00091016">
        <w:rPr>
          <w:lang w:eastAsia="fr-FR"/>
        </w:rPr>
        <w:t>de</w:t>
      </w:r>
      <w:r w:rsidRPr="00C57D79">
        <w:rPr>
          <w:lang w:eastAsia="fr-FR"/>
        </w:rPr>
        <w:t xml:space="preserve"> lui fourni</w:t>
      </w:r>
      <w:r w:rsidR="00091016">
        <w:rPr>
          <w:lang w:eastAsia="fr-FR"/>
        </w:rPr>
        <w:t>r</w:t>
      </w:r>
      <w:r w:rsidRPr="00C57D79">
        <w:rPr>
          <w:lang w:eastAsia="fr-FR"/>
        </w:rPr>
        <w:t xml:space="preserve"> la preuve, avant la réalisation de l’étude, de ses compétences pour la réalisation de cette mission.</w:t>
      </w:r>
    </w:p>
    <w:p w14:paraId="0491F5E2" w14:textId="77777777" w:rsidR="00227645" w:rsidRPr="00C57D79" w:rsidRDefault="00227645" w:rsidP="00227645">
      <w:pPr>
        <w:jc w:val="both"/>
        <w:rPr>
          <w:lang w:eastAsia="fr-FR"/>
        </w:rPr>
      </w:pPr>
    </w:p>
    <w:p w14:paraId="6E9281CA" w14:textId="77777777" w:rsidR="00227645" w:rsidRPr="00C57D79" w:rsidRDefault="00227645" w:rsidP="00227645">
      <w:pPr>
        <w:suppressAutoHyphens w:val="0"/>
        <w:jc w:val="both"/>
        <w:rPr>
          <w:lang w:eastAsia="fr-FR"/>
        </w:rPr>
      </w:pPr>
      <w:r w:rsidRPr="00C57D79">
        <w:rPr>
          <w:lang w:eastAsia="fr-FR"/>
        </w:rPr>
        <w:t>« 1° Une personne physique réalisant l’étude doit être compétente en matière de techniques et d'économie du bâtiment. Pour la reconnaissance de ces compétences, elle doit fournir une des preuves suivantes :</w:t>
      </w:r>
    </w:p>
    <w:p w14:paraId="058A2669" w14:textId="77777777" w:rsidR="00227645" w:rsidRPr="00C57D79" w:rsidRDefault="00227645" w:rsidP="00227645">
      <w:pPr>
        <w:suppressAutoHyphens w:val="0"/>
        <w:jc w:val="both"/>
        <w:rPr>
          <w:lang w:eastAsia="fr-FR"/>
        </w:rPr>
      </w:pPr>
    </w:p>
    <w:p w14:paraId="1FF03FB8" w14:textId="77777777" w:rsidR="00227645" w:rsidRPr="00C57D79" w:rsidRDefault="00227645" w:rsidP="00227645">
      <w:pPr>
        <w:suppressAutoHyphens w:val="0"/>
        <w:ind w:firstLine="708"/>
        <w:jc w:val="both"/>
        <w:rPr>
          <w:lang w:eastAsia="fr-FR"/>
        </w:rPr>
      </w:pPr>
      <w:r w:rsidRPr="00C57D79">
        <w:rPr>
          <w:lang w:eastAsia="fr-FR"/>
        </w:rPr>
        <w:t>« a) La preuve par tous moyens d'une expérience professionnelle de trois ans d’ingénieur</w:t>
      </w:r>
      <w:r>
        <w:rPr>
          <w:lang w:eastAsia="fr-FR"/>
        </w:rPr>
        <w:t xml:space="preserve"> du bâtiment ou</w:t>
      </w:r>
      <w:r w:rsidRPr="00C57D79">
        <w:rPr>
          <w:lang w:eastAsia="fr-FR"/>
        </w:rPr>
        <w:t xml:space="preserve"> d’architecte</w:t>
      </w:r>
      <w:r>
        <w:rPr>
          <w:lang w:eastAsia="fr-FR"/>
        </w:rPr>
        <w:t xml:space="preserve"> </w:t>
      </w:r>
      <w:r w:rsidRPr="00C57D79">
        <w:rPr>
          <w:lang w:eastAsia="fr-FR"/>
        </w:rPr>
        <w:t>;</w:t>
      </w:r>
    </w:p>
    <w:p w14:paraId="5EC94AD0" w14:textId="77777777" w:rsidR="00227645" w:rsidRPr="00C57D79" w:rsidRDefault="00227645" w:rsidP="00227645">
      <w:pPr>
        <w:suppressAutoHyphens w:val="0"/>
        <w:ind w:firstLine="708"/>
        <w:jc w:val="both"/>
        <w:rPr>
          <w:lang w:eastAsia="fr-FR"/>
        </w:rPr>
      </w:pPr>
    </w:p>
    <w:p w14:paraId="6B47E6A6" w14:textId="77777777" w:rsidR="00227645" w:rsidRPr="00C57D79" w:rsidRDefault="00227645" w:rsidP="00227645">
      <w:pPr>
        <w:suppressAutoHyphens w:val="0"/>
        <w:ind w:firstLine="708"/>
        <w:jc w:val="both"/>
        <w:rPr>
          <w:lang w:eastAsia="fr-FR"/>
        </w:rPr>
      </w:pPr>
      <w:r w:rsidRPr="00C57D79">
        <w:rPr>
          <w:lang w:eastAsia="fr-FR"/>
        </w:rPr>
        <w:t>« b) Un diplôme sanctionnant une formation du niveau de l'enseignement post-secondaire d'une durée minimale de cinq ans à temps plein ou d'une durée équivalente à temps partiel dans le domaine du bâtiment, dispensée dans une université ou un établissement d'enseignement supérieur ou dans un autre établissement de niveau équivalent.</w:t>
      </w:r>
    </w:p>
    <w:p w14:paraId="40686D62" w14:textId="77777777" w:rsidR="00227645" w:rsidRPr="00C57D79" w:rsidRDefault="00227645" w:rsidP="00227645">
      <w:pPr>
        <w:jc w:val="both"/>
        <w:rPr>
          <w:lang w:eastAsia="fr-FR"/>
        </w:rPr>
      </w:pPr>
    </w:p>
    <w:p w14:paraId="315E287F" w14:textId="7E765DFE" w:rsidR="00227645" w:rsidRPr="00227645" w:rsidRDefault="00227645" w:rsidP="00227645">
      <w:pPr>
        <w:jc w:val="both"/>
      </w:pPr>
      <w:r w:rsidRPr="00C57D79">
        <w:t>« 2° Une personne morale réalisant l’étude doit fournir la preuve de reconnaissance de ses compétences par la présence dans ses effectifs d'</w:t>
      </w:r>
      <w:r>
        <w:t>un nombre de</w:t>
      </w:r>
      <w:r w:rsidRPr="00C57D79">
        <w:t xml:space="preserve"> personne</w:t>
      </w:r>
      <w:r>
        <w:t>s</w:t>
      </w:r>
      <w:r w:rsidRPr="00C57D79">
        <w:t xml:space="preserve"> physique</w:t>
      </w:r>
      <w:r>
        <w:t>s</w:t>
      </w:r>
      <w:r w:rsidRPr="00C57D79">
        <w:t xml:space="preserve"> satisfaisant au critère fixé au 1° du présent article</w:t>
      </w:r>
      <w:r>
        <w:t xml:space="preserve"> au moins égale à dix pourcents arrondis à l’entier supérieur de l’effectif de la société</w:t>
      </w:r>
      <w:r w:rsidRPr="00C57D79">
        <w:t>. »</w:t>
      </w:r>
    </w:p>
    <w:p w14:paraId="26A04B83" w14:textId="77777777" w:rsidR="00227645" w:rsidRDefault="00227645" w:rsidP="009665A1">
      <w:pPr>
        <w:jc w:val="both"/>
      </w:pPr>
    </w:p>
    <w:p w14:paraId="2FE1D9D2" w14:textId="23EFBD58" w:rsidR="009665A1" w:rsidRPr="009665A1" w:rsidRDefault="009665A1" w:rsidP="009665A1">
      <w:pPr>
        <w:jc w:val="center"/>
        <w:rPr>
          <w:b/>
        </w:rPr>
      </w:pPr>
      <w:r w:rsidRPr="009665A1">
        <w:rPr>
          <w:b/>
        </w:rPr>
        <w:t xml:space="preserve">Article </w:t>
      </w:r>
      <w:r w:rsidR="00227645">
        <w:rPr>
          <w:b/>
        </w:rPr>
        <w:t>5</w:t>
      </w:r>
    </w:p>
    <w:p w14:paraId="0DB0BB86" w14:textId="77777777" w:rsidR="00F24BE3" w:rsidRDefault="00F24BE3" w:rsidP="00F24BE3">
      <w:pPr>
        <w:spacing w:after="120"/>
        <w:jc w:val="both"/>
      </w:pPr>
    </w:p>
    <w:p w14:paraId="076EBD24" w14:textId="110DC444" w:rsidR="00342A14" w:rsidRDefault="00F24BE3" w:rsidP="00442583">
      <w:pPr>
        <w:spacing w:after="120"/>
        <w:jc w:val="both"/>
        <w:rPr>
          <w:bCs/>
        </w:rPr>
      </w:pPr>
      <w:r w:rsidRPr="003B4767">
        <w:t xml:space="preserve">Les dispositions du présent décret </w:t>
      </w:r>
      <w:r w:rsidRPr="003B4767">
        <w:rPr>
          <w:bCs/>
          <w:iCs/>
          <w:color w:val="000000"/>
        </w:rPr>
        <w:t xml:space="preserve">s’appliquent aux </w:t>
      </w:r>
      <w:r w:rsidR="00E91317">
        <w:rPr>
          <w:bCs/>
          <w:iCs/>
          <w:color w:val="000000"/>
        </w:rPr>
        <w:t xml:space="preserve">bâtiments faisant l’objet de </w:t>
      </w:r>
      <w:r w:rsidRPr="003B4767">
        <w:rPr>
          <w:bCs/>
          <w:iCs/>
          <w:color w:val="000000"/>
        </w:rPr>
        <w:t xml:space="preserve">travaux de construction et </w:t>
      </w:r>
      <w:r w:rsidR="00E91317">
        <w:rPr>
          <w:bCs/>
          <w:iCs/>
          <w:color w:val="000000"/>
        </w:rPr>
        <w:t>de</w:t>
      </w:r>
      <w:r w:rsidR="00E91317" w:rsidRPr="003B4767">
        <w:rPr>
          <w:bCs/>
          <w:iCs/>
          <w:color w:val="000000"/>
        </w:rPr>
        <w:t xml:space="preserve"> </w:t>
      </w:r>
      <w:r w:rsidRPr="003B4767">
        <w:rPr>
          <w:bCs/>
          <w:iCs/>
          <w:color w:val="000000"/>
        </w:rPr>
        <w:t xml:space="preserve">travaux de démolition de bâtiments </w:t>
      </w:r>
      <w:r w:rsidR="00E91317">
        <w:rPr>
          <w:bCs/>
        </w:rPr>
        <w:t>dont les demandes d’autorisation d’urbanisme sont</w:t>
      </w:r>
      <w:r w:rsidRPr="003B4767">
        <w:rPr>
          <w:bCs/>
        </w:rPr>
        <w:t xml:space="preserve"> déposée</w:t>
      </w:r>
      <w:r w:rsidR="00E91317">
        <w:rPr>
          <w:bCs/>
        </w:rPr>
        <w:t>s</w:t>
      </w:r>
      <w:r w:rsidRPr="003B4767">
        <w:rPr>
          <w:bCs/>
        </w:rPr>
        <w:t xml:space="preserve"> à compter du 1</w:t>
      </w:r>
      <w:r w:rsidRPr="003B4767">
        <w:rPr>
          <w:bCs/>
          <w:vertAlign w:val="superscript"/>
        </w:rPr>
        <w:t xml:space="preserve">er </w:t>
      </w:r>
      <w:r w:rsidR="00CA1959">
        <w:rPr>
          <w:bCs/>
        </w:rPr>
        <w:t>juillet</w:t>
      </w:r>
      <w:r w:rsidR="00626612" w:rsidRPr="003B4767">
        <w:rPr>
          <w:bCs/>
        </w:rPr>
        <w:t xml:space="preserve"> 2024</w:t>
      </w:r>
      <w:r w:rsidRPr="003B4767">
        <w:rPr>
          <w:bCs/>
        </w:rPr>
        <w:t xml:space="preserve">, ou, à défaut, </w:t>
      </w:r>
      <w:r w:rsidR="00E91317">
        <w:rPr>
          <w:bCs/>
        </w:rPr>
        <w:t>dont</w:t>
      </w:r>
      <w:r w:rsidR="00377EDE" w:rsidRPr="003B4767">
        <w:rPr>
          <w:bCs/>
        </w:rPr>
        <w:t xml:space="preserve"> </w:t>
      </w:r>
      <w:r w:rsidRPr="003B4767">
        <w:rPr>
          <w:bCs/>
        </w:rPr>
        <w:t>la date d'acceptation des devis ou de passation des marchés relatifs aux travaux de démolition est postérieure au 1</w:t>
      </w:r>
      <w:r w:rsidRPr="003B4767">
        <w:rPr>
          <w:bCs/>
          <w:vertAlign w:val="superscript"/>
        </w:rPr>
        <w:t>er</w:t>
      </w:r>
      <w:r w:rsidRPr="003B4767">
        <w:rPr>
          <w:bCs/>
        </w:rPr>
        <w:t> </w:t>
      </w:r>
      <w:r w:rsidR="00CA1959">
        <w:rPr>
          <w:bCs/>
        </w:rPr>
        <w:t>juillet</w:t>
      </w:r>
      <w:r w:rsidR="00342A14">
        <w:rPr>
          <w:bCs/>
        </w:rPr>
        <w:t xml:space="preserve"> </w:t>
      </w:r>
      <w:r w:rsidR="00626612" w:rsidRPr="003B4767">
        <w:rPr>
          <w:bCs/>
        </w:rPr>
        <w:t>2024</w:t>
      </w:r>
      <w:r w:rsidRPr="003B4767">
        <w:rPr>
          <w:bCs/>
        </w:rPr>
        <w:t>.</w:t>
      </w:r>
    </w:p>
    <w:p w14:paraId="71684722" w14:textId="0E283A9B" w:rsidR="00E91317" w:rsidRPr="00FD0EC8" w:rsidRDefault="009D5554" w:rsidP="00442583">
      <w:pPr>
        <w:spacing w:after="120"/>
        <w:jc w:val="both"/>
        <w:rPr>
          <w:bCs/>
          <w:color w:val="000000" w:themeColor="text1"/>
        </w:rPr>
      </w:pPr>
      <w:r w:rsidRPr="00FD0EC8">
        <w:rPr>
          <w:bCs/>
          <w:color w:val="000000" w:themeColor="text1"/>
        </w:rPr>
        <w:t>Le</w:t>
      </w:r>
      <w:r w:rsidR="004279CE" w:rsidRPr="00FD0EC8">
        <w:rPr>
          <w:bCs/>
          <w:color w:val="000000" w:themeColor="text1"/>
        </w:rPr>
        <w:t>s dispositions du</w:t>
      </w:r>
      <w:r w:rsidRPr="00FD0EC8">
        <w:rPr>
          <w:bCs/>
          <w:color w:val="000000" w:themeColor="text1"/>
        </w:rPr>
        <w:t xml:space="preserve"> présent décret ne s’applique</w:t>
      </w:r>
      <w:r w:rsidR="004279CE" w:rsidRPr="00FD0EC8">
        <w:rPr>
          <w:bCs/>
          <w:color w:val="000000" w:themeColor="text1"/>
        </w:rPr>
        <w:t>nt</w:t>
      </w:r>
      <w:r w:rsidRPr="00FD0EC8">
        <w:rPr>
          <w:bCs/>
          <w:color w:val="000000" w:themeColor="text1"/>
        </w:rPr>
        <w:t xml:space="preserve"> pas aux bâtiments à usage d'habitation appartenant à un organisme d'habitations à loyer modéré ayant reçu les accords préalables </w:t>
      </w:r>
      <w:r w:rsidR="004279CE" w:rsidRPr="00FD0EC8">
        <w:rPr>
          <w:bCs/>
          <w:color w:val="000000" w:themeColor="text1"/>
        </w:rPr>
        <w:t xml:space="preserve">à leur démolition </w:t>
      </w:r>
      <w:r w:rsidRPr="00FD0EC8">
        <w:rPr>
          <w:bCs/>
          <w:color w:val="000000" w:themeColor="text1"/>
        </w:rPr>
        <w:t>prévus à l’article L. 443-15-1 du code de la construction et de l’habitation avant le 1</w:t>
      </w:r>
      <w:r w:rsidRPr="00FD0EC8">
        <w:rPr>
          <w:bCs/>
          <w:color w:val="000000" w:themeColor="text1"/>
          <w:vertAlign w:val="superscript"/>
        </w:rPr>
        <w:t>er</w:t>
      </w:r>
      <w:r w:rsidRPr="00FD0EC8">
        <w:rPr>
          <w:bCs/>
          <w:color w:val="000000" w:themeColor="text1"/>
        </w:rPr>
        <w:t xml:space="preserve"> juillet 2024.</w:t>
      </w:r>
    </w:p>
    <w:p w14:paraId="21D7ACBE" w14:textId="77777777" w:rsidR="000E0B52" w:rsidRDefault="000E0B52" w:rsidP="00626612">
      <w:pPr>
        <w:jc w:val="center"/>
        <w:rPr>
          <w:b/>
        </w:rPr>
      </w:pPr>
    </w:p>
    <w:p w14:paraId="245AD13A" w14:textId="38852444" w:rsidR="00626612" w:rsidRPr="009665A1" w:rsidRDefault="00626612" w:rsidP="00626612">
      <w:pPr>
        <w:jc w:val="center"/>
        <w:rPr>
          <w:b/>
        </w:rPr>
      </w:pPr>
      <w:r w:rsidRPr="009665A1">
        <w:rPr>
          <w:b/>
        </w:rPr>
        <w:t xml:space="preserve">Article </w:t>
      </w:r>
      <w:r w:rsidR="00227645">
        <w:rPr>
          <w:b/>
        </w:rPr>
        <w:t>6</w:t>
      </w:r>
    </w:p>
    <w:p w14:paraId="477EB596" w14:textId="18513610" w:rsidR="009665A1" w:rsidRDefault="009665A1" w:rsidP="009665A1">
      <w:pPr>
        <w:jc w:val="both"/>
      </w:pPr>
    </w:p>
    <w:p w14:paraId="1DBE5EDE" w14:textId="64180770" w:rsidR="009665A1" w:rsidRPr="007841D5" w:rsidRDefault="007841D5" w:rsidP="00442583">
      <w:pPr>
        <w:jc w:val="both"/>
      </w:pPr>
      <w:r w:rsidRPr="007841D5">
        <w:rPr>
          <w:bCs/>
          <w:iCs/>
          <w:color w:val="000000"/>
          <w:lang w:eastAsia="fr-FR"/>
        </w:rPr>
        <w:t>Les dispositions du présent décret entrent en vigueur le lendemain de sa publication.</w:t>
      </w:r>
    </w:p>
    <w:p w14:paraId="07970DDB" w14:textId="77777777" w:rsidR="00342A14" w:rsidRDefault="00342A14">
      <w:pPr>
        <w:pStyle w:val="Corpsdetexte"/>
        <w:spacing w:after="0"/>
        <w:rPr>
          <w:color w:val="000000"/>
        </w:rPr>
      </w:pPr>
    </w:p>
    <w:p w14:paraId="31F0F528" w14:textId="66CD2476" w:rsidR="002C19C4" w:rsidRDefault="002C19C4" w:rsidP="00342A14">
      <w:pPr>
        <w:jc w:val="center"/>
      </w:pPr>
      <w:r w:rsidRPr="00342A14">
        <w:rPr>
          <w:b/>
        </w:rPr>
        <w:t xml:space="preserve">Article </w:t>
      </w:r>
      <w:r w:rsidR="00227645">
        <w:rPr>
          <w:b/>
        </w:rPr>
        <w:t>7</w:t>
      </w:r>
    </w:p>
    <w:p w14:paraId="03F9C79E" w14:textId="77777777" w:rsidR="002C19C4" w:rsidRDefault="002C19C4" w:rsidP="00342A14">
      <w:pPr>
        <w:pStyle w:val="Corpsdetexte"/>
        <w:spacing w:after="0"/>
        <w:rPr>
          <w:bCs/>
        </w:rPr>
      </w:pPr>
    </w:p>
    <w:p w14:paraId="206BA1D6" w14:textId="53A92DBF" w:rsidR="002C19C4" w:rsidRDefault="002C19C4" w:rsidP="00442583">
      <w:pPr>
        <w:pStyle w:val="Corpsdetexte"/>
        <w:spacing w:after="0"/>
      </w:pPr>
      <w:r>
        <w:rPr>
          <w:bCs/>
        </w:rPr>
        <w:t>L</w:t>
      </w:r>
      <w:r w:rsidR="007E1E8A">
        <w:rPr>
          <w:bCs/>
        </w:rPr>
        <w:t>e</w:t>
      </w:r>
      <w:r>
        <w:rPr>
          <w:bCs/>
        </w:rPr>
        <w:t xml:space="preserve"> ministre de la transition écologique et de la cohésion des territoires est chargé de l'exécution du présent décret, qui sera publié au </w:t>
      </w:r>
      <w:r>
        <w:rPr>
          <w:bCs/>
          <w:i/>
        </w:rPr>
        <w:t>Journal officiel</w:t>
      </w:r>
      <w:r>
        <w:rPr>
          <w:bCs/>
        </w:rPr>
        <w:t xml:space="preserve"> de la République française.</w:t>
      </w:r>
    </w:p>
    <w:p w14:paraId="5C2C5360" w14:textId="77777777" w:rsidR="002C19C4" w:rsidRDefault="002C19C4" w:rsidP="002C19C4">
      <w:pPr>
        <w:pStyle w:val="SNSignatureDroite0"/>
        <w:jc w:val="both"/>
        <w:rPr>
          <w:kern w:val="0"/>
          <w:lang w:eastAsia="fr-FR"/>
        </w:rPr>
      </w:pPr>
    </w:p>
    <w:p w14:paraId="063C9BCF" w14:textId="77777777" w:rsidR="002C19C4" w:rsidRDefault="002C19C4" w:rsidP="002C19C4">
      <w:pPr>
        <w:pStyle w:val="SNSignatureDroite0"/>
        <w:jc w:val="both"/>
        <w:rPr>
          <w:kern w:val="0"/>
          <w:lang w:eastAsia="fr-FR"/>
        </w:rPr>
      </w:pPr>
    </w:p>
    <w:p w14:paraId="548BA1B6" w14:textId="33906CA6" w:rsidR="007E1E8A" w:rsidRDefault="007E1E8A" w:rsidP="007E1E8A">
      <w:r>
        <w:t xml:space="preserve">Fait le </w:t>
      </w:r>
      <w:r w:rsidR="00AA7B49">
        <w:t>xxx</w:t>
      </w:r>
    </w:p>
    <w:p w14:paraId="0BC7B4F0" w14:textId="77777777" w:rsidR="007E1E8A" w:rsidRDefault="007E1E8A" w:rsidP="007E1E8A"/>
    <w:p w14:paraId="07750B4C" w14:textId="77777777" w:rsidR="007E1E8A" w:rsidRDefault="007E1E8A" w:rsidP="007E1E8A"/>
    <w:p w14:paraId="303F0740" w14:textId="77777777" w:rsidR="007E1E8A" w:rsidRDefault="007E1E8A" w:rsidP="007E1E8A"/>
    <w:p w14:paraId="7D05F544" w14:textId="77777777" w:rsidR="007E1E8A" w:rsidRDefault="007E1E8A" w:rsidP="007E1E8A"/>
    <w:p w14:paraId="488CBF45" w14:textId="77777777" w:rsidR="007E1E8A" w:rsidRDefault="007E1E8A" w:rsidP="007E1E8A">
      <w:r>
        <w:t>Par la Première ministre :</w:t>
      </w:r>
    </w:p>
    <w:p w14:paraId="5A92A750" w14:textId="77777777" w:rsidR="007E1E8A" w:rsidRDefault="007E1E8A" w:rsidP="007E1E8A">
      <w:pPr>
        <w:spacing w:before="480"/>
      </w:pPr>
      <w:r>
        <w:t xml:space="preserve">Le ministre de la transition écologique </w:t>
      </w:r>
    </w:p>
    <w:p w14:paraId="47297B75" w14:textId="77777777" w:rsidR="007E1E8A" w:rsidRDefault="007E1E8A" w:rsidP="007E1E8A">
      <w:r>
        <w:t>et de la cohésion des territoires,</w:t>
      </w:r>
    </w:p>
    <w:p w14:paraId="1D7217B7" w14:textId="1A7E2D6C" w:rsidR="007E1E8A" w:rsidRDefault="007E1E8A" w:rsidP="007E1E8A"/>
    <w:p w14:paraId="75A1363D" w14:textId="44AAB03B" w:rsidR="00AA7B49" w:rsidRDefault="00AA7B49" w:rsidP="007E1E8A"/>
    <w:p w14:paraId="63379AD4" w14:textId="77777777" w:rsidR="00AA7B49" w:rsidRDefault="00AA7B49" w:rsidP="007E1E8A"/>
    <w:p w14:paraId="3D0483A6" w14:textId="77777777" w:rsidR="007E1E8A" w:rsidRDefault="007E1E8A" w:rsidP="007E1E8A"/>
    <w:p w14:paraId="4270A020" w14:textId="6E33C423" w:rsidR="00594AAF" w:rsidRDefault="007E1E8A" w:rsidP="009E2E9A">
      <w:pPr>
        <w:spacing w:before="240" w:after="720"/>
      </w:pPr>
      <w:r>
        <w:t>Christophe BÉCHU</w:t>
      </w:r>
    </w:p>
    <w:p w14:paraId="0E8AA64C" w14:textId="77777777" w:rsidR="00AA7B49" w:rsidRDefault="00AA7B49" w:rsidP="00AA7B49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ministre délégué auprès du ministre de la transition écologique </w:t>
      </w:r>
    </w:p>
    <w:p w14:paraId="781A5E1D" w14:textId="77777777" w:rsidR="00AA7B49" w:rsidRDefault="00AA7B49" w:rsidP="00AA7B49">
      <w:pPr>
        <w:pStyle w:val="Standard"/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de la cohésion des territoires, chargé du logement,</w:t>
      </w:r>
    </w:p>
    <w:p w14:paraId="7B5B8AFD" w14:textId="77777777" w:rsidR="00390190" w:rsidRPr="00D21A2E" w:rsidRDefault="00390190" w:rsidP="00390190">
      <w:pPr>
        <w:pStyle w:val="Standard"/>
        <w:jc w:val="righ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AB139E2" w14:textId="77777777" w:rsidR="00390190" w:rsidRDefault="00390190" w:rsidP="00AA7B49">
      <w:pPr>
        <w:pStyle w:val="Standard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7C069699" w14:textId="77777777" w:rsidR="00390190" w:rsidRPr="00D21A2E" w:rsidRDefault="00390190" w:rsidP="00390190">
      <w:pPr>
        <w:pStyle w:val="Standard"/>
        <w:jc w:val="righ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24904660" w14:textId="2F95A240" w:rsidR="00D04618" w:rsidRDefault="00AA7B49" w:rsidP="00AA7B49">
      <w:pPr>
        <w:spacing w:before="240" w:after="720"/>
        <w:jc w:val="right"/>
      </w:pPr>
      <w:r>
        <w:t>Patrice VERGRIETE</w:t>
      </w:r>
    </w:p>
    <w:sectPr w:rsidR="00D04618">
      <w:footerReference w:type="default" r:id="rId9"/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E3B8" w14:textId="77777777" w:rsidR="0061460C" w:rsidRDefault="0061460C" w:rsidP="003A59EA">
      <w:r>
        <w:separator/>
      </w:r>
    </w:p>
  </w:endnote>
  <w:endnote w:type="continuationSeparator" w:id="0">
    <w:p w14:paraId="2D7FA464" w14:textId="77777777" w:rsidR="0061460C" w:rsidRDefault="0061460C" w:rsidP="003A59EA">
      <w:r>
        <w:continuationSeparator/>
      </w:r>
    </w:p>
  </w:endnote>
  <w:endnote w:type="continuationNotice" w:id="1">
    <w:p w14:paraId="637FB07C" w14:textId="77777777" w:rsidR="0061460C" w:rsidRDefault="00614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;Times New Roman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9C997" w14:textId="6D61FC74" w:rsidR="00442583" w:rsidRPr="00442583" w:rsidRDefault="00442583">
    <w:pPr>
      <w:pStyle w:val="Pieddepage"/>
      <w:jc w:val="center"/>
      <w:rPr>
        <w:caps/>
        <w:color w:val="44546A" w:themeColor="text2"/>
      </w:rPr>
    </w:pPr>
    <w:r w:rsidRPr="00442583">
      <w:rPr>
        <w:caps/>
        <w:color w:val="44546A" w:themeColor="text2"/>
      </w:rPr>
      <w:fldChar w:fldCharType="begin"/>
    </w:r>
    <w:r w:rsidRPr="00442583">
      <w:rPr>
        <w:caps/>
        <w:color w:val="44546A" w:themeColor="text2"/>
      </w:rPr>
      <w:instrText>PAGE   \* MERGEFORMAT</w:instrText>
    </w:r>
    <w:r w:rsidRPr="00442583">
      <w:rPr>
        <w:caps/>
        <w:color w:val="44546A" w:themeColor="text2"/>
      </w:rPr>
      <w:fldChar w:fldCharType="separate"/>
    </w:r>
    <w:r w:rsidR="006C2ADC">
      <w:rPr>
        <w:caps/>
        <w:noProof/>
        <w:color w:val="44546A" w:themeColor="text2"/>
      </w:rPr>
      <w:t>1</w:t>
    </w:r>
    <w:r w:rsidRPr="00442583">
      <w:rPr>
        <w:caps/>
        <w:color w:val="44546A" w:themeColor="text2"/>
      </w:rPr>
      <w:fldChar w:fldCharType="end"/>
    </w:r>
  </w:p>
  <w:p w14:paraId="52BE4892" w14:textId="77777777" w:rsidR="0003507D" w:rsidRDefault="000350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78804" w14:textId="77777777" w:rsidR="0061460C" w:rsidRDefault="0061460C" w:rsidP="003A59EA">
      <w:r>
        <w:separator/>
      </w:r>
    </w:p>
  </w:footnote>
  <w:footnote w:type="continuationSeparator" w:id="0">
    <w:p w14:paraId="5DD98A77" w14:textId="77777777" w:rsidR="0061460C" w:rsidRDefault="0061460C" w:rsidP="003A59EA">
      <w:r>
        <w:continuationSeparator/>
      </w:r>
    </w:p>
  </w:footnote>
  <w:footnote w:type="continuationNotice" w:id="1">
    <w:p w14:paraId="46AFF0C0" w14:textId="77777777" w:rsidR="0061460C" w:rsidRDefault="006146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2A1"/>
    <w:multiLevelType w:val="hybridMultilevel"/>
    <w:tmpl w:val="121AAB78"/>
    <w:lvl w:ilvl="0" w:tplc="35460E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24F26"/>
    <w:multiLevelType w:val="multilevel"/>
    <w:tmpl w:val="3EFCA99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AA658A"/>
    <w:multiLevelType w:val="hybridMultilevel"/>
    <w:tmpl w:val="1FD44C56"/>
    <w:lvl w:ilvl="0" w:tplc="37ECC9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B4752D6"/>
    <w:multiLevelType w:val="multilevel"/>
    <w:tmpl w:val="2166A82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339F7"/>
    <w:multiLevelType w:val="hybridMultilevel"/>
    <w:tmpl w:val="2FA29F84"/>
    <w:lvl w:ilvl="0" w:tplc="0C80E3DC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E71548"/>
    <w:multiLevelType w:val="multilevel"/>
    <w:tmpl w:val="6520EBD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C369C7"/>
    <w:multiLevelType w:val="hybridMultilevel"/>
    <w:tmpl w:val="6E1A5FAA"/>
    <w:lvl w:ilvl="0" w:tplc="3618AE3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0530AC"/>
    <w:multiLevelType w:val="multilevel"/>
    <w:tmpl w:val="E060749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545F6A"/>
    <w:multiLevelType w:val="hybridMultilevel"/>
    <w:tmpl w:val="7548DC42"/>
    <w:lvl w:ilvl="0" w:tplc="785CBEB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2531CB"/>
    <w:multiLevelType w:val="hybridMultilevel"/>
    <w:tmpl w:val="F41EA4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E0C7A"/>
    <w:multiLevelType w:val="hybridMultilevel"/>
    <w:tmpl w:val="8AF2E1B4"/>
    <w:lvl w:ilvl="0" w:tplc="2F763A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12ED6"/>
    <w:multiLevelType w:val="multilevel"/>
    <w:tmpl w:val="ECD8A042"/>
    <w:lvl w:ilvl="0">
      <w:start w:val="1"/>
      <w:numFmt w:val="lowerLetter"/>
      <w:lvlText w:val="%1)"/>
      <w:lvlJc w:val="left"/>
      <w:pPr>
        <w:ind w:left="720" w:hanging="360"/>
      </w:pPr>
      <w:rPr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9F0E26"/>
    <w:multiLevelType w:val="hybridMultilevel"/>
    <w:tmpl w:val="C082BC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113DC"/>
    <w:multiLevelType w:val="hybridMultilevel"/>
    <w:tmpl w:val="FA82FAC4"/>
    <w:lvl w:ilvl="0" w:tplc="446A12F8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97D41"/>
    <w:multiLevelType w:val="hybridMultilevel"/>
    <w:tmpl w:val="79B6C64E"/>
    <w:lvl w:ilvl="0" w:tplc="0036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131C7"/>
    <w:multiLevelType w:val="multilevel"/>
    <w:tmpl w:val="B2BC4DA6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9A87C43"/>
    <w:multiLevelType w:val="hybridMultilevel"/>
    <w:tmpl w:val="EB387650"/>
    <w:lvl w:ilvl="0" w:tplc="AA24CB6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F45AE"/>
    <w:multiLevelType w:val="multilevel"/>
    <w:tmpl w:val="E4FE6E4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276169"/>
    <w:multiLevelType w:val="hybridMultilevel"/>
    <w:tmpl w:val="EB7E0558"/>
    <w:lvl w:ilvl="0" w:tplc="6B1693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D72DE8"/>
    <w:multiLevelType w:val="hybridMultilevel"/>
    <w:tmpl w:val="6CC8D45C"/>
    <w:lvl w:ilvl="0" w:tplc="B450D5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113BC5"/>
    <w:multiLevelType w:val="hybridMultilevel"/>
    <w:tmpl w:val="B246A5B2"/>
    <w:lvl w:ilvl="0" w:tplc="1ED430C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27E02"/>
    <w:multiLevelType w:val="hybridMultilevel"/>
    <w:tmpl w:val="B19E97E2"/>
    <w:lvl w:ilvl="0" w:tplc="0C2C51C0">
      <w:start w:val="1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A199E"/>
    <w:multiLevelType w:val="hybridMultilevel"/>
    <w:tmpl w:val="05E2FC98"/>
    <w:lvl w:ilvl="0" w:tplc="4CC8114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A74F70"/>
    <w:multiLevelType w:val="hybridMultilevel"/>
    <w:tmpl w:val="AD42337E"/>
    <w:lvl w:ilvl="0" w:tplc="C7D26B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B0571"/>
    <w:multiLevelType w:val="hybridMultilevel"/>
    <w:tmpl w:val="FA0657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91067"/>
    <w:multiLevelType w:val="hybridMultilevel"/>
    <w:tmpl w:val="E4401996"/>
    <w:lvl w:ilvl="0" w:tplc="65E20D0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C3568"/>
    <w:multiLevelType w:val="hybridMultilevel"/>
    <w:tmpl w:val="45064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67BDB"/>
    <w:multiLevelType w:val="hybridMultilevel"/>
    <w:tmpl w:val="E01AFBEE"/>
    <w:lvl w:ilvl="0" w:tplc="FCDE8A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66FB8"/>
    <w:multiLevelType w:val="hybridMultilevel"/>
    <w:tmpl w:val="9BB0537C"/>
    <w:lvl w:ilvl="0" w:tplc="33AE13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AC536BB"/>
    <w:multiLevelType w:val="hybridMultilevel"/>
    <w:tmpl w:val="4886C83C"/>
    <w:lvl w:ilvl="0" w:tplc="31E8182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F3BD7"/>
    <w:multiLevelType w:val="multilevel"/>
    <w:tmpl w:val="DA8A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7"/>
  </w:num>
  <w:num w:numId="5">
    <w:abstractNumId w:val="3"/>
  </w:num>
  <w:num w:numId="6">
    <w:abstractNumId w:val="5"/>
  </w:num>
  <w:num w:numId="7">
    <w:abstractNumId w:val="30"/>
  </w:num>
  <w:num w:numId="8">
    <w:abstractNumId w:val="20"/>
  </w:num>
  <w:num w:numId="9">
    <w:abstractNumId w:val="23"/>
  </w:num>
  <w:num w:numId="10">
    <w:abstractNumId w:val="18"/>
  </w:num>
  <w:num w:numId="11">
    <w:abstractNumId w:val="8"/>
  </w:num>
  <w:num w:numId="12">
    <w:abstractNumId w:val="26"/>
  </w:num>
  <w:num w:numId="13">
    <w:abstractNumId w:val="19"/>
  </w:num>
  <w:num w:numId="14">
    <w:abstractNumId w:val="22"/>
  </w:num>
  <w:num w:numId="15">
    <w:abstractNumId w:val="12"/>
  </w:num>
  <w:num w:numId="16">
    <w:abstractNumId w:val="2"/>
  </w:num>
  <w:num w:numId="17">
    <w:abstractNumId w:val="6"/>
  </w:num>
  <w:num w:numId="18">
    <w:abstractNumId w:val="0"/>
  </w:num>
  <w:num w:numId="19">
    <w:abstractNumId w:val="28"/>
  </w:num>
  <w:num w:numId="20">
    <w:abstractNumId w:val="4"/>
  </w:num>
  <w:num w:numId="21">
    <w:abstractNumId w:val="29"/>
  </w:num>
  <w:num w:numId="22">
    <w:abstractNumId w:val="27"/>
  </w:num>
  <w:num w:numId="23">
    <w:abstractNumId w:val="14"/>
  </w:num>
  <w:num w:numId="24">
    <w:abstractNumId w:val="1"/>
  </w:num>
  <w:num w:numId="25">
    <w:abstractNumId w:val="21"/>
  </w:num>
  <w:num w:numId="26">
    <w:abstractNumId w:val="13"/>
  </w:num>
  <w:num w:numId="27">
    <w:abstractNumId w:val="16"/>
  </w:num>
  <w:num w:numId="28">
    <w:abstractNumId w:val="25"/>
  </w:num>
  <w:num w:numId="29">
    <w:abstractNumId w:val="9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AF"/>
    <w:rsid w:val="00002D21"/>
    <w:rsid w:val="00006275"/>
    <w:rsid w:val="00010DF8"/>
    <w:rsid w:val="0001185B"/>
    <w:rsid w:val="0001242D"/>
    <w:rsid w:val="00014A9E"/>
    <w:rsid w:val="000174F5"/>
    <w:rsid w:val="000254CC"/>
    <w:rsid w:val="000267BE"/>
    <w:rsid w:val="000267C1"/>
    <w:rsid w:val="00033DF8"/>
    <w:rsid w:val="0003507D"/>
    <w:rsid w:val="0004108A"/>
    <w:rsid w:val="00043323"/>
    <w:rsid w:val="00047917"/>
    <w:rsid w:val="0005127D"/>
    <w:rsid w:val="0005611C"/>
    <w:rsid w:val="0006175F"/>
    <w:rsid w:val="000728EA"/>
    <w:rsid w:val="00072A5F"/>
    <w:rsid w:val="000734C3"/>
    <w:rsid w:val="0007571F"/>
    <w:rsid w:val="00081CCB"/>
    <w:rsid w:val="00083501"/>
    <w:rsid w:val="00091016"/>
    <w:rsid w:val="00091742"/>
    <w:rsid w:val="000927A0"/>
    <w:rsid w:val="000A04AC"/>
    <w:rsid w:val="000A0D32"/>
    <w:rsid w:val="000A2F93"/>
    <w:rsid w:val="000A360D"/>
    <w:rsid w:val="000A6949"/>
    <w:rsid w:val="000B3181"/>
    <w:rsid w:val="000B4088"/>
    <w:rsid w:val="000B45BC"/>
    <w:rsid w:val="000C1D85"/>
    <w:rsid w:val="000C21A3"/>
    <w:rsid w:val="000C481A"/>
    <w:rsid w:val="000C5D16"/>
    <w:rsid w:val="000C71B5"/>
    <w:rsid w:val="000D2163"/>
    <w:rsid w:val="000D35A7"/>
    <w:rsid w:val="000D4299"/>
    <w:rsid w:val="000D5018"/>
    <w:rsid w:val="000D5466"/>
    <w:rsid w:val="000E0B52"/>
    <w:rsid w:val="000E1395"/>
    <w:rsid w:val="000E183E"/>
    <w:rsid w:val="000E61E0"/>
    <w:rsid w:val="000F2E2A"/>
    <w:rsid w:val="000F3ECF"/>
    <w:rsid w:val="001017B9"/>
    <w:rsid w:val="00101DA3"/>
    <w:rsid w:val="00105068"/>
    <w:rsid w:val="00105310"/>
    <w:rsid w:val="00105D00"/>
    <w:rsid w:val="00113E53"/>
    <w:rsid w:val="001146FE"/>
    <w:rsid w:val="001154CE"/>
    <w:rsid w:val="00121A9C"/>
    <w:rsid w:val="0012603D"/>
    <w:rsid w:val="00126B57"/>
    <w:rsid w:val="00130E0E"/>
    <w:rsid w:val="001320B0"/>
    <w:rsid w:val="001368BF"/>
    <w:rsid w:val="001422C3"/>
    <w:rsid w:val="00142574"/>
    <w:rsid w:val="0014269A"/>
    <w:rsid w:val="00144D8F"/>
    <w:rsid w:val="00145C82"/>
    <w:rsid w:val="00147B26"/>
    <w:rsid w:val="001530C4"/>
    <w:rsid w:val="001552A4"/>
    <w:rsid w:val="0015706A"/>
    <w:rsid w:val="00171E9B"/>
    <w:rsid w:val="00182D43"/>
    <w:rsid w:val="0018685D"/>
    <w:rsid w:val="001A0AF0"/>
    <w:rsid w:val="001A1400"/>
    <w:rsid w:val="001A594B"/>
    <w:rsid w:val="001A60CB"/>
    <w:rsid w:val="001B693F"/>
    <w:rsid w:val="001B7F75"/>
    <w:rsid w:val="001C1457"/>
    <w:rsid w:val="001C2867"/>
    <w:rsid w:val="001C2D94"/>
    <w:rsid w:val="001D0A54"/>
    <w:rsid w:val="001D0EBE"/>
    <w:rsid w:val="001E2AD7"/>
    <w:rsid w:val="001F276F"/>
    <w:rsid w:val="001F3D50"/>
    <w:rsid w:val="00201703"/>
    <w:rsid w:val="00201C3F"/>
    <w:rsid w:val="00202D9B"/>
    <w:rsid w:val="00203A19"/>
    <w:rsid w:val="002041C6"/>
    <w:rsid w:val="0020507F"/>
    <w:rsid w:val="002079BE"/>
    <w:rsid w:val="002117A4"/>
    <w:rsid w:val="00214016"/>
    <w:rsid w:val="00215FD8"/>
    <w:rsid w:val="00227645"/>
    <w:rsid w:val="00231508"/>
    <w:rsid w:val="00232FBE"/>
    <w:rsid w:val="00244CDD"/>
    <w:rsid w:val="00245D88"/>
    <w:rsid w:val="00247DF4"/>
    <w:rsid w:val="002554C3"/>
    <w:rsid w:val="00261E54"/>
    <w:rsid w:val="00266377"/>
    <w:rsid w:val="0026798E"/>
    <w:rsid w:val="002719A3"/>
    <w:rsid w:val="00272AA9"/>
    <w:rsid w:val="00276C7E"/>
    <w:rsid w:val="002801BA"/>
    <w:rsid w:val="00280D4A"/>
    <w:rsid w:val="0028372B"/>
    <w:rsid w:val="00284C35"/>
    <w:rsid w:val="002872BF"/>
    <w:rsid w:val="0029040E"/>
    <w:rsid w:val="002937CD"/>
    <w:rsid w:val="00293F2E"/>
    <w:rsid w:val="002B6E89"/>
    <w:rsid w:val="002B6F8E"/>
    <w:rsid w:val="002C1752"/>
    <w:rsid w:val="002C19C4"/>
    <w:rsid w:val="002C2DF3"/>
    <w:rsid w:val="002C6DA1"/>
    <w:rsid w:val="002E034B"/>
    <w:rsid w:val="002E1FF9"/>
    <w:rsid w:val="002E2348"/>
    <w:rsid w:val="002E2678"/>
    <w:rsid w:val="002F1240"/>
    <w:rsid w:val="002F2542"/>
    <w:rsid w:val="002F2E02"/>
    <w:rsid w:val="002F5056"/>
    <w:rsid w:val="003061CC"/>
    <w:rsid w:val="0030647D"/>
    <w:rsid w:val="003075F2"/>
    <w:rsid w:val="0031647D"/>
    <w:rsid w:val="003165B5"/>
    <w:rsid w:val="00321163"/>
    <w:rsid w:val="0033080C"/>
    <w:rsid w:val="00333967"/>
    <w:rsid w:val="00333E6E"/>
    <w:rsid w:val="00333FF0"/>
    <w:rsid w:val="0033400D"/>
    <w:rsid w:val="00340615"/>
    <w:rsid w:val="00342A14"/>
    <w:rsid w:val="00347153"/>
    <w:rsid w:val="003508FC"/>
    <w:rsid w:val="003515E3"/>
    <w:rsid w:val="00365AF3"/>
    <w:rsid w:val="00376CCA"/>
    <w:rsid w:val="00377BC3"/>
    <w:rsid w:val="00377EDE"/>
    <w:rsid w:val="003807D0"/>
    <w:rsid w:val="00380FED"/>
    <w:rsid w:val="003870E3"/>
    <w:rsid w:val="0038797B"/>
    <w:rsid w:val="00390190"/>
    <w:rsid w:val="00391B9C"/>
    <w:rsid w:val="00396AD4"/>
    <w:rsid w:val="0039761C"/>
    <w:rsid w:val="003A0167"/>
    <w:rsid w:val="003A31AE"/>
    <w:rsid w:val="003A59EA"/>
    <w:rsid w:val="003A5B41"/>
    <w:rsid w:val="003A7CB1"/>
    <w:rsid w:val="003B0C4A"/>
    <w:rsid w:val="003B12C6"/>
    <w:rsid w:val="003B4767"/>
    <w:rsid w:val="003B553D"/>
    <w:rsid w:val="003B70DB"/>
    <w:rsid w:val="003B7633"/>
    <w:rsid w:val="003B7C6A"/>
    <w:rsid w:val="003B7F7E"/>
    <w:rsid w:val="003C1FEB"/>
    <w:rsid w:val="003C3923"/>
    <w:rsid w:val="003D079B"/>
    <w:rsid w:val="003D32CC"/>
    <w:rsid w:val="003D7DD2"/>
    <w:rsid w:val="003E4A48"/>
    <w:rsid w:val="003E6729"/>
    <w:rsid w:val="003F0778"/>
    <w:rsid w:val="003F1391"/>
    <w:rsid w:val="003F60D7"/>
    <w:rsid w:val="00400576"/>
    <w:rsid w:val="00402B50"/>
    <w:rsid w:val="00412318"/>
    <w:rsid w:val="00414B70"/>
    <w:rsid w:val="004167C1"/>
    <w:rsid w:val="0042307B"/>
    <w:rsid w:val="004279CE"/>
    <w:rsid w:val="004354DB"/>
    <w:rsid w:val="0044173B"/>
    <w:rsid w:val="00442583"/>
    <w:rsid w:val="00442BA8"/>
    <w:rsid w:val="00445326"/>
    <w:rsid w:val="00445485"/>
    <w:rsid w:val="00445DD4"/>
    <w:rsid w:val="00450365"/>
    <w:rsid w:val="00454E66"/>
    <w:rsid w:val="0045566A"/>
    <w:rsid w:val="0045658B"/>
    <w:rsid w:val="00466D75"/>
    <w:rsid w:val="0047296B"/>
    <w:rsid w:val="0047727A"/>
    <w:rsid w:val="00480E30"/>
    <w:rsid w:val="00481EBB"/>
    <w:rsid w:val="004833BE"/>
    <w:rsid w:val="004844E5"/>
    <w:rsid w:val="00485080"/>
    <w:rsid w:val="004861D3"/>
    <w:rsid w:val="00495B6C"/>
    <w:rsid w:val="00497EDF"/>
    <w:rsid w:val="004A02CA"/>
    <w:rsid w:val="004A1FAE"/>
    <w:rsid w:val="004A3AAA"/>
    <w:rsid w:val="004A3C94"/>
    <w:rsid w:val="004B2DCF"/>
    <w:rsid w:val="004B78A0"/>
    <w:rsid w:val="004C2027"/>
    <w:rsid w:val="004D2BF3"/>
    <w:rsid w:val="004D3625"/>
    <w:rsid w:val="004D68D2"/>
    <w:rsid w:val="004E599C"/>
    <w:rsid w:val="004F08A4"/>
    <w:rsid w:val="004F5A5A"/>
    <w:rsid w:val="004F683A"/>
    <w:rsid w:val="00502879"/>
    <w:rsid w:val="0050582F"/>
    <w:rsid w:val="00505E9C"/>
    <w:rsid w:val="0051259A"/>
    <w:rsid w:val="00516682"/>
    <w:rsid w:val="00521021"/>
    <w:rsid w:val="0052377A"/>
    <w:rsid w:val="0052377D"/>
    <w:rsid w:val="00526091"/>
    <w:rsid w:val="00530B9B"/>
    <w:rsid w:val="00533449"/>
    <w:rsid w:val="00537900"/>
    <w:rsid w:val="00540D08"/>
    <w:rsid w:val="00546C1E"/>
    <w:rsid w:val="00552A77"/>
    <w:rsid w:val="00555B2E"/>
    <w:rsid w:val="00560CA8"/>
    <w:rsid w:val="00564150"/>
    <w:rsid w:val="005654FE"/>
    <w:rsid w:val="00565FEA"/>
    <w:rsid w:val="00567DB6"/>
    <w:rsid w:val="0057510F"/>
    <w:rsid w:val="005762FB"/>
    <w:rsid w:val="005767DD"/>
    <w:rsid w:val="0058734C"/>
    <w:rsid w:val="00593C7E"/>
    <w:rsid w:val="00594049"/>
    <w:rsid w:val="005942C1"/>
    <w:rsid w:val="00594AAF"/>
    <w:rsid w:val="00595623"/>
    <w:rsid w:val="005A39D2"/>
    <w:rsid w:val="005A42EA"/>
    <w:rsid w:val="005B087A"/>
    <w:rsid w:val="005B0B57"/>
    <w:rsid w:val="005B6341"/>
    <w:rsid w:val="005B6553"/>
    <w:rsid w:val="005C04E9"/>
    <w:rsid w:val="005C6C20"/>
    <w:rsid w:val="005E1112"/>
    <w:rsid w:val="005E1823"/>
    <w:rsid w:val="005F056B"/>
    <w:rsid w:val="005F4622"/>
    <w:rsid w:val="00600BD9"/>
    <w:rsid w:val="00602163"/>
    <w:rsid w:val="0060466A"/>
    <w:rsid w:val="00604DED"/>
    <w:rsid w:val="00604E08"/>
    <w:rsid w:val="00605AAF"/>
    <w:rsid w:val="006075CE"/>
    <w:rsid w:val="006103E9"/>
    <w:rsid w:val="00611FBF"/>
    <w:rsid w:val="0061460C"/>
    <w:rsid w:val="006179BB"/>
    <w:rsid w:val="00622EFF"/>
    <w:rsid w:val="00626612"/>
    <w:rsid w:val="006270A4"/>
    <w:rsid w:val="00635C36"/>
    <w:rsid w:val="00636365"/>
    <w:rsid w:val="0064000D"/>
    <w:rsid w:val="006407F5"/>
    <w:rsid w:val="006411C3"/>
    <w:rsid w:val="006465A3"/>
    <w:rsid w:val="00652815"/>
    <w:rsid w:val="00664BF4"/>
    <w:rsid w:val="006655F3"/>
    <w:rsid w:val="00666830"/>
    <w:rsid w:val="00667284"/>
    <w:rsid w:val="00667310"/>
    <w:rsid w:val="00667B21"/>
    <w:rsid w:val="00667D70"/>
    <w:rsid w:val="00670F9B"/>
    <w:rsid w:val="00682B54"/>
    <w:rsid w:val="00685354"/>
    <w:rsid w:val="00686E03"/>
    <w:rsid w:val="00687B0C"/>
    <w:rsid w:val="00690379"/>
    <w:rsid w:val="00692817"/>
    <w:rsid w:val="00692BC0"/>
    <w:rsid w:val="006A0D43"/>
    <w:rsid w:val="006A1724"/>
    <w:rsid w:val="006A41F3"/>
    <w:rsid w:val="006A506A"/>
    <w:rsid w:val="006A6993"/>
    <w:rsid w:val="006A69B2"/>
    <w:rsid w:val="006A7B3B"/>
    <w:rsid w:val="006B0FC8"/>
    <w:rsid w:val="006B167A"/>
    <w:rsid w:val="006B1951"/>
    <w:rsid w:val="006B2370"/>
    <w:rsid w:val="006B6C07"/>
    <w:rsid w:val="006C250C"/>
    <w:rsid w:val="006C2ADC"/>
    <w:rsid w:val="006C50F7"/>
    <w:rsid w:val="006C56E1"/>
    <w:rsid w:val="006C5C8A"/>
    <w:rsid w:val="006C7EBE"/>
    <w:rsid w:val="006D021E"/>
    <w:rsid w:val="006D34EC"/>
    <w:rsid w:val="006D674A"/>
    <w:rsid w:val="006F1077"/>
    <w:rsid w:val="006F3851"/>
    <w:rsid w:val="006F6219"/>
    <w:rsid w:val="006F6A3F"/>
    <w:rsid w:val="006F7058"/>
    <w:rsid w:val="00705711"/>
    <w:rsid w:val="007060A1"/>
    <w:rsid w:val="00711E3D"/>
    <w:rsid w:val="00715602"/>
    <w:rsid w:val="007169F1"/>
    <w:rsid w:val="00725436"/>
    <w:rsid w:val="007332FF"/>
    <w:rsid w:val="007361D7"/>
    <w:rsid w:val="00737C35"/>
    <w:rsid w:val="00746AF6"/>
    <w:rsid w:val="00747E0B"/>
    <w:rsid w:val="00752B76"/>
    <w:rsid w:val="0077068F"/>
    <w:rsid w:val="007708C9"/>
    <w:rsid w:val="00770A14"/>
    <w:rsid w:val="00771FE5"/>
    <w:rsid w:val="00775D55"/>
    <w:rsid w:val="00781449"/>
    <w:rsid w:val="007841D5"/>
    <w:rsid w:val="00786BD4"/>
    <w:rsid w:val="00793E3E"/>
    <w:rsid w:val="0079501D"/>
    <w:rsid w:val="007974E6"/>
    <w:rsid w:val="007A384F"/>
    <w:rsid w:val="007A3C70"/>
    <w:rsid w:val="007A5D81"/>
    <w:rsid w:val="007B2953"/>
    <w:rsid w:val="007B2DA5"/>
    <w:rsid w:val="007B3867"/>
    <w:rsid w:val="007B61FD"/>
    <w:rsid w:val="007C1289"/>
    <w:rsid w:val="007C2484"/>
    <w:rsid w:val="007C34EA"/>
    <w:rsid w:val="007C492F"/>
    <w:rsid w:val="007C518B"/>
    <w:rsid w:val="007C5A93"/>
    <w:rsid w:val="007C66A1"/>
    <w:rsid w:val="007D0D05"/>
    <w:rsid w:val="007D1BC4"/>
    <w:rsid w:val="007D7733"/>
    <w:rsid w:val="007E1E8A"/>
    <w:rsid w:val="007E21D9"/>
    <w:rsid w:val="007E2EA0"/>
    <w:rsid w:val="007E63B9"/>
    <w:rsid w:val="007F46C2"/>
    <w:rsid w:val="007F753B"/>
    <w:rsid w:val="00800D8C"/>
    <w:rsid w:val="0080493A"/>
    <w:rsid w:val="008116B5"/>
    <w:rsid w:val="00813F34"/>
    <w:rsid w:val="008148DC"/>
    <w:rsid w:val="00817A50"/>
    <w:rsid w:val="008240C2"/>
    <w:rsid w:val="008321AB"/>
    <w:rsid w:val="00832443"/>
    <w:rsid w:val="00834071"/>
    <w:rsid w:val="00841F3F"/>
    <w:rsid w:val="00850059"/>
    <w:rsid w:val="00851040"/>
    <w:rsid w:val="00851684"/>
    <w:rsid w:val="0085479C"/>
    <w:rsid w:val="00856189"/>
    <w:rsid w:val="008665E1"/>
    <w:rsid w:val="008679EA"/>
    <w:rsid w:val="008729DC"/>
    <w:rsid w:val="00875EE1"/>
    <w:rsid w:val="00876843"/>
    <w:rsid w:val="00876B26"/>
    <w:rsid w:val="008806C3"/>
    <w:rsid w:val="00886AD1"/>
    <w:rsid w:val="00887C9D"/>
    <w:rsid w:val="00891509"/>
    <w:rsid w:val="008973C2"/>
    <w:rsid w:val="008A693E"/>
    <w:rsid w:val="008B1758"/>
    <w:rsid w:val="008B63EA"/>
    <w:rsid w:val="008B7A5D"/>
    <w:rsid w:val="008C2F24"/>
    <w:rsid w:val="008D0C50"/>
    <w:rsid w:val="008D2714"/>
    <w:rsid w:val="008E16F2"/>
    <w:rsid w:val="008E384D"/>
    <w:rsid w:val="008E686A"/>
    <w:rsid w:val="008F1A33"/>
    <w:rsid w:val="008F59BE"/>
    <w:rsid w:val="009044CE"/>
    <w:rsid w:val="00906436"/>
    <w:rsid w:val="009108B7"/>
    <w:rsid w:val="0091216C"/>
    <w:rsid w:val="00914093"/>
    <w:rsid w:val="00921D93"/>
    <w:rsid w:val="00924B3B"/>
    <w:rsid w:val="00925A92"/>
    <w:rsid w:val="009274F2"/>
    <w:rsid w:val="00931F4E"/>
    <w:rsid w:val="0093330B"/>
    <w:rsid w:val="00933458"/>
    <w:rsid w:val="00933906"/>
    <w:rsid w:val="00934453"/>
    <w:rsid w:val="009418B2"/>
    <w:rsid w:val="0094392C"/>
    <w:rsid w:val="0095032D"/>
    <w:rsid w:val="00950759"/>
    <w:rsid w:val="00952C74"/>
    <w:rsid w:val="00953557"/>
    <w:rsid w:val="0096002E"/>
    <w:rsid w:val="00960437"/>
    <w:rsid w:val="0096534A"/>
    <w:rsid w:val="009665A1"/>
    <w:rsid w:val="00977DE6"/>
    <w:rsid w:val="009800C1"/>
    <w:rsid w:val="00987344"/>
    <w:rsid w:val="00996790"/>
    <w:rsid w:val="009A58F1"/>
    <w:rsid w:val="009B0A12"/>
    <w:rsid w:val="009B1781"/>
    <w:rsid w:val="009B5BA9"/>
    <w:rsid w:val="009B6969"/>
    <w:rsid w:val="009C16BB"/>
    <w:rsid w:val="009C36DC"/>
    <w:rsid w:val="009C3F5D"/>
    <w:rsid w:val="009C4DFF"/>
    <w:rsid w:val="009C5DEC"/>
    <w:rsid w:val="009C78A6"/>
    <w:rsid w:val="009D319E"/>
    <w:rsid w:val="009D5554"/>
    <w:rsid w:val="009D5C1A"/>
    <w:rsid w:val="009D6B3A"/>
    <w:rsid w:val="009E1AD0"/>
    <w:rsid w:val="009E2D68"/>
    <w:rsid w:val="009E2E9A"/>
    <w:rsid w:val="009F1FAC"/>
    <w:rsid w:val="009F3BA7"/>
    <w:rsid w:val="009F4972"/>
    <w:rsid w:val="009F5389"/>
    <w:rsid w:val="00A01008"/>
    <w:rsid w:val="00A0421E"/>
    <w:rsid w:val="00A11025"/>
    <w:rsid w:val="00A334DD"/>
    <w:rsid w:val="00A33D00"/>
    <w:rsid w:val="00A40E7B"/>
    <w:rsid w:val="00A43D1B"/>
    <w:rsid w:val="00A54E39"/>
    <w:rsid w:val="00A57A7F"/>
    <w:rsid w:val="00A62612"/>
    <w:rsid w:val="00A63A86"/>
    <w:rsid w:val="00A713A2"/>
    <w:rsid w:val="00A72A47"/>
    <w:rsid w:val="00A738CA"/>
    <w:rsid w:val="00A73EF7"/>
    <w:rsid w:val="00A77D43"/>
    <w:rsid w:val="00A81951"/>
    <w:rsid w:val="00A84859"/>
    <w:rsid w:val="00A84CDA"/>
    <w:rsid w:val="00A91A72"/>
    <w:rsid w:val="00A9426D"/>
    <w:rsid w:val="00A9497B"/>
    <w:rsid w:val="00A95F13"/>
    <w:rsid w:val="00A96457"/>
    <w:rsid w:val="00A9676B"/>
    <w:rsid w:val="00A96802"/>
    <w:rsid w:val="00AA0CD1"/>
    <w:rsid w:val="00AA0EFC"/>
    <w:rsid w:val="00AA1D4F"/>
    <w:rsid w:val="00AA3482"/>
    <w:rsid w:val="00AA3A76"/>
    <w:rsid w:val="00AA77F6"/>
    <w:rsid w:val="00AA7B49"/>
    <w:rsid w:val="00AB3E43"/>
    <w:rsid w:val="00AB3EEA"/>
    <w:rsid w:val="00AB6298"/>
    <w:rsid w:val="00AD4A87"/>
    <w:rsid w:val="00AE6CD6"/>
    <w:rsid w:val="00AF376A"/>
    <w:rsid w:val="00AF5291"/>
    <w:rsid w:val="00B00B45"/>
    <w:rsid w:val="00B03A79"/>
    <w:rsid w:val="00B03E92"/>
    <w:rsid w:val="00B043AC"/>
    <w:rsid w:val="00B107EA"/>
    <w:rsid w:val="00B11398"/>
    <w:rsid w:val="00B15CA8"/>
    <w:rsid w:val="00B2683B"/>
    <w:rsid w:val="00B3043C"/>
    <w:rsid w:val="00B41D43"/>
    <w:rsid w:val="00B44CFE"/>
    <w:rsid w:val="00B5064A"/>
    <w:rsid w:val="00B50866"/>
    <w:rsid w:val="00B523D7"/>
    <w:rsid w:val="00B52B6E"/>
    <w:rsid w:val="00B56805"/>
    <w:rsid w:val="00B5684D"/>
    <w:rsid w:val="00B57F0D"/>
    <w:rsid w:val="00B6077A"/>
    <w:rsid w:val="00B673F9"/>
    <w:rsid w:val="00B72E69"/>
    <w:rsid w:val="00B74E1A"/>
    <w:rsid w:val="00B77C49"/>
    <w:rsid w:val="00B80DBC"/>
    <w:rsid w:val="00B83892"/>
    <w:rsid w:val="00B83EDC"/>
    <w:rsid w:val="00B87C14"/>
    <w:rsid w:val="00B92475"/>
    <w:rsid w:val="00B95ACF"/>
    <w:rsid w:val="00B95C78"/>
    <w:rsid w:val="00BA0A2E"/>
    <w:rsid w:val="00BA0E4D"/>
    <w:rsid w:val="00BA2FD1"/>
    <w:rsid w:val="00BB4FB0"/>
    <w:rsid w:val="00BB6620"/>
    <w:rsid w:val="00BB6C45"/>
    <w:rsid w:val="00BC3D24"/>
    <w:rsid w:val="00BC5471"/>
    <w:rsid w:val="00BC7AAA"/>
    <w:rsid w:val="00BD0D84"/>
    <w:rsid w:val="00BD7811"/>
    <w:rsid w:val="00BF5BDC"/>
    <w:rsid w:val="00BF69AB"/>
    <w:rsid w:val="00BF7CF2"/>
    <w:rsid w:val="00C062C3"/>
    <w:rsid w:val="00C068F8"/>
    <w:rsid w:val="00C07609"/>
    <w:rsid w:val="00C10AE3"/>
    <w:rsid w:val="00C1243F"/>
    <w:rsid w:val="00C17B2E"/>
    <w:rsid w:val="00C20F90"/>
    <w:rsid w:val="00C30D61"/>
    <w:rsid w:val="00C333EB"/>
    <w:rsid w:val="00C3390F"/>
    <w:rsid w:val="00C436CD"/>
    <w:rsid w:val="00C467E2"/>
    <w:rsid w:val="00C5423C"/>
    <w:rsid w:val="00C558CF"/>
    <w:rsid w:val="00C57D79"/>
    <w:rsid w:val="00C628D8"/>
    <w:rsid w:val="00C62FEC"/>
    <w:rsid w:val="00C63C6D"/>
    <w:rsid w:val="00C65B43"/>
    <w:rsid w:val="00C70804"/>
    <w:rsid w:val="00C71BCD"/>
    <w:rsid w:val="00C83C48"/>
    <w:rsid w:val="00C94520"/>
    <w:rsid w:val="00C969D1"/>
    <w:rsid w:val="00C974C5"/>
    <w:rsid w:val="00CA17A0"/>
    <w:rsid w:val="00CA1959"/>
    <w:rsid w:val="00CA7B92"/>
    <w:rsid w:val="00CB046F"/>
    <w:rsid w:val="00CB36A5"/>
    <w:rsid w:val="00CB3FFB"/>
    <w:rsid w:val="00CB4593"/>
    <w:rsid w:val="00CB46AA"/>
    <w:rsid w:val="00CC29FB"/>
    <w:rsid w:val="00CC382B"/>
    <w:rsid w:val="00CC6FD8"/>
    <w:rsid w:val="00CD0A13"/>
    <w:rsid w:val="00CD20E6"/>
    <w:rsid w:val="00CE3434"/>
    <w:rsid w:val="00CE3E14"/>
    <w:rsid w:val="00CE6654"/>
    <w:rsid w:val="00CE79F3"/>
    <w:rsid w:val="00CF283A"/>
    <w:rsid w:val="00CF4A27"/>
    <w:rsid w:val="00CF778F"/>
    <w:rsid w:val="00D007B1"/>
    <w:rsid w:val="00D01D5A"/>
    <w:rsid w:val="00D03637"/>
    <w:rsid w:val="00D04618"/>
    <w:rsid w:val="00D05D51"/>
    <w:rsid w:val="00D15ADC"/>
    <w:rsid w:val="00D165BF"/>
    <w:rsid w:val="00D209EA"/>
    <w:rsid w:val="00D21454"/>
    <w:rsid w:val="00D31455"/>
    <w:rsid w:val="00D44594"/>
    <w:rsid w:val="00D46791"/>
    <w:rsid w:val="00D50077"/>
    <w:rsid w:val="00D50098"/>
    <w:rsid w:val="00D5346A"/>
    <w:rsid w:val="00D57F6D"/>
    <w:rsid w:val="00D64F5F"/>
    <w:rsid w:val="00D67C00"/>
    <w:rsid w:val="00D70109"/>
    <w:rsid w:val="00D733A9"/>
    <w:rsid w:val="00D73BCC"/>
    <w:rsid w:val="00D7517C"/>
    <w:rsid w:val="00D80738"/>
    <w:rsid w:val="00D81C4D"/>
    <w:rsid w:val="00D87B8C"/>
    <w:rsid w:val="00D9112A"/>
    <w:rsid w:val="00D92792"/>
    <w:rsid w:val="00D97434"/>
    <w:rsid w:val="00DB3E97"/>
    <w:rsid w:val="00DC6D09"/>
    <w:rsid w:val="00DC742B"/>
    <w:rsid w:val="00DD236D"/>
    <w:rsid w:val="00DD637C"/>
    <w:rsid w:val="00DE1849"/>
    <w:rsid w:val="00DF476F"/>
    <w:rsid w:val="00DF7EC5"/>
    <w:rsid w:val="00E0016C"/>
    <w:rsid w:val="00E01BD0"/>
    <w:rsid w:val="00E0247A"/>
    <w:rsid w:val="00E02A21"/>
    <w:rsid w:val="00E02E6F"/>
    <w:rsid w:val="00E0408E"/>
    <w:rsid w:val="00E14944"/>
    <w:rsid w:val="00E21150"/>
    <w:rsid w:val="00E2402A"/>
    <w:rsid w:val="00E253D7"/>
    <w:rsid w:val="00E31350"/>
    <w:rsid w:val="00E3524A"/>
    <w:rsid w:val="00E37DE6"/>
    <w:rsid w:val="00E4291B"/>
    <w:rsid w:val="00E42D95"/>
    <w:rsid w:val="00E44ACC"/>
    <w:rsid w:val="00E45820"/>
    <w:rsid w:val="00E47DB3"/>
    <w:rsid w:val="00E500FB"/>
    <w:rsid w:val="00E576A3"/>
    <w:rsid w:val="00E61B86"/>
    <w:rsid w:val="00E6675D"/>
    <w:rsid w:val="00E66BB5"/>
    <w:rsid w:val="00E678EE"/>
    <w:rsid w:val="00E679BF"/>
    <w:rsid w:val="00E67B09"/>
    <w:rsid w:val="00E7552D"/>
    <w:rsid w:val="00E77F2E"/>
    <w:rsid w:val="00E87587"/>
    <w:rsid w:val="00E87B6E"/>
    <w:rsid w:val="00E91317"/>
    <w:rsid w:val="00E919D5"/>
    <w:rsid w:val="00E94277"/>
    <w:rsid w:val="00E97BB3"/>
    <w:rsid w:val="00EC20EF"/>
    <w:rsid w:val="00EC363E"/>
    <w:rsid w:val="00EC3B49"/>
    <w:rsid w:val="00ED7D27"/>
    <w:rsid w:val="00EE1A3F"/>
    <w:rsid w:val="00EE1D61"/>
    <w:rsid w:val="00EE284C"/>
    <w:rsid w:val="00EE6D27"/>
    <w:rsid w:val="00EF0679"/>
    <w:rsid w:val="00EF1E6B"/>
    <w:rsid w:val="00EF4C04"/>
    <w:rsid w:val="00F1086C"/>
    <w:rsid w:val="00F1207E"/>
    <w:rsid w:val="00F162F3"/>
    <w:rsid w:val="00F1685C"/>
    <w:rsid w:val="00F24BE3"/>
    <w:rsid w:val="00F33C44"/>
    <w:rsid w:val="00F4065D"/>
    <w:rsid w:val="00F453B1"/>
    <w:rsid w:val="00F462AA"/>
    <w:rsid w:val="00F54ADE"/>
    <w:rsid w:val="00F55F01"/>
    <w:rsid w:val="00F57BD3"/>
    <w:rsid w:val="00F6215A"/>
    <w:rsid w:val="00F62511"/>
    <w:rsid w:val="00F63C75"/>
    <w:rsid w:val="00F70964"/>
    <w:rsid w:val="00F728F2"/>
    <w:rsid w:val="00F84231"/>
    <w:rsid w:val="00F848E9"/>
    <w:rsid w:val="00F84A27"/>
    <w:rsid w:val="00F86E1F"/>
    <w:rsid w:val="00F964FC"/>
    <w:rsid w:val="00F97B8D"/>
    <w:rsid w:val="00FA74F1"/>
    <w:rsid w:val="00FB0493"/>
    <w:rsid w:val="00FB0BA3"/>
    <w:rsid w:val="00FB519F"/>
    <w:rsid w:val="00FB5B9A"/>
    <w:rsid w:val="00FB607B"/>
    <w:rsid w:val="00FB6D36"/>
    <w:rsid w:val="00FB7766"/>
    <w:rsid w:val="00FC1272"/>
    <w:rsid w:val="00FC1E46"/>
    <w:rsid w:val="00FD0053"/>
    <w:rsid w:val="00FD0EC8"/>
    <w:rsid w:val="00FD4794"/>
    <w:rsid w:val="00FD7418"/>
    <w:rsid w:val="00FE2F0F"/>
    <w:rsid w:val="00FE3661"/>
    <w:rsid w:val="00FE4C5F"/>
    <w:rsid w:val="00FE53F8"/>
    <w:rsid w:val="00FE6E9F"/>
    <w:rsid w:val="00FF59AB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19C94"/>
  <w15:docId w15:val="{A132851F-DD6E-4180-82DE-6FE09DFE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rFonts w:cs="Arial"/>
      <w:bCs/>
      <w:caps/>
      <w:kern w:val="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Cs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color w:val="000000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i w:val="0"/>
      <w:color w:val="00000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iCs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color w:val="000000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SNTimbreCar">
    <w:name w:val="SNTimbre Car"/>
    <w:qFormat/>
    <w:rPr>
      <w:rFonts w:eastAsia="Lucida Sans Unicode"/>
      <w:sz w:val="24"/>
      <w:szCs w:val="24"/>
      <w:lang w:val="fr-FR" w:bidi="ar-SA"/>
    </w:rPr>
  </w:style>
  <w:style w:type="character" w:customStyle="1" w:styleId="SNDateCar">
    <w:name w:val="SNDate Car"/>
    <w:qFormat/>
    <w:rPr>
      <w:sz w:val="24"/>
      <w:szCs w:val="24"/>
      <w:lang w:val="fr-FR" w:bidi="ar-SA"/>
    </w:rPr>
  </w:style>
  <w:style w:type="character" w:customStyle="1" w:styleId="SNArticleCar">
    <w:name w:val="SNArticle Car"/>
    <w:qFormat/>
    <w:rPr>
      <w:b/>
      <w:sz w:val="24"/>
      <w:szCs w:val="24"/>
    </w:rPr>
  </w:style>
  <w:style w:type="character" w:customStyle="1" w:styleId="SNenProjet">
    <w:name w:val="SNenProjet"/>
    <w:basedOn w:val="Policepardfaut"/>
    <w:qFormat/>
  </w:style>
  <w:style w:type="character" w:customStyle="1" w:styleId="CommentaireCar">
    <w:name w:val="Commentaire Car"/>
    <w:qFormat/>
    <w:rPr>
      <w:rFonts w:ascii="Calibri" w:eastAsia="Calibri" w:hAnsi="Calibri" w:cs="Calibri"/>
    </w:rPr>
  </w:style>
  <w:style w:type="character" w:customStyle="1" w:styleId="NotedebasdepageCar">
    <w:name w:val="Note de bas de page Car"/>
    <w:qFormat/>
    <w:rPr>
      <w:rFonts w:ascii="Calibri" w:eastAsia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LienInternet">
    <w:name w:val="Lien Internet"/>
    <w:rPr>
      <w:color w:val="0000FF"/>
      <w:u w:val="single"/>
    </w:rPr>
  </w:style>
  <w:style w:type="character" w:customStyle="1" w:styleId="SNDatearrtCar">
    <w:name w:val="SNDate arrêté Car"/>
    <w:qFormat/>
    <w:rPr>
      <w:sz w:val="24"/>
      <w:szCs w:val="24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ObjetducommentaireCar">
    <w:name w:val="Objet du commentaire Car"/>
    <w:qFormat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sdetexte">
    <w:name w:val="Body Text"/>
    <w:basedOn w:val="Normal"/>
    <w:pPr>
      <w:spacing w:after="120"/>
      <w:jc w:val="both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rFonts w:ascii="Times New Roman" w:eastAsia="Times New Roman" w:hAnsi="Times New Roman" w:cs="Times New Roman"/>
      <w:bCs/>
      <w:sz w:val="24"/>
      <w:szCs w:val="20"/>
      <w:lang w:bidi="ar-SA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next w:val="SNSignatureprnomnomDroite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next w:val="SNSignatureprnomnomGauche"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qFormat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</w:pPr>
    <w:rPr>
      <w:b/>
    </w:rPr>
  </w:style>
  <w:style w:type="paragraph" w:customStyle="1" w:styleId="SNArticle">
    <w:name w:val="SNArticle"/>
    <w:basedOn w:val="Normal"/>
    <w:next w:val="Corpsdetexte"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Standard">
    <w:name w:val="Standard"/>
    <w:qFormat/>
    <w:pPr>
      <w:suppressAutoHyphens/>
      <w:spacing w:after="160" w:line="252" w:lineRule="auto"/>
    </w:pPr>
    <w:rPr>
      <w:rFonts w:ascii="Calibri" w:eastAsia="Calibri" w:hAnsi="Calibri" w:cs="F;Times New Roman"/>
      <w:sz w:val="22"/>
      <w:szCs w:val="22"/>
      <w:lang w:bidi="ar-SA"/>
    </w:rPr>
  </w:style>
  <w:style w:type="paragraph" w:styleId="Paragraphedeliste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aire">
    <w:name w:val="annotation text"/>
    <w:basedOn w:val="Normal"/>
    <w:qFormat/>
    <w:pPr>
      <w:spacing w:after="160"/>
    </w:pPr>
    <w:rPr>
      <w:rFonts w:ascii="Calibri" w:eastAsia="Calibri" w:hAnsi="Calibri"/>
      <w:sz w:val="20"/>
      <w:szCs w:val="20"/>
    </w:rPr>
  </w:style>
  <w:style w:type="paragraph" w:styleId="Notedebasdepage">
    <w:name w:val="footnote text"/>
    <w:basedOn w:val="Normal"/>
    <w:rPr>
      <w:rFonts w:ascii="Calibri" w:eastAsia="Calibri" w:hAnsi="Calibri"/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SNDatearrt">
    <w:name w:val="SNDate arrêté"/>
    <w:basedOn w:val="Normal"/>
    <w:next w:val="Normal"/>
    <w:qFormat/>
    <w:pPr>
      <w:spacing w:before="480" w:after="480"/>
      <w:ind w:firstLine="720"/>
    </w:pPr>
  </w:style>
  <w:style w:type="paragraph" w:styleId="Objetducommentaire">
    <w:name w:val="annotation subject"/>
    <w:basedOn w:val="Commentaire"/>
    <w:next w:val="Commentaire"/>
    <w:qFormat/>
    <w:pPr>
      <w:spacing w:after="0"/>
    </w:pPr>
    <w:rPr>
      <w:rFonts w:ascii="Times New Roman" w:eastAsia="Times New Roman" w:hAnsi="Times New Roman"/>
      <w:b/>
      <w:bCs/>
    </w:rPr>
  </w:style>
  <w:style w:type="paragraph" w:customStyle="1" w:styleId="SNSignatureDroite0">
    <w:name w:val="SNSignature Droite"/>
    <w:basedOn w:val="Normal"/>
    <w:qFormat/>
    <w:pPr>
      <w:jc w:val="right"/>
    </w:pPr>
    <w:rPr>
      <w:kern w:val="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Rvision">
    <w:name w:val="Revision"/>
    <w:hidden/>
    <w:uiPriority w:val="99"/>
    <w:semiHidden/>
    <w:rsid w:val="008B7A5D"/>
    <w:rPr>
      <w:rFonts w:ascii="Times New Roman" w:eastAsia="Times New Roman" w:hAnsi="Times New Roman" w:cs="Times New Roman"/>
      <w:sz w:val="24"/>
      <w:lang w:bidi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02D9B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2D9B"/>
    <w:rPr>
      <w:rFonts w:ascii="Consolas" w:eastAsia="Times New Roman" w:hAnsi="Consolas" w:cs="Times New Roman"/>
      <w:szCs w:val="20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3A59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59EA"/>
    <w:rPr>
      <w:rFonts w:ascii="Times New Roman" w:eastAsia="Times New Roman" w:hAnsi="Times New Roman" w:cs="Times New Roman"/>
      <w:sz w:val="24"/>
      <w:lang w:bidi="ar-SA"/>
    </w:rPr>
  </w:style>
  <w:style w:type="paragraph" w:styleId="Pieddepage">
    <w:name w:val="footer"/>
    <w:basedOn w:val="Normal"/>
    <w:link w:val="PieddepageCar"/>
    <w:uiPriority w:val="99"/>
    <w:unhideWhenUsed/>
    <w:rsid w:val="003A59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59EA"/>
    <w:rPr>
      <w:rFonts w:ascii="Times New Roman" w:eastAsia="Times New Roman" w:hAnsi="Times New Roman" w:cs="Times New Roman"/>
      <w:sz w:val="24"/>
      <w:lang w:bidi="ar-SA"/>
    </w:rPr>
  </w:style>
  <w:style w:type="character" w:styleId="Lienhypertexte">
    <w:name w:val="Hyperlink"/>
    <w:basedOn w:val="Policepardfaut"/>
    <w:uiPriority w:val="99"/>
    <w:semiHidden/>
    <w:unhideWhenUsed/>
    <w:rsid w:val="00FE4C5F"/>
    <w:rPr>
      <w:color w:val="0000FF"/>
      <w:u w:val="single"/>
    </w:rPr>
  </w:style>
  <w:style w:type="paragraph" w:customStyle="1" w:styleId="Default">
    <w:name w:val="Default"/>
    <w:rsid w:val="005B63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40381-69A9-4D4A-97F0-912FB7F9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2302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BRUNET Etienne</dc:creator>
  <cp:lastModifiedBy>Sophie Cabanis</cp:lastModifiedBy>
  <cp:revision>2</cp:revision>
  <cp:lastPrinted>2022-12-19T14:08:00Z</cp:lastPrinted>
  <dcterms:created xsi:type="dcterms:W3CDTF">2023-12-07T15:00:00Z</dcterms:created>
  <dcterms:modified xsi:type="dcterms:W3CDTF">2023-12-07T15:00:00Z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2022-10-04T10:10:44Z</dcterms:created>
  <dc:creator/>
  <dc:description/>
  <dc:language>fr-FR</dc:language>
  <cp:lastModifiedBy/>
  <cp:revision>1</cp:revision>
  <dc:subject/>
  <dc:title>REPUBLIQUE FRANCAISE</dc:title>
</cp:coreProperties>
</file>