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2EA3" w:rsidRDefault="00761E6C" w:rsidP="00761E6C">
      <w:pPr>
        <w:spacing w:after="120"/>
        <w:ind w:left="-284"/>
        <w:rPr>
          <w:rFonts w:ascii="Lucida Sans" w:hAnsi="Lucida Sans" w:cs="Lucida Sans"/>
          <w:b/>
          <w:sz w:val="28"/>
          <w:szCs w:val="28"/>
        </w:rPr>
      </w:pPr>
      <w:r>
        <w:rPr>
          <w:noProof/>
          <w:lang w:eastAsia="fr-FR"/>
        </w:rPr>
        <w:drawing>
          <wp:inline distT="0" distB="0" distL="0" distR="0" wp14:anchorId="253EE1DD" wp14:editId="557DF067">
            <wp:extent cx="1943100" cy="1552575"/>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a:stretch>
                      <a:fillRect/>
                    </a:stretch>
                  </pic:blipFill>
                  <pic:spPr bwMode="auto">
                    <a:xfrm>
                      <a:off x="0" y="0"/>
                      <a:ext cx="1943100" cy="1552575"/>
                    </a:xfrm>
                    <a:prstGeom prst="rect">
                      <a:avLst/>
                    </a:prstGeom>
                    <a:noFill/>
                    <a:ln>
                      <a:noFill/>
                    </a:ln>
                  </pic:spPr>
                </pic:pic>
              </a:graphicData>
            </a:graphic>
          </wp:inline>
        </w:drawing>
      </w:r>
    </w:p>
    <w:p w:rsidR="00852EA3" w:rsidRDefault="007411CA">
      <w:pPr>
        <w:spacing w:after="120"/>
        <w:jc w:val="center"/>
        <w:rPr>
          <w:rFonts w:ascii="Lucida Sans" w:hAnsi="Lucida Sans" w:cs="Lucida Sans"/>
          <w:b/>
          <w:sz w:val="28"/>
          <w:szCs w:val="28"/>
        </w:rPr>
      </w:pPr>
      <w:r>
        <w:rPr>
          <w:rFonts w:ascii="Lucida Sans" w:hAnsi="Lucida Sans" w:cs="Lucida Sans"/>
          <w:b/>
          <w:sz w:val="28"/>
          <w:szCs w:val="28"/>
        </w:rPr>
        <w:t>Motifs de la décision</w:t>
      </w:r>
    </w:p>
    <w:p w:rsidR="00852EA3" w:rsidRDefault="00852EA3">
      <w:pPr>
        <w:spacing w:after="120"/>
        <w:jc w:val="center"/>
      </w:pPr>
    </w:p>
    <w:p w:rsidR="00852EA3" w:rsidRDefault="00761E6C">
      <w:pPr>
        <w:pBdr>
          <w:top w:val="single" w:sz="4" w:space="1" w:color="000000"/>
          <w:left w:val="single" w:sz="4" w:space="4" w:color="000000"/>
          <w:bottom w:val="single" w:sz="4" w:space="1" w:color="000000"/>
          <w:right w:val="single" w:sz="4" w:space="4" w:color="000000"/>
        </w:pBdr>
        <w:spacing w:after="120"/>
        <w:jc w:val="center"/>
        <w:rPr>
          <w:rFonts w:ascii="Lucida Sans" w:hAnsi="Lucida Sans" w:cs="Lucida Sans"/>
          <w:b/>
          <w:bCs/>
          <w:sz w:val="30"/>
          <w:szCs w:val="30"/>
        </w:rPr>
      </w:pPr>
      <w:r>
        <w:rPr>
          <w:rFonts w:ascii="Lucida Sans" w:hAnsi="Lucida Sans" w:cs="Lucida Sans"/>
          <w:b/>
          <w:bCs/>
          <w:sz w:val="30"/>
          <w:szCs w:val="30"/>
        </w:rPr>
        <w:t>D</w:t>
      </w:r>
      <w:r w:rsidR="007411CA">
        <w:rPr>
          <w:rFonts w:ascii="Lucida Sans" w:hAnsi="Lucida Sans" w:cs="Lucida Sans"/>
          <w:b/>
          <w:bCs/>
          <w:sz w:val="30"/>
          <w:szCs w:val="30"/>
        </w:rPr>
        <w:t xml:space="preserve">écret </w:t>
      </w:r>
      <w:r>
        <w:rPr>
          <w:rFonts w:ascii="Lucida Sans" w:hAnsi="Lucida Sans" w:cs="Lucida Sans"/>
          <w:b/>
          <w:bCs/>
          <w:sz w:val="30"/>
          <w:szCs w:val="30"/>
        </w:rPr>
        <w:t xml:space="preserve">n°2022-1588 du 19 décembre 2022 relatif à la </w:t>
      </w:r>
      <w:r w:rsidR="001B62B2">
        <w:rPr>
          <w:rFonts w:ascii="Lucida Sans" w:hAnsi="Lucida Sans" w:cs="Lucida Sans"/>
          <w:b/>
          <w:bCs/>
          <w:sz w:val="30"/>
          <w:szCs w:val="30"/>
        </w:rPr>
        <w:t>définition des types d’usages dans la gestion des sites et sols pollués</w:t>
      </w:r>
    </w:p>
    <w:p w:rsidR="00852EA3" w:rsidRPr="001B090C" w:rsidRDefault="007411CA" w:rsidP="001B090C">
      <w:pPr>
        <w:spacing w:before="240" w:after="120" w:line="240" w:lineRule="auto"/>
        <w:jc w:val="both"/>
        <w:rPr>
          <w:rFonts w:ascii="Lucida Sans Unicode" w:hAnsi="Lucida Sans Unicode" w:cs="Lucida Sans Unicode"/>
        </w:rPr>
      </w:pPr>
      <w:r w:rsidRPr="001B090C">
        <w:rPr>
          <w:rFonts w:ascii="Lucida Sans Unicode" w:hAnsi="Lucida Sans Unicode" w:cs="Lucida Sans Unicode"/>
          <w:color w:val="000000"/>
          <w:sz w:val="20"/>
        </w:rPr>
        <w:t xml:space="preserve">Une consultation du public a été menée par voie électronique via le site Internet du ministère </w:t>
      </w:r>
      <w:r w:rsidR="00230B20">
        <w:rPr>
          <w:rFonts w:ascii="Lucida Sans Unicode" w:hAnsi="Lucida Sans Unicode" w:cs="Lucida Sans Unicode"/>
          <w:color w:val="000000"/>
          <w:sz w:val="20"/>
        </w:rPr>
        <w:t>chargé</w:t>
      </w:r>
      <w:r w:rsidRPr="001B090C">
        <w:rPr>
          <w:rFonts w:ascii="Lucida Sans Unicode" w:hAnsi="Lucida Sans Unicode" w:cs="Lucida Sans Unicode"/>
          <w:color w:val="000000"/>
          <w:sz w:val="20"/>
        </w:rPr>
        <w:t xml:space="preserve"> de l’environnement</w:t>
      </w:r>
      <w:r w:rsidR="00230B20">
        <w:rPr>
          <w:rFonts w:ascii="Lucida Sans Unicode" w:hAnsi="Lucida Sans Unicode" w:cs="Lucida Sans Unicode"/>
          <w:color w:val="000000"/>
          <w:sz w:val="20"/>
        </w:rPr>
        <w:t>,</w:t>
      </w:r>
      <w:r w:rsidRPr="001B090C">
        <w:rPr>
          <w:rFonts w:ascii="Lucida Sans Unicode" w:hAnsi="Lucida Sans Unicode" w:cs="Lucida Sans Unicode"/>
          <w:color w:val="000000"/>
          <w:sz w:val="20"/>
        </w:rPr>
        <w:t xml:space="preserve"> </w:t>
      </w:r>
      <w:r w:rsidR="001B62B2" w:rsidRPr="001B090C">
        <w:rPr>
          <w:rFonts w:ascii="Lucida Sans Unicode" w:hAnsi="Lucida Sans Unicode" w:cs="Lucida Sans Unicode"/>
          <w:color w:val="000000"/>
          <w:sz w:val="20"/>
        </w:rPr>
        <w:t>du 21 avril au 11 mai 2022</w:t>
      </w:r>
      <w:r w:rsidR="001B62B2" w:rsidRPr="001B090C">
        <w:rPr>
          <w:rFonts w:ascii="Lucida Sans Unicode" w:hAnsi="Lucida Sans Unicode" w:cs="Lucida Sans Unicode"/>
        </w:rPr>
        <w:t xml:space="preserve"> </w:t>
      </w:r>
      <w:r w:rsidR="001B62B2" w:rsidRPr="001B090C">
        <w:rPr>
          <w:rFonts w:ascii="Lucida Sans Unicode" w:hAnsi="Lucida Sans Unicode" w:cs="Lucida Sans Unicode"/>
          <w:color w:val="000000"/>
          <w:sz w:val="20"/>
        </w:rPr>
        <w:t>inclus</w:t>
      </w:r>
      <w:r w:rsidR="00230B20">
        <w:rPr>
          <w:rFonts w:ascii="Lucida Sans Unicode" w:hAnsi="Lucida Sans Unicode" w:cs="Lucida Sans Unicode"/>
          <w:color w:val="000000"/>
          <w:sz w:val="20"/>
        </w:rPr>
        <w:t>,</w:t>
      </w:r>
      <w:r w:rsidR="001B62B2" w:rsidRPr="001B090C">
        <w:rPr>
          <w:rFonts w:ascii="Lucida Sans Unicode" w:hAnsi="Lucida Sans Unicode" w:cs="Lucida Sans Unicode"/>
          <w:color w:val="000000"/>
        </w:rPr>
        <w:t xml:space="preserve"> </w:t>
      </w:r>
      <w:r w:rsidRPr="001B090C">
        <w:rPr>
          <w:rFonts w:ascii="Lucida Sans Unicode" w:hAnsi="Lucida Sans Unicode" w:cs="Lucida Sans Unicode"/>
          <w:color w:val="000000"/>
          <w:sz w:val="20"/>
        </w:rPr>
        <w:t xml:space="preserve">sur le projet de décret </w:t>
      </w:r>
      <w:r w:rsidR="001B62B2" w:rsidRPr="001B090C">
        <w:rPr>
          <w:rFonts w:ascii="Lucida Sans Unicode" w:hAnsi="Lucida Sans Unicode" w:cs="Lucida Sans Unicode"/>
          <w:color w:val="000000"/>
          <w:sz w:val="20"/>
        </w:rPr>
        <w:t>relatif à la définition des types d’usages dans la gestion des sites et sols pollués</w:t>
      </w:r>
      <w:r w:rsidRPr="001B090C">
        <w:rPr>
          <w:rFonts w:ascii="Lucida Sans Unicode" w:hAnsi="Lucida Sans Unicode" w:cs="Lucida Sans Unicode"/>
          <w:bCs/>
          <w:color w:val="000000"/>
          <w:sz w:val="20"/>
        </w:rPr>
        <w:t>.</w:t>
      </w:r>
    </w:p>
    <w:p w:rsidR="00852EA3" w:rsidRPr="001B090C" w:rsidRDefault="007411CA" w:rsidP="001B090C">
      <w:pPr>
        <w:spacing w:after="120" w:line="240" w:lineRule="auto"/>
        <w:jc w:val="both"/>
        <w:rPr>
          <w:rFonts w:ascii="Lucida Sans Unicode" w:hAnsi="Lucida Sans Unicode" w:cs="Lucida Sans Unicode"/>
          <w:color w:val="000000"/>
          <w:sz w:val="20"/>
        </w:rPr>
      </w:pPr>
      <w:r w:rsidRPr="001B090C">
        <w:rPr>
          <w:rFonts w:ascii="Lucida Sans Unicode" w:hAnsi="Lucida Sans Unicode" w:cs="Lucida Sans Unicode"/>
          <w:color w:val="000000"/>
          <w:sz w:val="20"/>
        </w:rPr>
        <w:t>Le public pouvait déposer ses commentaires et avis en suivant le</w:t>
      </w:r>
      <w:r w:rsidR="001B090C">
        <w:rPr>
          <w:rFonts w:ascii="Lucida Sans Unicode" w:hAnsi="Lucida Sans Unicode" w:cs="Lucida Sans Unicode"/>
          <w:color w:val="000000"/>
          <w:sz w:val="20"/>
        </w:rPr>
        <w:t xml:space="preserve"> lien suivant</w:t>
      </w:r>
      <w:r w:rsidRPr="001B090C">
        <w:rPr>
          <w:rFonts w:ascii="Lucida Sans Unicode" w:hAnsi="Lucida Sans Unicode" w:cs="Lucida Sans Unicode"/>
          <w:color w:val="000000"/>
          <w:sz w:val="20"/>
        </w:rPr>
        <w:t> :</w:t>
      </w:r>
    </w:p>
    <w:p w:rsidR="001B62B2" w:rsidRPr="001B62B2" w:rsidRDefault="00230B20">
      <w:pPr>
        <w:tabs>
          <w:tab w:val="left" w:pos="3422"/>
        </w:tabs>
        <w:rPr>
          <w:rStyle w:val="Lienhypertexte"/>
          <w:rFonts w:ascii="Lucida Sans Unicode" w:hAnsi="Lucida Sans Unicode" w:cs="Lucida Sans Unicode"/>
          <w:sz w:val="20"/>
        </w:rPr>
      </w:pPr>
      <w:hyperlink r:id="rId7" w:history="1">
        <w:r w:rsidR="001B62B2" w:rsidRPr="001B62B2">
          <w:rPr>
            <w:rStyle w:val="Lienhypertexte"/>
            <w:rFonts w:ascii="Lucida Sans Unicode" w:hAnsi="Lucida Sans Unicode" w:cs="Lucida Sans Unicode"/>
            <w:sz w:val="20"/>
          </w:rPr>
          <w:t>http://www.consultations-publiques.developpement-durable.gouv.fr</w:t>
        </w:r>
      </w:hyperlink>
    </w:p>
    <w:p w:rsidR="001B62B2" w:rsidRPr="001B090C" w:rsidRDefault="001B62B2" w:rsidP="001B090C">
      <w:pPr>
        <w:tabs>
          <w:tab w:val="left" w:pos="3422"/>
        </w:tabs>
        <w:spacing w:line="240" w:lineRule="auto"/>
        <w:jc w:val="both"/>
        <w:rPr>
          <w:rFonts w:ascii="Lucida Sans Unicode" w:hAnsi="Lucida Sans Unicode" w:cs="Lucida Sans Unicode"/>
          <w:color w:val="000000"/>
          <w:sz w:val="20"/>
        </w:rPr>
      </w:pPr>
      <w:r w:rsidRPr="001B090C">
        <w:rPr>
          <w:rFonts w:ascii="Lucida Sans Unicode" w:hAnsi="Lucida Sans Unicode" w:cs="Lucida Sans Unicode"/>
          <w:color w:val="000000"/>
          <w:sz w:val="20"/>
        </w:rPr>
        <w:t>26 commentaires provenant de 24 entités différentes ont été déposés sur le site de la consultation, représentant 77 propositions.</w:t>
      </w:r>
    </w:p>
    <w:p w:rsidR="00852EA3" w:rsidRPr="001B090C" w:rsidRDefault="007411CA" w:rsidP="001B090C">
      <w:pPr>
        <w:spacing w:after="120" w:line="240" w:lineRule="auto"/>
        <w:jc w:val="both"/>
        <w:rPr>
          <w:rFonts w:ascii="Lucida Sans Unicode" w:hAnsi="Lucida Sans Unicode" w:cs="Lucida Sans Unicode"/>
          <w:sz w:val="20"/>
          <w:szCs w:val="20"/>
        </w:rPr>
      </w:pPr>
      <w:r w:rsidRPr="001B090C">
        <w:rPr>
          <w:rFonts w:ascii="Lucida Sans Unicode" w:hAnsi="Lucida Sans Unicode" w:cs="Lucida Sans Unicode"/>
          <w:sz w:val="20"/>
          <w:szCs w:val="20"/>
        </w:rPr>
        <w:t xml:space="preserve">Les services de la DGPR en </w:t>
      </w:r>
      <w:proofErr w:type="gramStart"/>
      <w:r w:rsidRPr="001B090C">
        <w:rPr>
          <w:rFonts w:ascii="Lucida Sans Unicode" w:hAnsi="Lucida Sans Unicode" w:cs="Lucida Sans Unicode"/>
          <w:sz w:val="20"/>
          <w:szCs w:val="20"/>
        </w:rPr>
        <w:t>charge</w:t>
      </w:r>
      <w:proofErr w:type="gramEnd"/>
      <w:r w:rsidRPr="001B090C">
        <w:rPr>
          <w:rFonts w:ascii="Lucida Sans Unicode" w:hAnsi="Lucida Sans Unicode" w:cs="Lucida Sans Unicode"/>
          <w:sz w:val="20"/>
          <w:szCs w:val="20"/>
        </w:rPr>
        <w:t xml:space="preserve"> de l’élaboration du texte ont bien pris note des remarques reçues. </w:t>
      </w:r>
    </w:p>
    <w:p w:rsidR="00784FA7" w:rsidRDefault="00784FA7" w:rsidP="00784FA7">
      <w:pPr>
        <w:spacing w:after="120" w:line="240" w:lineRule="auto"/>
        <w:jc w:val="both"/>
      </w:pPr>
    </w:p>
    <w:p w:rsidR="001B62B2" w:rsidRDefault="007411CA" w:rsidP="00784FA7">
      <w:pPr>
        <w:spacing w:before="120" w:after="0" w:line="240" w:lineRule="auto"/>
        <w:jc w:val="both"/>
        <w:rPr>
          <w:rFonts w:ascii="Lucida Sans" w:eastAsia="Lucida Sans" w:hAnsi="Lucida Sans" w:cs="Lucida Sans"/>
          <w:sz w:val="20"/>
          <w:szCs w:val="20"/>
        </w:rPr>
      </w:pPr>
      <w:r>
        <w:rPr>
          <w:rFonts w:ascii="Lucida Sans" w:eastAsia="Lucida Sans" w:hAnsi="Lucida Sans" w:cs="Lucida Sans"/>
          <w:sz w:val="20"/>
          <w:szCs w:val="20"/>
        </w:rPr>
        <w:t>- modifications apportées suite à la consultation publique :</w:t>
      </w:r>
    </w:p>
    <w:p w:rsidR="00ED12BA" w:rsidRPr="00ED12BA" w:rsidRDefault="00230B20" w:rsidP="00784FA7">
      <w:pPr>
        <w:pStyle w:val="Paragraphedeliste"/>
        <w:numPr>
          <w:ilvl w:val="0"/>
          <w:numId w:val="6"/>
        </w:numPr>
        <w:spacing w:before="120" w:after="0" w:line="240" w:lineRule="auto"/>
        <w:jc w:val="both"/>
        <w:rPr>
          <w:rFonts w:ascii="Lucida Sans" w:eastAsia="Lucida Sans" w:hAnsi="Lucida Sans" w:cs="Lucida Sans"/>
          <w:sz w:val="20"/>
          <w:szCs w:val="20"/>
        </w:rPr>
      </w:pPr>
      <w:proofErr w:type="gramStart"/>
      <w:r>
        <w:rPr>
          <w:rFonts w:ascii="Lucida Sans Unicode" w:eastAsia="Times New Roman" w:hAnsi="Lucida Sans Unicode" w:cs="Lucida Sans Unicode"/>
          <w:color w:val="000000"/>
          <w:sz w:val="20"/>
          <w:lang w:eastAsia="fr-FR"/>
        </w:rPr>
        <w:t>a</w:t>
      </w:r>
      <w:r w:rsidR="00ED12BA" w:rsidRPr="00ED12BA">
        <w:rPr>
          <w:rFonts w:ascii="Lucida Sans Unicode" w:eastAsia="Times New Roman" w:hAnsi="Lucida Sans Unicode" w:cs="Lucida Sans Unicode"/>
          <w:color w:val="000000"/>
          <w:sz w:val="20"/>
          <w:lang w:eastAsia="fr-FR"/>
        </w:rPr>
        <w:t>jout</w:t>
      </w:r>
      <w:proofErr w:type="gramEnd"/>
      <w:r w:rsidR="00ED12BA" w:rsidRPr="00ED12BA">
        <w:rPr>
          <w:rFonts w:ascii="Lucida Sans Unicode" w:eastAsia="Times New Roman" w:hAnsi="Lucida Sans Unicode" w:cs="Lucida Sans Unicode"/>
          <w:color w:val="000000"/>
          <w:sz w:val="20"/>
          <w:lang w:eastAsia="fr-FR"/>
        </w:rPr>
        <w:t xml:space="preserve"> des aménageurs aux publics concernés</w:t>
      </w:r>
      <w:r>
        <w:rPr>
          <w:rFonts w:ascii="Lucida Sans Unicode" w:eastAsia="Times New Roman" w:hAnsi="Lucida Sans Unicode" w:cs="Lucida Sans Unicode"/>
          <w:color w:val="000000"/>
          <w:sz w:val="20"/>
          <w:lang w:eastAsia="fr-FR"/>
        </w:rPr>
        <w:t> ;</w:t>
      </w:r>
    </w:p>
    <w:p w:rsidR="00ED12BA" w:rsidRPr="00ED12BA" w:rsidRDefault="00230B20" w:rsidP="001B090C">
      <w:pPr>
        <w:pStyle w:val="Paragraphedeliste"/>
        <w:numPr>
          <w:ilvl w:val="0"/>
          <w:numId w:val="6"/>
        </w:numPr>
        <w:spacing w:after="0" w:line="240" w:lineRule="auto"/>
        <w:jc w:val="both"/>
        <w:rPr>
          <w:rFonts w:ascii="Lucida Sans" w:eastAsia="Lucida Sans" w:hAnsi="Lucida Sans" w:cs="Lucida Sans"/>
          <w:sz w:val="20"/>
          <w:szCs w:val="20"/>
        </w:rPr>
      </w:pPr>
      <w:proofErr w:type="gramStart"/>
      <w:r>
        <w:rPr>
          <w:rFonts w:ascii="Lucida Sans Unicode" w:eastAsia="Times New Roman" w:hAnsi="Lucida Sans Unicode" w:cs="Lucida Sans Unicode"/>
          <w:color w:val="000000"/>
          <w:sz w:val="20"/>
          <w:lang w:eastAsia="fr-FR"/>
        </w:rPr>
        <w:t>a</w:t>
      </w:r>
      <w:r w:rsidR="00ED12BA">
        <w:rPr>
          <w:rFonts w:ascii="Lucida Sans Unicode" w:eastAsia="Times New Roman" w:hAnsi="Lucida Sans Unicode" w:cs="Lucida Sans Unicode"/>
          <w:color w:val="000000"/>
          <w:sz w:val="20"/>
          <w:lang w:eastAsia="fr-FR"/>
        </w:rPr>
        <w:t>jout</w:t>
      </w:r>
      <w:proofErr w:type="gramEnd"/>
      <w:r w:rsidR="00ED12BA">
        <w:rPr>
          <w:rFonts w:ascii="Lucida Sans Unicode" w:eastAsia="Times New Roman" w:hAnsi="Lucida Sans Unicode" w:cs="Lucida Sans Unicode"/>
          <w:color w:val="000000"/>
          <w:sz w:val="20"/>
          <w:lang w:eastAsia="fr-FR"/>
        </w:rPr>
        <w:t xml:space="preserve"> de</w:t>
      </w:r>
      <w:r w:rsidR="00ED12BA" w:rsidRPr="001B62B2">
        <w:rPr>
          <w:rFonts w:ascii="Lucida Sans Unicode" w:eastAsia="Times New Roman" w:hAnsi="Lucida Sans Unicode" w:cs="Lucida Sans Unicode"/>
          <w:color w:val="000000"/>
          <w:sz w:val="20"/>
          <w:lang w:eastAsia="fr-FR"/>
        </w:rPr>
        <w:t xml:space="preserve"> précisions à l’usage industriel, l’usage résidentiel (concernant les jardins), </w:t>
      </w:r>
      <w:r w:rsidR="001B090C">
        <w:rPr>
          <w:rFonts w:ascii="Lucida Sans Unicode" w:eastAsia="Times New Roman" w:hAnsi="Lucida Sans Unicode" w:cs="Lucida Sans Unicode"/>
          <w:color w:val="000000"/>
          <w:sz w:val="20"/>
          <w:lang w:eastAsia="fr-FR"/>
        </w:rPr>
        <w:t>à l’usage de renaturation,</w:t>
      </w:r>
      <w:r w:rsidR="001B090C" w:rsidRPr="001B62B2">
        <w:rPr>
          <w:rFonts w:ascii="Lucida Sans Unicode" w:eastAsia="Times New Roman" w:hAnsi="Lucida Sans Unicode" w:cs="Lucida Sans Unicode"/>
          <w:color w:val="000000"/>
          <w:sz w:val="20"/>
          <w:lang w:eastAsia="fr-FR"/>
        </w:rPr>
        <w:t xml:space="preserve"> </w:t>
      </w:r>
      <w:r w:rsidR="00ED12BA" w:rsidRPr="001B62B2">
        <w:rPr>
          <w:rFonts w:ascii="Lucida Sans Unicode" w:eastAsia="Times New Roman" w:hAnsi="Lucida Sans Unicode" w:cs="Lucida Sans Unicode"/>
          <w:color w:val="000000"/>
          <w:sz w:val="20"/>
          <w:lang w:eastAsia="fr-FR"/>
        </w:rPr>
        <w:t xml:space="preserve">et particulièrement à </w:t>
      </w:r>
      <w:r w:rsidR="001B090C">
        <w:rPr>
          <w:rFonts w:ascii="Lucida Sans Unicode" w:eastAsia="Times New Roman" w:hAnsi="Lucida Sans Unicode" w:cs="Lucida Sans Unicode"/>
          <w:color w:val="000000"/>
          <w:sz w:val="20"/>
          <w:lang w:eastAsia="fr-FR"/>
        </w:rPr>
        <w:t>l’</w:t>
      </w:r>
      <w:r w:rsidR="00ED12BA" w:rsidRPr="001B62B2">
        <w:rPr>
          <w:rFonts w:ascii="Lucida Sans Unicode" w:eastAsia="Times New Roman" w:hAnsi="Lucida Sans Unicode" w:cs="Lucida Sans Unicode"/>
          <w:color w:val="000000"/>
          <w:sz w:val="20"/>
          <w:lang w:eastAsia="fr-FR"/>
        </w:rPr>
        <w:t>usage agricole correspondant à la production non comm</w:t>
      </w:r>
      <w:r>
        <w:rPr>
          <w:rFonts w:ascii="Lucida Sans Unicode" w:eastAsia="Times New Roman" w:hAnsi="Lucida Sans Unicode" w:cs="Lucida Sans Unicode"/>
          <w:color w:val="000000"/>
          <w:sz w:val="20"/>
          <w:lang w:eastAsia="fr-FR"/>
        </w:rPr>
        <w:t>erciale de denrées alimentaires ;</w:t>
      </w:r>
    </w:p>
    <w:p w:rsidR="00ED12BA" w:rsidRDefault="00230B20" w:rsidP="00784FA7">
      <w:pPr>
        <w:pStyle w:val="Paragraphedeliste"/>
        <w:numPr>
          <w:ilvl w:val="0"/>
          <w:numId w:val="6"/>
        </w:numPr>
        <w:suppressAutoHyphens w:val="0"/>
        <w:spacing w:after="0" w:line="240" w:lineRule="auto"/>
        <w:jc w:val="both"/>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m</w:t>
      </w:r>
      <w:r w:rsidR="00ED12BA" w:rsidRPr="00ED12BA">
        <w:rPr>
          <w:rFonts w:ascii="Lucida Sans Unicode" w:eastAsia="Times New Roman" w:hAnsi="Lucida Sans Unicode" w:cs="Lucida Sans Unicode"/>
          <w:color w:val="000000"/>
          <w:sz w:val="20"/>
          <w:lang w:eastAsia="fr-FR"/>
        </w:rPr>
        <w:t>odification</w:t>
      </w:r>
      <w:proofErr w:type="gramEnd"/>
      <w:r w:rsidR="00ED12BA" w:rsidRPr="00ED12BA">
        <w:rPr>
          <w:rFonts w:ascii="Lucida Sans Unicode" w:eastAsia="Times New Roman" w:hAnsi="Lucida Sans Unicode" w:cs="Lucida Sans Unicode"/>
          <w:color w:val="000000"/>
          <w:sz w:val="20"/>
          <w:lang w:eastAsia="fr-FR"/>
        </w:rPr>
        <w:t xml:space="preserve"> du 6° de la typologie définie à l’article 1</w:t>
      </w:r>
      <w:r w:rsidR="00ED12BA" w:rsidRPr="00ED12BA">
        <w:rPr>
          <w:rFonts w:ascii="Lucida Sans Unicode" w:eastAsia="Times New Roman" w:hAnsi="Lucida Sans Unicode" w:cs="Lucida Sans Unicode"/>
          <w:color w:val="000000"/>
          <w:sz w:val="20"/>
          <w:vertAlign w:val="superscript"/>
          <w:lang w:eastAsia="fr-FR"/>
        </w:rPr>
        <w:t>er</w:t>
      </w:r>
      <w:r w:rsidR="007411CA">
        <w:rPr>
          <w:rFonts w:ascii="Lucida Sans Unicode" w:eastAsia="Times New Roman" w:hAnsi="Lucida Sans Unicode" w:cs="Lucida Sans Unicode"/>
          <w:color w:val="000000"/>
          <w:sz w:val="20"/>
          <w:lang w:eastAsia="fr-FR"/>
        </w:rPr>
        <w:t> </w:t>
      </w:r>
      <w:r w:rsidR="00ED12BA" w:rsidRPr="00ED12BA">
        <w:rPr>
          <w:rFonts w:ascii="Lucida Sans Unicode" w:eastAsia="Times New Roman" w:hAnsi="Lucida Sans Unicode" w:cs="Lucida Sans Unicode"/>
          <w:color w:val="000000"/>
          <w:sz w:val="20"/>
          <w:lang w:eastAsia="fr-FR"/>
        </w:rPr>
        <w:t>« </w:t>
      </w:r>
      <w:r w:rsidR="00ED12BA" w:rsidRPr="00ED12BA">
        <w:rPr>
          <w:rFonts w:ascii="Lucida Sans Unicode" w:eastAsia="Times New Roman" w:hAnsi="Lucida Sans Unicode" w:cs="Lucida Sans Unicode"/>
          <w:i/>
          <w:color w:val="000000"/>
          <w:sz w:val="20"/>
          <w:lang w:eastAsia="fr-FR"/>
        </w:rPr>
        <w:t>usage sensible</w:t>
      </w:r>
      <w:r w:rsidR="00ED12BA" w:rsidRPr="00ED12BA">
        <w:rPr>
          <w:rFonts w:ascii="Lucida Sans Unicode" w:eastAsia="Times New Roman" w:hAnsi="Lucida Sans Unicode" w:cs="Lucida Sans Unicode"/>
          <w:color w:val="000000"/>
          <w:sz w:val="20"/>
          <w:lang w:eastAsia="fr-FR"/>
        </w:rPr>
        <w:t> »</w:t>
      </w:r>
      <w:r w:rsidR="007411CA">
        <w:rPr>
          <w:rFonts w:ascii="Lucida Sans Unicode" w:eastAsia="Times New Roman" w:hAnsi="Lucida Sans Unicode" w:cs="Lucida Sans Unicode"/>
          <w:color w:val="000000"/>
          <w:sz w:val="20"/>
          <w:lang w:eastAsia="fr-FR"/>
        </w:rPr>
        <w:t xml:space="preserve"> en</w:t>
      </w:r>
      <w:r w:rsidR="00ED12BA" w:rsidRPr="00ED12BA">
        <w:rPr>
          <w:rFonts w:ascii="Lucida Sans Unicode" w:eastAsia="Times New Roman" w:hAnsi="Lucida Sans Unicode" w:cs="Lucida Sans Unicode"/>
          <w:color w:val="000000"/>
          <w:sz w:val="20"/>
          <w:lang w:eastAsia="fr-FR"/>
        </w:rPr>
        <w:t xml:space="preserve"> « </w:t>
      </w:r>
      <w:r w:rsidR="00ED12BA" w:rsidRPr="00ED12BA">
        <w:rPr>
          <w:rFonts w:ascii="Lucida Sans Unicode" w:eastAsia="Times New Roman" w:hAnsi="Lucida Sans Unicode" w:cs="Lucida Sans Unicode"/>
          <w:i/>
          <w:color w:val="000000"/>
          <w:sz w:val="20"/>
          <w:lang w:eastAsia="fr-FR"/>
        </w:rPr>
        <w:t>usage d’accueil de populations sensibles</w:t>
      </w:r>
      <w:r w:rsidR="00ED12BA" w:rsidRPr="00ED12BA">
        <w:rPr>
          <w:rFonts w:ascii="Lucida Sans Unicode" w:eastAsia="Times New Roman" w:hAnsi="Lucida Sans Unicode" w:cs="Lucida Sans Unicode"/>
          <w:color w:val="000000"/>
          <w:sz w:val="20"/>
          <w:lang w:eastAsia="fr-FR"/>
        </w:rPr>
        <w:t> »</w:t>
      </w:r>
      <w:r w:rsidR="00D557AA">
        <w:rPr>
          <w:rFonts w:ascii="Lucida Sans Unicode" w:eastAsia="Times New Roman" w:hAnsi="Lucida Sans Unicode" w:cs="Lucida Sans Unicode"/>
          <w:color w:val="000000"/>
          <w:sz w:val="20"/>
          <w:lang w:eastAsia="fr-FR"/>
        </w:rPr>
        <w:t xml:space="preserve"> et s</w:t>
      </w:r>
      <w:r w:rsidR="00ED12BA" w:rsidRPr="00D557AA">
        <w:rPr>
          <w:rFonts w:ascii="Lucida Sans Unicode" w:eastAsia="Times New Roman" w:hAnsi="Lucida Sans Unicode" w:cs="Lucida Sans Unicode"/>
          <w:color w:val="000000"/>
          <w:sz w:val="20"/>
          <w:lang w:eastAsia="fr-FR"/>
        </w:rPr>
        <w:t>uppression de la référence à l’article L. 312-1 du code de l’action sociale et des familles, cet article étant trop large et prenant en compte des populations pas spécifiquement sensibles au r</w:t>
      </w:r>
      <w:r>
        <w:rPr>
          <w:rFonts w:ascii="Lucida Sans Unicode" w:eastAsia="Times New Roman" w:hAnsi="Lucida Sans Unicode" w:cs="Lucida Sans Unicode"/>
          <w:color w:val="000000"/>
          <w:sz w:val="20"/>
          <w:lang w:eastAsia="fr-FR"/>
        </w:rPr>
        <w:t>egard des sites et sols pollués ;</w:t>
      </w:r>
    </w:p>
    <w:p w:rsidR="00D557AA" w:rsidRDefault="00230B20" w:rsidP="00784FA7">
      <w:pPr>
        <w:pStyle w:val="Paragraphedeliste"/>
        <w:numPr>
          <w:ilvl w:val="0"/>
          <w:numId w:val="6"/>
        </w:numPr>
        <w:suppressAutoHyphens w:val="0"/>
        <w:spacing w:after="0" w:line="240" w:lineRule="auto"/>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a</w:t>
      </w:r>
      <w:r w:rsidR="00D557AA" w:rsidRPr="00D557AA">
        <w:rPr>
          <w:rFonts w:ascii="Lucida Sans Unicode" w:eastAsia="Times New Roman" w:hAnsi="Lucida Sans Unicode" w:cs="Lucida Sans Unicode"/>
          <w:color w:val="000000"/>
          <w:sz w:val="20"/>
          <w:lang w:eastAsia="fr-FR"/>
        </w:rPr>
        <w:t>jout</w:t>
      </w:r>
      <w:proofErr w:type="gramEnd"/>
      <w:r w:rsidR="00D557AA" w:rsidRPr="00D557AA">
        <w:rPr>
          <w:rFonts w:ascii="Lucida Sans Unicode" w:eastAsia="Times New Roman" w:hAnsi="Lucida Sans Unicode" w:cs="Lucida Sans Unicode"/>
          <w:color w:val="000000"/>
          <w:sz w:val="20"/>
          <w:lang w:eastAsia="fr-FR"/>
        </w:rPr>
        <w:t xml:space="preserve"> d’un II nouveau à l’article 1</w:t>
      </w:r>
      <w:r w:rsidR="00D557AA" w:rsidRPr="00D557AA">
        <w:rPr>
          <w:rFonts w:ascii="Lucida Sans Unicode" w:eastAsia="Times New Roman" w:hAnsi="Lucida Sans Unicode" w:cs="Lucida Sans Unicode"/>
          <w:color w:val="000000"/>
          <w:sz w:val="20"/>
          <w:vertAlign w:val="superscript"/>
          <w:lang w:eastAsia="fr-FR"/>
        </w:rPr>
        <w:t>er</w:t>
      </w:r>
      <w:r w:rsidR="00D557AA" w:rsidRPr="00D557AA">
        <w:rPr>
          <w:rFonts w:ascii="Lucida Sans Unicode" w:eastAsia="Times New Roman" w:hAnsi="Lucida Sans Unicode" w:cs="Lucida Sans Unicode"/>
          <w:color w:val="000000"/>
          <w:sz w:val="20"/>
          <w:lang w:eastAsia="fr-FR"/>
        </w:rPr>
        <w:t> : « </w:t>
      </w:r>
      <w:r w:rsidR="00D557AA" w:rsidRPr="00D557AA">
        <w:rPr>
          <w:rFonts w:ascii="Lucida Sans Unicode" w:eastAsia="Times New Roman" w:hAnsi="Lucida Sans Unicode" w:cs="Lucida Sans Unicode"/>
          <w:i/>
          <w:color w:val="000000"/>
          <w:sz w:val="20"/>
          <w:lang w:eastAsia="fr-FR"/>
        </w:rPr>
        <w:t>II. Lorsque plusieurs usages sont envisagés sur un même site, un zonage détaille leur répartition géographique possible</w:t>
      </w:r>
      <w:r>
        <w:rPr>
          <w:rFonts w:ascii="Lucida Sans Unicode" w:eastAsia="Times New Roman" w:hAnsi="Lucida Sans Unicode" w:cs="Lucida Sans Unicode"/>
          <w:color w:val="000000"/>
          <w:sz w:val="20"/>
          <w:lang w:eastAsia="fr-FR"/>
        </w:rPr>
        <w:t> » ;</w:t>
      </w:r>
    </w:p>
    <w:p w:rsidR="00D557AA" w:rsidRDefault="00230B20" w:rsidP="00784FA7">
      <w:pPr>
        <w:pStyle w:val="Paragraphedeliste"/>
        <w:numPr>
          <w:ilvl w:val="0"/>
          <w:numId w:val="6"/>
        </w:numPr>
        <w:suppressAutoHyphens w:val="0"/>
        <w:spacing w:after="0" w:line="240" w:lineRule="auto"/>
        <w:jc w:val="both"/>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a</w:t>
      </w:r>
      <w:r w:rsidR="00D557AA" w:rsidRPr="001B62B2">
        <w:rPr>
          <w:rFonts w:ascii="Lucida Sans Unicode" w:eastAsia="Times New Roman" w:hAnsi="Lucida Sans Unicode" w:cs="Lucida Sans Unicode"/>
          <w:color w:val="000000"/>
          <w:sz w:val="20"/>
          <w:lang w:eastAsia="fr-FR"/>
        </w:rPr>
        <w:t>jout</w:t>
      </w:r>
      <w:proofErr w:type="gramEnd"/>
      <w:r w:rsidR="00D557AA" w:rsidRPr="001B62B2">
        <w:rPr>
          <w:rFonts w:ascii="Lucida Sans Unicode" w:eastAsia="Times New Roman" w:hAnsi="Lucida Sans Unicode" w:cs="Lucida Sans Unicode"/>
          <w:color w:val="000000"/>
          <w:sz w:val="20"/>
          <w:lang w:eastAsia="fr-FR"/>
        </w:rPr>
        <w:t xml:space="preserve"> de deux nouveaux articles modifiant le D. 181-15-2 et le R. 512-46-4 </w:t>
      </w:r>
      <w:r w:rsidR="007411CA">
        <w:rPr>
          <w:rFonts w:ascii="Lucida Sans Unicode" w:eastAsia="Times New Roman" w:hAnsi="Lucida Sans Unicode" w:cs="Lucida Sans Unicode"/>
          <w:color w:val="000000"/>
          <w:sz w:val="20"/>
          <w:lang w:eastAsia="fr-FR"/>
        </w:rPr>
        <w:t xml:space="preserve">du code de l’environnement </w:t>
      </w:r>
      <w:r w:rsidR="00D557AA" w:rsidRPr="001B62B2">
        <w:rPr>
          <w:rFonts w:ascii="Lucida Sans Unicode" w:eastAsia="Times New Roman" w:hAnsi="Lucida Sans Unicode" w:cs="Lucida Sans Unicode"/>
          <w:color w:val="000000"/>
          <w:sz w:val="20"/>
          <w:lang w:eastAsia="fr-FR"/>
        </w:rPr>
        <w:t>afin d’imposer la prise en compte de la typologie des usages définie par le présent décret pour la détermination de l’usage futur dans les dossiers de demande d’a</w:t>
      </w:r>
      <w:r>
        <w:rPr>
          <w:rFonts w:ascii="Lucida Sans Unicode" w:eastAsia="Times New Roman" w:hAnsi="Lucida Sans Unicode" w:cs="Lucida Sans Unicode"/>
          <w:color w:val="000000"/>
          <w:sz w:val="20"/>
          <w:lang w:eastAsia="fr-FR"/>
        </w:rPr>
        <w:t>utorisation ou d’enregistrement ;</w:t>
      </w:r>
    </w:p>
    <w:p w:rsidR="00D557AA" w:rsidRPr="00784FA7" w:rsidRDefault="00230B20" w:rsidP="00784FA7">
      <w:pPr>
        <w:pStyle w:val="Paragraphedeliste"/>
        <w:numPr>
          <w:ilvl w:val="0"/>
          <w:numId w:val="6"/>
        </w:numPr>
        <w:suppressAutoHyphens w:val="0"/>
        <w:spacing w:after="0" w:line="240" w:lineRule="auto"/>
        <w:jc w:val="both"/>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lastRenderedPageBreak/>
        <w:t>a</w:t>
      </w:r>
      <w:r w:rsidR="00D557AA" w:rsidRPr="00784FA7">
        <w:rPr>
          <w:rFonts w:ascii="Lucida Sans Unicode" w:eastAsia="Times New Roman" w:hAnsi="Lucida Sans Unicode" w:cs="Lucida Sans Unicode"/>
          <w:color w:val="000000"/>
          <w:sz w:val="20"/>
          <w:lang w:eastAsia="fr-FR"/>
        </w:rPr>
        <w:t>pport</w:t>
      </w:r>
      <w:proofErr w:type="gramEnd"/>
      <w:r w:rsidR="00D557AA" w:rsidRPr="00784FA7">
        <w:rPr>
          <w:rFonts w:ascii="Lucida Sans Unicode" w:eastAsia="Times New Roman" w:hAnsi="Lucida Sans Unicode" w:cs="Lucida Sans Unicode"/>
          <w:color w:val="000000"/>
          <w:sz w:val="20"/>
          <w:lang w:eastAsia="fr-FR"/>
        </w:rPr>
        <w:t xml:space="preserve"> de compléments aux articles R. 512-39-2, R. 512-46-26, et R. 512-66-1 du code de l’environnement afin que la typologie des usages définie dans le présent décret soit systématiquement appliquée à la défi</w:t>
      </w:r>
      <w:r>
        <w:rPr>
          <w:rFonts w:ascii="Lucida Sans Unicode" w:eastAsia="Times New Roman" w:hAnsi="Lucida Sans Unicode" w:cs="Lucida Sans Unicode"/>
          <w:color w:val="000000"/>
          <w:sz w:val="20"/>
          <w:lang w:eastAsia="fr-FR"/>
        </w:rPr>
        <w:t>nition de l’usage futur du site ;</w:t>
      </w:r>
    </w:p>
    <w:p w:rsidR="00D557AA" w:rsidRPr="00784FA7" w:rsidRDefault="00230B20" w:rsidP="00784FA7">
      <w:pPr>
        <w:pStyle w:val="Paragraphedeliste"/>
        <w:numPr>
          <w:ilvl w:val="0"/>
          <w:numId w:val="6"/>
        </w:numPr>
        <w:suppressAutoHyphens w:val="0"/>
        <w:spacing w:after="0" w:line="240" w:lineRule="auto"/>
        <w:jc w:val="both"/>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m</w:t>
      </w:r>
      <w:r w:rsidR="00D557AA" w:rsidRPr="00784FA7">
        <w:rPr>
          <w:rFonts w:ascii="Lucida Sans Unicode" w:eastAsia="Times New Roman" w:hAnsi="Lucida Sans Unicode" w:cs="Lucida Sans Unicode"/>
          <w:color w:val="000000"/>
          <w:sz w:val="20"/>
          <w:lang w:eastAsia="fr-FR"/>
        </w:rPr>
        <w:t>odification</w:t>
      </w:r>
      <w:proofErr w:type="gramEnd"/>
      <w:r w:rsidR="00D557AA" w:rsidRPr="00784FA7">
        <w:rPr>
          <w:rFonts w:ascii="Lucida Sans Unicode" w:eastAsia="Times New Roman" w:hAnsi="Lucida Sans Unicode" w:cs="Lucida Sans Unicode"/>
          <w:color w:val="000000"/>
          <w:sz w:val="20"/>
          <w:lang w:eastAsia="fr-FR"/>
        </w:rPr>
        <w:t xml:space="preserve"> de l’article 6, qui est complété avec les références aux articles concernés (R. 512-66-1, R</w:t>
      </w:r>
      <w:r>
        <w:rPr>
          <w:rFonts w:ascii="Lucida Sans Unicode" w:eastAsia="Times New Roman" w:hAnsi="Lucida Sans Unicode" w:cs="Lucida Sans Unicode"/>
          <w:color w:val="000000"/>
          <w:sz w:val="20"/>
          <w:lang w:eastAsia="fr-FR"/>
        </w:rPr>
        <w:t>. 512-76, R. 512-78, R. 512-79) ;</w:t>
      </w:r>
    </w:p>
    <w:p w:rsidR="00D557AA" w:rsidRPr="007411CA" w:rsidRDefault="00230B20" w:rsidP="007411CA">
      <w:pPr>
        <w:pStyle w:val="Paragraphedeliste"/>
        <w:numPr>
          <w:ilvl w:val="0"/>
          <w:numId w:val="6"/>
        </w:numPr>
        <w:suppressAutoHyphens w:val="0"/>
        <w:spacing w:after="0" w:line="240" w:lineRule="auto"/>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m</w:t>
      </w:r>
      <w:r w:rsidR="00D557AA" w:rsidRPr="007411CA">
        <w:rPr>
          <w:rFonts w:ascii="Lucida Sans Unicode" w:eastAsia="Times New Roman" w:hAnsi="Lucida Sans Unicode" w:cs="Lucida Sans Unicode"/>
          <w:color w:val="000000"/>
          <w:sz w:val="20"/>
          <w:lang w:eastAsia="fr-FR"/>
        </w:rPr>
        <w:t>odification</w:t>
      </w:r>
      <w:proofErr w:type="gramEnd"/>
      <w:r w:rsidR="00D557AA" w:rsidRPr="007411CA">
        <w:rPr>
          <w:rFonts w:ascii="Lucida Sans Unicode" w:eastAsia="Times New Roman" w:hAnsi="Lucida Sans Unicode" w:cs="Lucida Sans Unicode"/>
          <w:color w:val="000000"/>
          <w:sz w:val="20"/>
          <w:lang w:eastAsia="fr-FR"/>
        </w:rPr>
        <w:t xml:space="preserve"> des articles 7 et 8 afin de préciser que les attestations seront transmises dans un délai de 15 jours après réception par le maître d’ouvrage et au plus tard le jour du dépôt de la demande d</w:t>
      </w:r>
      <w:r>
        <w:rPr>
          <w:rFonts w:ascii="Lucida Sans Unicode" w:eastAsia="Times New Roman" w:hAnsi="Lucida Sans Unicode" w:cs="Lucida Sans Unicode"/>
          <w:color w:val="000000"/>
          <w:sz w:val="20"/>
          <w:lang w:eastAsia="fr-FR"/>
        </w:rPr>
        <w:t>’autorisation ou de déclaration ;</w:t>
      </w:r>
    </w:p>
    <w:p w:rsidR="00D557AA" w:rsidRPr="00784FA7" w:rsidRDefault="00230B20" w:rsidP="00784FA7">
      <w:pPr>
        <w:pStyle w:val="Paragraphedeliste"/>
        <w:numPr>
          <w:ilvl w:val="0"/>
          <w:numId w:val="7"/>
        </w:numPr>
        <w:suppressAutoHyphens w:val="0"/>
        <w:spacing w:after="0" w:line="240" w:lineRule="auto"/>
        <w:rPr>
          <w:rFonts w:ascii="Lucida Sans Unicode" w:eastAsia="Times New Roman" w:hAnsi="Lucida Sans Unicode" w:cs="Lucida Sans Unicode"/>
          <w:color w:val="000000"/>
          <w:sz w:val="20"/>
          <w:lang w:eastAsia="fr-FR"/>
        </w:rPr>
      </w:pPr>
      <w:proofErr w:type="gramStart"/>
      <w:r>
        <w:rPr>
          <w:rFonts w:ascii="Lucida Sans Unicode" w:eastAsia="Times New Roman" w:hAnsi="Lucida Sans Unicode" w:cs="Lucida Sans Unicode"/>
          <w:color w:val="000000"/>
          <w:sz w:val="20"/>
          <w:lang w:eastAsia="fr-FR"/>
        </w:rPr>
        <w:t>a</w:t>
      </w:r>
      <w:r w:rsidR="00D557AA" w:rsidRPr="00784FA7">
        <w:rPr>
          <w:rFonts w:ascii="Lucida Sans Unicode" w:eastAsia="Times New Roman" w:hAnsi="Lucida Sans Unicode" w:cs="Lucida Sans Unicode"/>
          <w:color w:val="000000"/>
          <w:sz w:val="20"/>
          <w:lang w:eastAsia="fr-FR"/>
        </w:rPr>
        <w:t>pport</w:t>
      </w:r>
      <w:proofErr w:type="gramEnd"/>
      <w:r w:rsidR="00D557AA" w:rsidRPr="00784FA7">
        <w:rPr>
          <w:rFonts w:ascii="Lucida Sans Unicode" w:eastAsia="Times New Roman" w:hAnsi="Lucida Sans Unicode" w:cs="Lucida Sans Unicode"/>
          <w:color w:val="000000"/>
          <w:sz w:val="20"/>
          <w:lang w:eastAsia="fr-FR"/>
        </w:rPr>
        <w:t xml:space="preserve"> de précisions </w:t>
      </w:r>
      <w:r w:rsidR="00EB5523" w:rsidRPr="00784FA7">
        <w:rPr>
          <w:rFonts w:ascii="Lucida Sans Unicode" w:eastAsia="Times New Roman" w:hAnsi="Lucida Sans Unicode" w:cs="Lucida Sans Unicode"/>
          <w:color w:val="000000"/>
          <w:sz w:val="20"/>
          <w:lang w:eastAsia="fr-FR"/>
        </w:rPr>
        <w:t>aux dispositions transitoires pou</w:t>
      </w:r>
      <w:r w:rsidR="00D557AA" w:rsidRPr="00784FA7">
        <w:rPr>
          <w:rFonts w:ascii="Lucida Sans Unicode" w:eastAsia="Times New Roman" w:hAnsi="Lucida Sans Unicode" w:cs="Lucida Sans Unicode"/>
          <w:color w:val="000000"/>
          <w:sz w:val="20"/>
          <w:lang w:eastAsia="fr-FR"/>
        </w:rPr>
        <w:t>r :</w:t>
      </w:r>
    </w:p>
    <w:p w:rsidR="00D557AA" w:rsidRPr="00784FA7" w:rsidRDefault="00D557AA" w:rsidP="00784FA7">
      <w:pPr>
        <w:pStyle w:val="Paragraphedeliste"/>
        <w:numPr>
          <w:ilvl w:val="0"/>
          <w:numId w:val="3"/>
        </w:numPr>
        <w:tabs>
          <w:tab w:val="clear" w:pos="720"/>
          <w:tab w:val="num" w:pos="1068"/>
        </w:tabs>
        <w:suppressAutoHyphens w:val="0"/>
        <w:spacing w:after="0" w:line="240" w:lineRule="auto"/>
        <w:ind w:left="1068"/>
        <w:rPr>
          <w:rFonts w:ascii="Lucida Sans Unicode" w:eastAsia="Times New Roman" w:hAnsi="Lucida Sans Unicode" w:cs="Lucida Sans Unicode"/>
          <w:color w:val="000000"/>
          <w:sz w:val="20"/>
          <w:lang w:eastAsia="fr-FR"/>
        </w:rPr>
      </w:pPr>
      <w:proofErr w:type="gramStart"/>
      <w:r w:rsidRPr="00784FA7">
        <w:rPr>
          <w:rFonts w:ascii="Lucida Sans Unicode" w:eastAsia="Times New Roman" w:hAnsi="Lucida Sans Unicode" w:cs="Lucida Sans Unicode"/>
          <w:color w:val="000000"/>
          <w:sz w:val="20"/>
          <w:lang w:eastAsia="fr-FR"/>
        </w:rPr>
        <w:t>les</w:t>
      </w:r>
      <w:proofErr w:type="gramEnd"/>
      <w:r w:rsidRPr="00784FA7">
        <w:rPr>
          <w:rFonts w:ascii="Lucida Sans Unicode" w:eastAsia="Times New Roman" w:hAnsi="Lucida Sans Unicode" w:cs="Lucida Sans Unicode"/>
          <w:color w:val="000000"/>
          <w:sz w:val="20"/>
          <w:lang w:eastAsia="fr-FR"/>
        </w:rPr>
        <w:t xml:space="preserve"> cas de demandes d’autorisation engagées avant l’entrée en vigueur du texte ;</w:t>
      </w:r>
    </w:p>
    <w:p w:rsidR="00D557AA" w:rsidRPr="00784FA7" w:rsidRDefault="00D557AA" w:rsidP="00784FA7">
      <w:pPr>
        <w:pStyle w:val="Paragraphedeliste"/>
        <w:numPr>
          <w:ilvl w:val="0"/>
          <w:numId w:val="3"/>
        </w:numPr>
        <w:tabs>
          <w:tab w:val="clear" w:pos="720"/>
          <w:tab w:val="num" w:pos="1068"/>
        </w:tabs>
        <w:suppressAutoHyphens w:val="0"/>
        <w:spacing w:after="0" w:line="240" w:lineRule="auto"/>
        <w:ind w:left="1068"/>
        <w:jc w:val="both"/>
        <w:rPr>
          <w:rFonts w:ascii="Lucida Sans Unicode" w:eastAsia="Times New Roman" w:hAnsi="Lucida Sans Unicode" w:cs="Lucida Sans Unicode"/>
          <w:color w:val="000000"/>
          <w:sz w:val="20"/>
          <w:lang w:eastAsia="fr-FR"/>
        </w:rPr>
      </w:pPr>
      <w:proofErr w:type="gramStart"/>
      <w:r w:rsidRPr="00784FA7">
        <w:rPr>
          <w:rFonts w:ascii="Lucida Sans Unicode" w:eastAsia="Times New Roman" w:hAnsi="Lucida Sans Unicode" w:cs="Lucida Sans Unicode"/>
          <w:color w:val="000000"/>
          <w:sz w:val="20"/>
          <w:lang w:eastAsia="fr-FR"/>
        </w:rPr>
        <w:t>les</w:t>
      </w:r>
      <w:proofErr w:type="gramEnd"/>
      <w:r w:rsidRPr="00784FA7">
        <w:rPr>
          <w:rFonts w:ascii="Lucida Sans Unicode" w:eastAsia="Times New Roman" w:hAnsi="Lucida Sans Unicode" w:cs="Lucida Sans Unicode"/>
          <w:color w:val="000000"/>
          <w:sz w:val="20"/>
          <w:lang w:eastAsia="fr-FR"/>
        </w:rPr>
        <w:t xml:space="preserve"> demandes de permis de construire ou d’aménager et de déclarations préalables de travaux déposées avant la date d’entrée en vigueur du décret.</w:t>
      </w:r>
    </w:p>
    <w:p w:rsidR="00ED12BA" w:rsidRDefault="00ED12BA" w:rsidP="00784FA7">
      <w:pPr>
        <w:spacing w:after="0" w:line="240" w:lineRule="auto"/>
        <w:jc w:val="both"/>
        <w:rPr>
          <w:rFonts w:ascii="Lucida Sans Unicode" w:hAnsi="Lucida Sans Unicode" w:cs="Lucida Sans Unicode"/>
          <w:sz w:val="20"/>
          <w:szCs w:val="20"/>
        </w:rPr>
      </w:pPr>
    </w:p>
    <w:p w:rsidR="00784FA7" w:rsidRPr="00784FA7" w:rsidRDefault="00784FA7" w:rsidP="00784FA7">
      <w:pPr>
        <w:spacing w:after="0" w:line="240" w:lineRule="auto"/>
        <w:jc w:val="both"/>
        <w:rPr>
          <w:rFonts w:ascii="Lucida Sans Unicode" w:hAnsi="Lucida Sans Unicode" w:cs="Lucida Sans Unicode"/>
          <w:sz w:val="20"/>
          <w:szCs w:val="20"/>
        </w:rPr>
      </w:pPr>
    </w:p>
    <w:p w:rsidR="00852EA3" w:rsidRPr="00784FA7" w:rsidRDefault="00ED12BA" w:rsidP="00784FA7">
      <w:pPr>
        <w:spacing w:before="120" w:after="0" w:line="240" w:lineRule="auto"/>
        <w:jc w:val="both"/>
        <w:rPr>
          <w:rFonts w:ascii="Lucida Sans Unicode" w:hAnsi="Lucida Sans Unicode" w:cs="Lucida Sans Unicode"/>
          <w:sz w:val="20"/>
          <w:szCs w:val="20"/>
        </w:rPr>
      </w:pPr>
      <w:r w:rsidRPr="00784FA7">
        <w:rPr>
          <w:rFonts w:ascii="Lucida Sans Unicode" w:hAnsi="Lucida Sans Unicode" w:cs="Lucida Sans Unicode"/>
          <w:sz w:val="20"/>
          <w:szCs w:val="20"/>
        </w:rPr>
        <w:t xml:space="preserve">- </w:t>
      </w:r>
      <w:r w:rsidR="007411CA" w:rsidRPr="00784FA7">
        <w:rPr>
          <w:rFonts w:ascii="Lucida Sans Unicode" w:hAnsi="Lucida Sans Unicode" w:cs="Lucida Sans Unicode"/>
          <w:sz w:val="20"/>
          <w:szCs w:val="20"/>
        </w:rPr>
        <w:t xml:space="preserve">modifications apportées suite à l’examen, le </w:t>
      </w:r>
      <w:r w:rsidR="001B62B2" w:rsidRPr="00784FA7">
        <w:rPr>
          <w:rFonts w:ascii="Lucida Sans Unicode" w:hAnsi="Lucida Sans Unicode" w:cs="Lucida Sans Unicode"/>
          <w:sz w:val="20"/>
          <w:szCs w:val="20"/>
        </w:rPr>
        <w:t>17 mai 2022</w:t>
      </w:r>
      <w:r w:rsidR="007411CA" w:rsidRPr="00784FA7">
        <w:rPr>
          <w:rFonts w:ascii="Lucida Sans Unicode" w:hAnsi="Lucida Sans Unicode" w:cs="Lucida Sans Unicode"/>
          <w:sz w:val="20"/>
          <w:szCs w:val="20"/>
        </w:rPr>
        <w:t>, du texte par le Conseil supérieur de la prévention des risques technologiques (CSPRT) :</w:t>
      </w:r>
    </w:p>
    <w:p w:rsidR="00852EA3" w:rsidRPr="00784FA7" w:rsidRDefault="00ED12BA" w:rsidP="00784FA7">
      <w:pPr>
        <w:pStyle w:val="Paragraphedeliste"/>
        <w:numPr>
          <w:ilvl w:val="0"/>
          <w:numId w:val="5"/>
        </w:numPr>
        <w:autoSpaceDE w:val="0"/>
        <w:autoSpaceDN w:val="0"/>
        <w:adjustRightInd w:val="0"/>
        <w:spacing w:after="0" w:line="240" w:lineRule="auto"/>
        <w:jc w:val="both"/>
        <w:rPr>
          <w:rFonts w:ascii="Lucida Sans Unicode" w:hAnsi="Lucida Sans Unicode" w:cs="Lucida Sans Unicode"/>
          <w:sz w:val="20"/>
          <w:szCs w:val="20"/>
        </w:rPr>
      </w:pPr>
      <w:proofErr w:type="gramStart"/>
      <w:r w:rsidRPr="00784FA7">
        <w:rPr>
          <w:rFonts w:ascii="Lucida Sans Unicode" w:hAnsi="Lucida Sans Unicode" w:cs="Lucida Sans Unicode"/>
          <w:sz w:val="20"/>
          <w:szCs w:val="20"/>
        </w:rPr>
        <w:t>au</w:t>
      </w:r>
      <w:proofErr w:type="gramEnd"/>
      <w:r w:rsidRPr="00784FA7">
        <w:rPr>
          <w:rFonts w:ascii="Lucida Sans Unicode" w:hAnsi="Lucida Sans Unicode" w:cs="Lucida Sans Unicode"/>
          <w:sz w:val="20"/>
          <w:szCs w:val="20"/>
        </w:rPr>
        <w:t xml:space="preserve"> point 8° de l’article 1er du projet de décret modificatif, après les mots       « Autre usage », ajout des mots « à préciser au cas par cas » ;</w:t>
      </w:r>
    </w:p>
    <w:p w:rsidR="00ED12BA" w:rsidRPr="00784FA7" w:rsidRDefault="00230B20" w:rsidP="007411CA">
      <w:pPr>
        <w:pStyle w:val="Paragraphedeliste"/>
        <w:numPr>
          <w:ilvl w:val="0"/>
          <w:numId w:val="5"/>
        </w:numPr>
        <w:autoSpaceDE w:val="0"/>
        <w:autoSpaceDN w:val="0"/>
        <w:adjustRightInd w:val="0"/>
        <w:spacing w:after="0" w:line="240"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c</w:t>
      </w:r>
      <w:r w:rsidR="00ED12BA" w:rsidRPr="00784FA7">
        <w:rPr>
          <w:rFonts w:ascii="Lucida Sans Unicode" w:hAnsi="Lucida Sans Unicode" w:cs="Lucida Sans Unicode"/>
          <w:sz w:val="20"/>
          <w:szCs w:val="20"/>
        </w:rPr>
        <w:t>larification</w:t>
      </w:r>
      <w:proofErr w:type="gramEnd"/>
      <w:r w:rsidR="00ED12BA" w:rsidRPr="00784FA7">
        <w:rPr>
          <w:rFonts w:ascii="Lucida Sans Unicode" w:hAnsi="Lucida Sans Unicode" w:cs="Lucida Sans Unicode"/>
          <w:sz w:val="20"/>
          <w:szCs w:val="20"/>
        </w:rPr>
        <w:t xml:space="preserve"> aux articles 7 et 8 </w:t>
      </w:r>
      <w:r w:rsidR="007411CA">
        <w:rPr>
          <w:rFonts w:ascii="Lucida Sans Unicode" w:hAnsi="Lucida Sans Unicode" w:cs="Lucida Sans Unicode"/>
          <w:sz w:val="20"/>
          <w:szCs w:val="20"/>
        </w:rPr>
        <w:t xml:space="preserve">(désormais 11 et 12) </w:t>
      </w:r>
      <w:r w:rsidR="00ED12BA" w:rsidRPr="00784FA7">
        <w:rPr>
          <w:rFonts w:ascii="Lucida Sans Unicode" w:hAnsi="Lucida Sans Unicode" w:cs="Lucida Sans Unicode"/>
          <w:sz w:val="20"/>
          <w:szCs w:val="20"/>
        </w:rPr>
        <w:t>du point de départ du délai de l’envoi des attestations : ajout après les mots « suivant sa réception », des m</w:t>
      </w:r>
      <w:r>
        <w:rPr>
          <w:rFonts w:ascii="Lucida Sans Unicode" w:hAnsi="Lucida Sans Unicode" w:cs="Lucida Sans Unicode"/>
          <w:sz w:val="20"/>
          <w:szCs w:val="20"/>
        </w:rPr>
        <w:t>ots « par le maître d’ouvrage ».</w:t>
      </w:r>
    </w:p>
    <w:p w:rsidR="00852EA3" w:rsidRDefault="00852EA3" w:rsidP="00784FA7">
      <w:pPr>
        <w:pStyle w:val="Corpsdetexte21"/>
        <w:spacing w:before="0" w:line="240" w:lineRule="auto"/>
      </w:pPr>
    </w:p>
    <w:p w:rsidR="00ED12BA" w:rsidRDefault="00ED12BA" w:rsidP="00784FA7">
      <w:pPr>
        <w:pStyle w:val="Corpsdetexte21"/>
        <w:spacing w:before="0" w:line="240" w:lineRule="auto"/>
        <w:ind w:left="1434"/>
      </w:pPr>
    </w:p>
    <w:p w:rsidR="00852EA3" w:rsidRDefault="007411CA">
      <w:pPr>
        <w:spacing w:before="120" w:after="0"/>
        <w:jc w:val="both"/>
      </w:pPr>
      <w:r>
        <w:rPr>
          <w:rFonts w:ascii="Lucida Sans" w:hAnsi="Lucida Sans" w:cs="Lucida Sans"/>
          <w:sz w:val="20"/>
          <w:szCs w:val="20"/>
        </w:rPr>
        <w:t xml:space="preserve">- </w:t>
      </w:r>
      <w:r>
        <w:rPr>
          <w:rFonts w:ascii="Lucida Sans" w:eastAsia="Lucida Sans" w:hAnsi="Lucida Sans" w:cs="Lucida Sans"/>
          <w:color w:val="000000"/>
          <w:sz w:val="20"/>
          <w:szCs w:val="20"/>
        </w:rPr>
        <w:t xml:space="preserve">modifications apportées suite à l’examen, </w:t>
      </w:r>
      <w:r w:rsidR="00B0281E">
        <w:rPr>
          <w:rFonts w:ascii="Lucida Sans" w:eastAsia="Lucida Sans" w:hAnsi="Lucida Sans" w:cs="Lucida Sans"/>
          <w:color w:val="000000"/>
          <w:sz w:val="20"/>
          <w:szCs w:val="20"/>
        </w:rPr>
        <w:t>le 29 novembre</w:t>
      </w:r>
      <w:r>
        <w:rPr>
          <w:rFonts w:ascii="Lucida Sans" w:eastAsia="Lucida Sans" w:hAnsi="Lucida Sans" w:cs="Lucida Sans"/>
          <w:color w:val="000000"/>
          <w:sz w:val="20"/>
          <w:szCs w:val="20"/>
        </w:rPr>
        <w:t xml:space="preserve"> 202</w:t>
      </w:r>
      <w:r w:rsidR="00B0281E">
        <w:rPr>
          <w:rFonts w:ascii="Lucida Sans" w:eastAsia="Lucida Sans" w:hAnsi="Lucida Sans" w:cs="Lucida Sans"/>
          <w:color w:val="000000"/>
          <w:sz w:val="20"/>
          <w:szCs w:val="20"/>
        </w:rPr>
        <w:t>2</w:t>
      </w:r>
      <w:r>
        <w:rPr>
          <w:rFonts w:ascii="Lucida Sans" w:eastAsia="Lucida Sans" w:hAnsi="Lucida Sans" w:cs="Lucida Sans"/>
          <w:color w:val="000000"/>
          <w:sz w:val="20"/>
          <w:szCs w:val="20"/>
        </w:rPr>
        <w:t xml:space="preserve">, du texte par le Conseil d’État : </w:t>
      </w:r>
    </w:p>
    <w:p w:rsidR="00B0281E"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eastAsia="Lucida Sans" w:hAnsi="Lucida Sans Unicode" w:cs="Lucida Sans Unicode"/>
          <w:color w:val="000000"/>
          <w:sz w:val="20"/>
          <w:szCs w:val="20"/>
          <w:lang w:eastAsia="fr-FR"/>
        </w:rPr>
        <w:t>a</w:t>
      </w:r>
      <w:r w:rsidR="00B0281E" w:rsidRPr="00784FA7">
        <w:rPr>
          <w:rFonts w:ascii="Lucida Sans Unicode" w:eastAsia="Lucida Sans" w:hAnsi="Lucida Sans Unicode" w:cs="Lucida Sans Unicode"/>
          <w:color w:val="000000"/>
          <w:sz w:val="20"/>
          <w:szCs w:val="20"/>
          <w:lang w:eastAsia="fr-FR"/>
        </w:rPr>
        <w:t>rticle</w:t>
      </w:r>
      <w:proofErr w:type="gramEnd"/>
      <w:r w:rsidR="00B0281E" w:rsidRPr="00784FA7">
        <w:rPr>
          <w:rFonts w:ascii="Lucida Sans Unicode" w:eastAsia="Lucida Sans" w:hAnsi="Lucida Sans Unicode" w:cs="Lucida Sans Unicode"/>
          <w:color w:val="000000"/>
          <w:sz w:val="20"/>
          <w:szCs w:val="20"/>
          <w:lang w:eastAsia="fr-FR"/>
        </w:rPr>
        <w:t xml:space="preserve"> R. 556-1 A transformé en article D. 556-1 A</w:t>
      </w:r>
      <w:r>
        <w:rPr>
          <w:rFonts w:ascii="Lucida Sans Unicode" w:eastAsia="Lucida Sans" w:hAnsi="Lucida Sans Unicode" w:cs="Lucida Sans Unicode"/>
          <w:color w:val="000000"/>
          <w:sz w:val="20"/>
          <w:szCs w:val="20"/>
          <w:lang w:eastAsia="fr-FR"/>
        </w:rPr>
        <w:t> ;</w:t>
      </w:r>
    </w:p>
    <w:p w:rsidR="007C2DB8"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eastAsia="Lucida Sans" w:hAnsi="Lucida Sans Unicode" w:cs="Lucida Sans Unicode"/>
          <w:color w:val="000000"/>
          <w:sz w:val="20"/>
          <w:szCs w:val="20"/>
          <w:lang w:eastAsia="fr-FR"/>
        </w:rPr>
        <w:t>à</w:t>
      </w:r>
      <w:proofErr w:type="gramEnd"/>
      <w:r w:rsidR="007411CA">
        <w:rPr>
          <w:rFonts w:ascii="Lucida Sans Unicode" w:eastAsia="Lucida Sans" w:hAnsi="Lucida Sans Unicode" w:cs="Lucida Sans Unicode"/>
          <w:color w:val="000000"/>
          <w:sz w:val="20"/>
          <w:szCs w:val="20"/>
          <w:lang w:eastAsia="fr-FR"/>
        </w:rPr>
        <w:t xml:space="preserve"> l’article 1</w:t>
      </w:r>
      <w:r w:rsidR="007411CA" w:rsidRPr="007411CA">
        <w:rPr>
          <w:rFonts w:ascii="Lucida Sans Unicode" w:eastAsia="Lucida Sans" w:hAnsi="Lucida Sans Unicode" w:cs="Lucida Sans Unicode"/>
          <w:color w:val="000000"/>
          <w:sz w:val="20"/>
          <w:szCs w:val="20"/>
          <w:vertAlign w:val="superscript"/>
          <w:lang w:eastAsia="fr-FR"/>
        </w:rPr>
        <w:t>er</w:t>
      </w:r>
      <w:r w:rsidR="007411CA">
        <w:rPr>
          <w:rFonts w:ascii="Lucida Sans Unicode" w:eastAsia="Lucida Sans" w:hAnsi="Lucida Sans Unicode" w:cs="Lucida Sans Unicode"/>
          <w:color w:val="000000"/>
          <w:sz w:val="20"/>
          <w:szCs w:val="20"/>
          <w:lang w:eastAsia="fr-FR"/>
        </w:rPr>
        <w:t>, l</w:t>
      </w:r>
      <w:r w:rsidR="00B0281E" w:rsidRPr="00784FA7">
        <w:rPr>
          <w:rFonts w:ascii="Lucida Sans Unicode" w:eastAsia="Lucida Sans" w:hAnsi="Lucida Sans Unicode" w:cs="Lucida Sans Unicode"/>
          <w:color w:val="000000"/>
          <w:sz w:val="20"/>
          <w:szCs w:val="20"/>
          <w:lang w:eastAsia="fr-FR"/>
        </w:rPr>
        <w:t>’usage industriel ou agro-indust</w:t>
      </w:r>
      <w:r>
        <w:rPr>
          <w:rFonts w:ascii="Lucida Sans Unicode" w:eastAsia="Lucida Sans" w:hAnsi="Lucida Sans Unicode" w:cs="Lucida Sans Unicode"/>
          <w:color w:val="000000"/>
          <w:sz w:val="20"/>
          <w:szCs w:val="20"/>
          <w:lang w:eastAsia="fr-FR"/>
        </w:rPr>
        <w:t>riel devient l’usage industriel ;</w:t>
      </w:r>
    </w:p>
    <w:p w:rsidR="00B0281E"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eastAsia="Lucida Sans" w:hAnsi="Lucida Sans Unicode" w:cs="Lucida Sans Unicode"/>
          <w:color w:val="000000"/>
          <w:sz w:val="20"/>
          <w:szCs w:val="20"/>
          <w:lang w:eastAsia="fr-FR"/>
        </w:rPr>
        <w:t>à</w:t>
      </w:r>
      <w:proofErr w:type="gramEnd"/>
      <w:r w:rsidR="007411CA">
        <w:rPr>
          <w:rFonts w:ascii="Lucida Sans Unicode" w:eastAsia="Lucida Sans" w:hAnsi="Lucida Sans Unicode" w:cs="Lucida Sans Unicode"/>
          <w:color w:val="000000"/>
          <w:sz w:val="20"/>
          <w:szCs w:val="20"/>
          <w:lang w:eastAsia="fr-FR"/>
        </w:rPr>
        <w:t xml:space="preserve"> l’article 1</w:t>
      </w:r>
      <w:r w:rsidR="007411CA" w:rsidRPr="007411CA">
        <w:rPr>
          <w:rFonts w:ascii="Lucida Sans Unicode" w:eastAsia="Lucida Sans" w:hAnsi="Lucida Sans Unicode" w:cs="Lucida Sans Unicode"/>
          <w:color w:val="000000"/>
          <w:sz w:val="20"/>
          <w:szCs w:val="20"/>
          <w:vertAlign w:val="superscript"/>
          <w:lang w:eastAsia="fr-FR"/>
        </w:rPr>
        <w:t>er</w:t>
      </w:r>
      <w:r w:rsidR="007411CA">
        <w:rPr>
          <w:rFonts w:ascii="Lucida Sans Unicode" w:eastAsia="Lucida Sans" w:hAnsi="Lucida Sans Unicode" w:cs="Lucida Sans Unicode"/>
          <w:color w:val="000000"/>
          <w:sz w:val="20"/>
          <w:szCs w:val="20"/>
          <w:lang w:eastAsia="fr-FR"/>
        </w:rPr>
        <w:t>, a</w:t>
      </w:r>
      <w:r w:rsidR="007C2DB8" w:rsidRPr="00784FA7">
        <w:rPr>
          <w:rFonts w:ascii="Lucida Sans Unicode" w:eastAsia="Lucida Sans" w:hAnsi="Lucida Sans Unicode" w:cs="Lucida Sans Unicode"/>
          <w:color w:val="000000"/>
          <w:sz w:val="20"/>
          <w:szCs w:val="20"/>
          <w:lang w:eastAsia="fr-FR"/>
        </w:rPr>
        <w:t>jout des mots « et les aménagements accessoires » dans l’usage industriel et l’usage d’accueil de population sensibles</w:t>
      </w:r>
      <w:r>
        <w:rPr>
          <w:rFonts w:ascii="Lucida Sans Unicode" w:eastAsia="Lucida Sans" w:hAnsi="Lucida Sans Unicode" w:cs="Lucida Sans Unicode"/>
          <w:color w:val="000000"/>
          <w:sz w:val="20"/>
          <w:szCs w:val="20"/>
          <w:lang w:eastAsia="fr-FR"/>
        </w:rPr>
        <w:t xml:space="preserve"> afin de ne pas être limitatifs ;</w:t>
      </w:r>
    </w:p>
    <w:p w:rsidR="00852EA3"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eastAsia="Lucida Sans" w:hAnsi="Lucida Sans Unicode" w:cs="Lucida Sans Unicode"/>
          <w:color w:val="000000"/>
          <w:sz w:val="20"/>
          <w:szCs w:val="20"/>
          <w:lang w:eastAsia="fr-FR"/>
        </w:rPr>
        <w:t>à</w:t>
      </w:r>
      <w:proofErr w:type="gramEnd"/>
      <w:r w:rsidR="007C2DB8" w:rsidRPr="00784FA7">
        <w:rPr>
          <w:rFonts w:ascii="Lucida Sans Unicode" w:eastAsia="Lucida Sans" w:hAnsi="Lucida Sans Unicode" w:cs="Lucida Sans Unicode"/>
          <w:color w:val="000000"/>
          <w:sz w:val="20"/>
          <w:szCs w:val="20"/>
          <w:lang w:eastAsia="fr-FR"/>
        </w:rPr>
        <w:t xml:space="preserve"> l’article 2, </w:t>
      </w:r>
      <w:r w:rsidR="001B3570" w:rsidRPr="00784FA7">
        <w:rPr>
          <w:rFonts w:ascii="Lucida Sans Unicode" w:eastAsia="Lucida Sans" w:hAnsi="Lucida Sans Unicode" w:cs="Lucida Sans Unicode"/>
          <w:color w:val="000000"/>
          <w:sz w:val="20"/>
          <w:szCs w:val="20"/>
          <w:lang w:eastAsia="fr-FR"/>
        </w:rPr>
        <w:t>remplacement</w:t>
      </w:r>
      <w:r w:rsidR="007C2DB8" w:rsidRPr="00784FA7">
        <w:rPr>
          <w:rFonts w:ascii="Lucida Sans Unicode" w:eastAsia="Lucida Sans" w:hAnsi="Lucida Sans Unicode" w:cs="Lucida Sans Unicode"/>
          <w:color w:val="000000"/>
          <w:sz w:val="20"/>
          <w:szCs w:val="20"/>
          <w:lang w:eastAsia="fr-FR"/>
        </w:rPr>
        <w:t xml:space="preserve"> de la formulation </w:t>
      </w:r>
      <w:r w:rsidR="007C2DB8" w:rsidRPr="00784FA7">
        <w:rPr>
          <w:rFonts w:ascii="Lucida Sans Unicode" w:hAnsi="Lucida Sans Unicode" w:cs="Lucida Sans Unicode"/>
          <w:sz w:val="20"/>
          <w:szCs w:val="20"/>
        </w:rPr>
        <w:t>« </w:t>
      </w:r>
      <w:r w:rsidR="007C2DB8" w:rsidRPr="00784FA7">
        <w:rPr>
          <w:rFonts w:ascii="Lucida Sans Unicode" w:eastAsia="Lucida Sans" w:hAnsi="Lucida Sans Unicode" w:cs="Lucida Sans Unicode"/>
          <w:color w:val="000000"/>
          <w:sz w:val="20"/>
          <w:szCs w:val="20"/>
          <w:lang w:eastAsia="fr-FR"/>
        </w:rPr>
        <w:t xml:space="preserve">l'usage retenu est un usage comparable à » par « l’usage retenu est un usage appartenant à la même catégorie de la typologie des usages prévue par le I de l’article D. 556-1 A ». </w:t>
      </w:r>
      <w:r w:rsidR="00423F58" w:rsidRPr="00784FA7">
        <w:rPr>
          <w:rFonts w:ascii="Lucida Sans Unicode" w:eastAsia="Lucida Sans" w:hAnsi="Lucida Sans Unicode" w:cs="Lucida Sans Unicode"/>
          <w:color w:val="000000"/>
          <w:sz w:val="20"/>
          <w:szCs w:val="20"/>
          <w:lang w:eastAsia="fr-FR"/>
        </w:rPr>
        <w:t xml:space="preserve">Reprise de cette formulation </w:t>
      </w:r>
      <w:r w:rsidR="007411CA">
        <w:rPr>
          <w:rFonts w:ascii="Lucida Sans Unicode" w:eastAsia="Lucida Sans" w:hAnsi="Lucida Sans Unicode" w:cs="Lucida Sans Unicode"/>
          <w:color w:val="000000"/>
          <w:sz w:val="20"/>
          <w:szCs w:val="20"/>
          <w:lang w:eastAsia="fr-FR"/>
        </w:rPr>
        <w:t xml:space="preserve">aux </w:t>
      </w:r>
      <w:r>
        <w:rPr>
          <w:rFonts w:ascii="Lucida Sans Unicode" w:eastAsia="Lucida Sans" w:hAnsi="Lucida Sans Unicode" w:cs="Lucida Sans Unicode"/>
          <w:color w:val="000000"/>
          <w:sz w:val="20"/>
          <w:szCs w:val="20"/>
          <w:lang w:eastAsia="fr-FR"/>
        </w:rPr>
        <w:t>articles 3 et 4 ;</w:t>
      </w:r>
    </w:p>
    <w:p w:rsidR="001B3570"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hAnsi="Lucida Sans Unicode" w:cs="Lucida Sans Unicode"/>
          <w:sz w:val="20"/>
          <w:szCs w:val="20"/>
        </w:rPr>
        <w:t>a</w:t>
      </w:r>
      <w:r w:rsidR="001B3570" w:rsidRPr="00784FA7">
        <w:rPr>
          <w:rFonts w:ascii="Lucida Sans Unicode" w:hAnsi="Lucida Sans Unicode" w:cs="Lucida Sans Unicode"/>
          <w:sz w:val="20"/>
          <w:szCs w:val="20"/>
        </w:rPr>
        <w:t>jout</w:t>
      </w:r>
      <w:proofErr w:type="gramEnd"/>
      <w:r w:rsidR="001B3570" w:rsidRPr="00784FA7">
        <w:rPr>
          <w:rFonts w:ascii="Lucida Sans Unicode" w:hAnsi="Lucida Sans Unicode" w:cs="Lucida Sans Unicode"/>
          <w:sz w:val="20"/>
          <w:szCs w:val="20"/>
        </w:rPr>
        <w:t xml:space="preserve"> d’un article 8 venant modifier le R. 512-39-5 afin de prendre en compte</w:t>
      </w:r>
      <w:r w:rsidR="007411CA">
        <w:rPr>
          <w:rFonts w:ascii="Lucida Sans Unicode" w:hAnsi="Lucida Sans Unicode" w:cs="Lucida Sans Unicode"/>
          <w:sz w:val="20"/>
          <w:szCs w:val="20"/>
        </w:rPr>
        <w:t xml:space="preserve"> au R. 512-39-5</w:t>
      </w:r>
      <w:r w:rsidR="001B3570" w:rsidRPr="00784FA7">
        <w:rPr>
          <w:rFonts w:ascii="Lucida Sans Unicode" w:hAnsi="Lucida Sans Unicode" w:cs="Lucida Sans Unicode"/>
          <w:sz w:val="20"/>
          <w:szCs w:val="20"/>
        </w:rPr>
        <w:t xml:space="preserve"> la typologie des usages prévue au I de l'article D. 556-1 A</w:t>
      </w:r>
      <w:r>
        <w:rPr>
          <w:rFonts w:ascii="Lucida Sans Unicode" w:hAnsi="Lucida Sans Unicode" w:cs="Lucida Sans Unicode"/>
          <w:sz w:val="20"/>
          <w:szCs w:val="20"/>
        </w:rPr>
        <w:t> ;</w:t>
      </w:r>
      <w:r w:rsidR="001B3570" w:rsidRPr="00784FA7">
        <w:rPr>
          <w:rFonts w:ascii="Lucida Sans Unicode" w:hAnsi="Lucida Sans Unicode" w:cs="Lucida Sans Unicode"/>
          <w:sz w:val="20"/>
          <w:szCs w:val="20"/>
        </w:rPr>
        <w:t xml:space="preserve"> </w:t>
      </w:r>
    </w:p>
    <w:p w:rsidR="001B3570"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hAnsi="Lucida Sans Unicode" w:cs="Lucida Sans Unicode"/>
          <w:sz w:val="20"/>
          <w:szCs w:val="20"/>
        </w:rPr>
        <w:t>d</w:t>
      </w:r>
      <w:r w:rsidR="001B3570" w:rsidRPr="00784FA7">
        <w:rPr>
          <w:rFonts w:ascii="Lucida Sans Unicode" w:hAnsi="Lucida Sans Unicode" w:cs="Lucida Sans Unicode"/>
          <w:sz w:val="20"/>
          <w:szCs w:val="20"/>
        </w:rPr>
        <w:t>isjonction</w:t>
      </w:r>
      <w:proofErr w:type="gramEnd"/>
      <w:r w:rsidR="001B3570" w:rsidRPr="00784FA7">
        <w:rPr>
          <w:rFonts w:ascii="Lucida Sans Unicode" w:hAnsi="Lucida Sans Unicode" w:cs="Lucida Sans Unicode"/>
          <w:sz w:val="20"/>
          <w:szCs w:val="20"/>
        </w:rPr>
        <w:t xml:space="preserve"> du I de l’article 9 </w:t>
      </w:r>
      <w:r w:rsidR="007411CA">
        <w:rPr>
          <w:rFonts w:ascii="Lucida Sans Unicode" w:hAnsi="Lucida Sans Unicode" w:cs="Lucida Sans Unicode"/>
          <w:sz w:val="20"/>
          <w:szCs w:val="20"/>
        </w:rPr>
        <w:t xml:space="preserve">(désormais article 10) </w:t>
      </w:r>
      <w:r>
        <w:rPr>
          <w:rFonts w:ascii="Lucida Sans Unicode" w:hAnsi="Lucida Sans Unicode" w:cs="Lucida Sans Unicode"/>
          <w:sz w:val="20"/>
          <w:szCs w:val="20"/>
        </w:rPr>
        <w:t>venant créer le R. 556-1 B ;</w:t>
      </w:r>
    </w:p>
    <w:p w:rsidR="00784FA7"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20"/>
          <w:szCs w:val="20"/>
          <w:lang w:eastAsia="fr-FR"/>
        </w:rPr>
      </w:pPr>
      <w:proofErr w:type="gramStart"/>
      <w:r>
        <w:rPr>
          <w:rFonts w:ascii="Lucida Sans Unicode" w:eastAsia="Lucida Sans" w:hAnsi="Lucida Sans Unicode" w:cs="Lucida Sans Unicode"/>
          <w:color w:val="000000"/>
          <w:sz w:val="20"/>
          <w:szCs w:val="20"/>
          <w:lang w:eastAsia="fr-FR"/>
        </w:rPr>
        <w:t>a</w:t>
      </w:r>
      <w:r w:rsidR="00784FA7" w:rsidRPr="00784FA7">
        <w:rPr>
          <w:rFonts w:ascii="Lucida Sans Unicode" w:eastAsia="Lucida Sans" w:hAnsi="Lucida Sans Unicode" w:cs="Lucida Sans Unicode"/>
          <w:color w:val="000000"/>
          <w:sz w:val="20"/>
          <w:szCs w:val="20"/>
          <w:lang w:eastAsia="fr-FR"/>
        </w:rPr>
        <w:t>u</w:t>
      </w:r>
      <w:proofErr w:type="gramEnd"/>
      <w:r w:rsidR="00784FA7" w:rsidRPr="00784FA7">
        <w:rPr>
          <w:rFonts w:ascii="Lucida Sans Unicode" w:eastAsia="Lucida Sans" w:hAnsi="Lucida Sans Unicode" w:cs="Lucida Sans Unicode"/>
          <w:color w:val="000000"/>
          <w:sz w:val="20"/>
          <w:szCs w:val="20"/>
          <w:lang w:eastAsia="fr-FR"/>
        </w:rPr>
        <w:t xml:space="preserve"> 1°, 2° et 3° du R. 556-1 B </w:t>
      </w:r>
      <w:r w:rsidR="00784FA7" w:rsidRPr="00784FA7">
        <w:rPr>
          <w:rFonts w:ascii="Lucida Sans Unicode" w:hAnsi="Lucida Sans Unicode" w:cs="Lucida Sans Unicode"/>
          <w:sz w:val="20"/>
          <w:szCs w:val="20"/>
        </w:rPr>
        <w:t>nouvellement créé, modification du mo</w:t>
      </w:r>
      <w:r>
        <w:rPr>
          <w:rFonts w:ascii="Lucida Sans Unicode" w:hAnsi="Lucida Sans Unicode" w:cs="Lucida Sans Unicode"/>
          <w:sz w:val="20"/>
          <w:szCs w:val="20"/>
        </w:rPr>
        <w:t>t « usage » en « type d’usage » ;</w:t>
      </w:r>
    </w:p>
    <w:p w:rsidR="001B3570" w:rsidRPr="00784FA7" w:rsidRDefault="00230B20" w:rsidP="00784FA7">
      <w:pPr>
        <w:numPr>
          <w:ilvl w:val="1"/>
          <w:numId w:val="2"/>
        </w:numPr>
        <w:spacing w:before="120" w:after="0" w:line="240" w:lineRule="auto"/>
        <w:jc w:val="both"/>
        <w:rPr>
          <w:rFonts w:ascii="Lucida Sans Unicode" w:eastAsia="Lucida Sans" w:hAnsi="Lucida Sans Unicode" w:cs="Lucida Sans Unicode"/>
          <w:color w:val="000000"/>
          <w:sz w:val="18"/>
          <w:szCs w:val="20"/>
          <w:lang w:eastAsia="fr-FR"/>
        </w:rPr>
      </w:pPr>
      <w:r>
        <w:rPr>
          <w:rFonts w:ascii="Lucida Sans Unicode" w:hAnsi="Lucida Sans Unicode" w:cs="Lucida Sans Unicode"/>
          <w:sz w:val="20"/>
          <w:szCs w:val="20"/>
        </w:rPr>
        <w:t>a</w:t>
      </w:r>
      <w:bookmarkStart w:id="0" w:name="_GoBack"/>
      <w:bookmarkEnd w:id="0"/>
      <w:r w:rsidR="001B3570" w:rsidRPr="00784FA7">
        <w:rPr>
          <w:rFonts w:ascii="Lucida Sans Unicode" w:hAnsi="Lucida Sans Unicode" w:cs="Lucida Sans Unicode"/>
          <w:sz w:val="20"/>
          <w:szCs w:val="20"/>
        </w:rPr>
        <w:t>u 4° du R. 556-1 B, précision sur le fait que « autre usage » s'entend au sens du 8° de l'article D</w:t>
      </w:r>
      <w:r w:rsidR="001B3570" w:rsidRPr="00784FA7">
        <w:rPr>
          <w:rFonts w:ascii="Lucida Sans Unicode" w:hAnsi="Lucida Sans Unicode" w:cs="Lucida Sans Unicode"/>
          <w:sz w:val="20"/>
        </w:rPr>
        <w:t>. 556-1 A.</w:t>
      </w:r>
    </w:p>
    <w:sectPr w:rsidR="001B3570" w:rsidRPr="00784FA7">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ＭＳ 明朝">
    <w:altName w:val="MS Gothic"/>
    <w:panose1 w:val="00000000000000000000"/>
    <w:charset w:val="80"/>
    <w:family w:val="roman"/>
    <w:notTrueType/>
    <w:pitch w:val="default"/>
  </w:font>
  <w:font w:name="Arial Unicode MS;Aria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000000"/>
        <w:sz w:val="20"/>
      </w:rPr>
    </w:lvl>
  </w:abstractNum>
  <w:abstractNum w:abstractNumId="1" w15:restartNumberingAfterBreak="0">
    <w:nsid w:val="0A812DAB"/>
    <w:multiLevelType w:val="hybridMultilevel"/>
    <w:tmpl w:val="46BAB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B30896"/>
    <w:multiLevelType w:val="multilevel"/>
    <w:tmpl w:val="32E4D704"/>
    <w:lvl w:ilvl="0">
      <w:numFmt w:val="bullet"/>
      <w:lvlText w:val="-"/>
      <w:lvlJc w:val="left"/>
      <w:pPr>
        <w:tabs>
          <w:tab w:val="num" w:pos="720"/>
        </w:tabs>
        <w:ind w:left="720" w:hanging="360"/>
      </w:pPr>
      <w:rPr>
        <w:rFonts w:ascii="Times New Roman" w:hAnsi="Times New Roman" w:cs="Times New Roman" w:hint="default"/>
        <w:color w:val="000000"/>
        <w:sz w:val="20"/>
        <w:szCs w:val="20"/>
        <w:highlight w:val="yellow"/>
        <w:lang w:val="fr-FR" w:eastAsia="zh-CN" w:bidi="ar-SA"/>
      </w:rPr>
    </w:lvl>
    <w:lvl w:ilvl="1">
      <w:start w:val="1"/>
      <w:numFmt w:val="bullet"/>
      <w:lvlText w:val="o"/>
      <w:lvlJc w:val="left"/>
      <w:pPr>
        <w:tabs>
          <w:tab w:val="num" w:pos="1440"/>
        </w:tabs>
        <w:ind w:left="1440" w:hanging="360"/>
      </w:pPr>
      <w:rPr>
        <w:rFonts w:ascii="Courier New" w:hAnsi="Courier New" w:cs="Courier New" w:hint="default"/>
        <w:color w:val="000000"/>
        <w:sz w:val="20"/>
        <w:szCs w:val="20"/>
        <w:lang w:val="fr-FR" w:eastAsia="zh-CN" w:bidi="ar-SA"/>
      </w:rPr>
    </w:lvl>
    <w:lvl w:ilvl="2">
      <w:start w:val="1"/>
      <w:numFmt w:val="bullet"/>
      <w:lvlText w:val=""/>
      <w:lvlJc w:val="left"/>
      <w:pPr>
        <w:tabs>
          <w:tab w:val="num" w:pos="2160"/>
        </w:tabs>
        <w:ind w:left="2160" w:hanging="360"/>
      </w:pPr>
      <w:rPr>
        <w:rFonts w:ascii="Wingdings" w:hAnsi="Wingdings" w:cs="Wingdings" w:hint="default"/>
        <w:color w:val="000000"/>
        <w:sz w:val="20"/>
        <w:szCs w:val="20"/>
        <w:lang w:val="fr-FR" w:eastAsia="fr-FR" w:bidi="ar-SA"/>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000000"/>
        <w:sz w:val="20"/>
        <w:szCs w:val="20"/>
        <w:lang w:val="fr-FR" w:eastAsia="zh-CN" w:bidi="ar-SA"/>
      </w:rPr>
    </w:lvl>
    <w:lvl w:ilvl="5">
      <w:start w:val="1"/>
      <w:numFmt w:val="bullet"/>
      <w:lvlText w:val=""/>
      <w:lvlJc w:val="left"/>
      <w:pPr>
        <w:tabs>
          <w:tab w:val="num" w:pos="4320"/>
        </w:tabs>
        <w:ind w:left="4320" w:hanging="360"/>
      </w:pPr>
      <w:rPr>
        <w:rFonts w:ascii="Wingdings" w:hAnsi="Wingdings" w:cs="Wingdings" w:hint="default"/>
        <w:color w:val="000000"/>
        <w:sz w:val="20"/>
        <w:szCs w:val="20"/>
        <w:lang w:val="fr-FR" w:eastAsia="fr-FR" w:bidi="ar-SA"/>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000000"/>
        <w:sz w:val="20"/>
        <w:szCs w:val="20"/>
        <w:lang w:val="fr-FR" w:eastAsia="zh-CN" w:bidi="ar-SA"/>
      </w:rPr>
    </w:lvl>
    <w:lvl w:ilvl="8">
      <w:start w:val="1"/>
      <w:numFmt w:val="bullet"/>
      <w:lvlText w:val=""/>
      <w:lvlJc w:val="left"/>
      <w:pPr>
        <w:tabs>
          <w:tab w:val="num" w:pos="6480"/>
        </w:tabs>
        <w:ind w:left="6480" w:hanging="360"/>
      </w:pPr>
      <w:rPr>
        <w:rFonts w:ascii="Wingdings" w:hAnsi="Wingdings" w:cs="Wingdings" w:hint="default"/>
        <w:color w:val="000000"/>
        <w:sz w:val="20"/>
        <w:szCs w:val="20"/>
        <w:lang w:val="fr-FR" w:eastAsia="fr-FR" w:bidi="ar-SA"/>
      </w:rPr>
    </w:lvl>
  </w:abstractNum>
  <w:abstractNum w:abstractNumId="3" w15:restartNumberingAfterBreak="0">
    <w:nsid w:val="4E5E3B0C"/>
    <w:multiLevelType w:val="hybridMultilevel"/>
    <w:tmpl w:val="E2D48CB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2DA3F04"/>
    <w:multiLevelType w:val="hybridMultilevel"/>
    <w:tmpl w:val="5AFE1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0077CE"/>
    <w:multiLevelType w:val="multilevel"/>
    <w:tmpl w:val="F550C802"/>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46C7FD5"/>
    <w:multiLevelType w:val="hybridMultilevel"/>
    <w:tmpl w:val="BAD2B36C"/>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A3"/>
    <w:rsid w:val="001B090C"/>
    <w:rsid w:val="001B3570"/>
    <w:rsid w:val="001B62B2"/>
    <w:rsid w:val="00230B20"/>
    <w:rsid w:val="00423F58"/>
    <w:rsid w:val="007411CA"/>
    <w:rsid w:val="00761E6C"/>
    <w:rsid w:val="00784FA7"/>
    <w:rsid w:val="007C2DB8"/>
    <w:rsid w:val="00852EA3"/>
    <w:rsid w:val="00B0281E"/>
    <w:rsid w:val="00D557AA"/>
    <w:rsid w:val="00EB5523"/>
    <w:rsid w:val="00ED1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A2D1"/>
  <w15:docId w15:val="{5DC32CFD-A77A-4318-A4AD-6A0E3EBE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MS Mincho;ＭＳ 明朝" w:hAnsi="Calibri" w:cs="Calibri"/>
      <w:sz w:val="22"/>
      <w:szCs w:val="22"/>
      <w:lang w:bidi="ar-SA"/>
    </w:rPr>
  </w:style>
  <w:style w:type="paragraph" w:styleId="Titre1">
    <w:name w:val="heading 1"/>
    <w:basedOn w:val="Normal"/>
    <w:next w:val="Normal"/>
    <w:qFormat/>
    <w:pPr>
      <w:keepNext/>
      <w:numPr>
        <w:numId w:val="1"/>
      </w:numPr>
      <w:spacing w:after="120"/>
      <w:jc w:val="center"/>
      <w:outlineLvl w:val="0"/>
    </w:pPr>
    <w:rPr>
      <w:i/>
      <w:iCs/>
    </w:rPr>
  </w:style>
  <w:style w:type="paragraph" w:styleId="Titre2">
    <w:name w:val="heading 2"/>
    <w:basedOn w:val="Normal"/>
    <w:next w:val="Corpsdetexte"/>
    <w:qFormat/>
    <w:pPr>
      <w:numPr>
        <w:ilvl w:val="1"/>
        <w:numId w:val="1"/>
      </w:numPr>
      <w:suppressAutoHyphens w:val="0"/>
      <w:spacing w:before="280" w:after="280" w:line="240" w:lineRule="auto"/>
      <w:outlineLvl w:val="1"/>
    </w:pPr>
    <w:rPr>
      <w:rFonts w:ascii="Arial Unicode MS;Arial" w:eastAsia="Arial Unicode MS;Arial" w:hAnsi="Arial Unicode MS;Arial" w:cs="Arial Unicode MS;Arial"/>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color w:val="000000"/>
      <w:sz w:val="20"/>
      <w:szCs w:val="20"/>
      <w:highlight w:val="yellow"/>
      <w:lang w:val="fr-FR" w:eastAsia="zh-CN" w:bidi="ar-SA"/>
    </w:rPr>
  </w:style>
  <w:style w:type="character" w:customStyle="1" w:styleId="WW8Num2z1">
    <w:name w:val="WW8Num2z1"/>
    <w:qFormat/>
    <w:rPr>
      <w:rFonts w:ascii="Courier New" w:eastAsia="Lucida Sans" w:hAnsi="Courier New" w:cs="Courier New"/>
      <w:color w:val="000000"/>
      <w:sz w:val="20"/>
      <w:szCs w:val="20"/>
      <w:lang w:val="fr-FR" w:eastAsia="zh-CN" w:bidi="ar-SA"/>
    </w:rPr>
  </w:style>
  <w:style w:type="character" w:customStyle="1" w:styleId="WW8Num2z2">
    <w:name w:val="WW8Num2z2"/>
    <w:qFormat/>
    <w:rPr>
      <w:rFonts w:ascii="Wingdings" w:hAnsi="Wingdings" w:cs="Wingdings"/>
      <w:color w:val="000000"/>
      <w:sz w:val="20"/>
      <w:szCs w:val="20"/>
      <w:lang w:val="fr-FR" w:eastAsia="fr-FR" w:bidi="ar-SA"/>
    </w:rPr>
  </w:style>
  <w:style w:type="character" w:customStyle="1" w:styleId="WW8Num2z3">
    <w:name w:val="WW8Num2z3"/>
    <w:qFormat/>
    <w:rPr>
      <w:rFonts w:ascii="Symbol" w:hAnsi="Symbol" w:cs="Symbol"/>
    </w:rPr>
  </w:style>
  <w:style w:type="character" w:customStyle="1" w:styleId="WW8Num3z0">
    <w:name w:val="WW8Num3z0"/>
    <w:qFormat/>
    <w:rPr>
      <w:rFonts w:ascii="Lucida Sans" w:eastAsia="MS Mincho;ＭＳ 明朝" w:hAnsi="Lucida Sans" w:cs="Lucida Sans"/>
      <w:color w:val="000000"/>
      <w:sz w:val="20"/>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Policepardfaut3">
    <w:name w:val="Police par défaut3"/>
    <w:qFormat/>
  </w:style>
  <w:style w:type="character" w:customStyle="1" w:styleId="Policepardfaut2">
    <w:name w:val="Police par défaut2"/>
    <w:qFormat/>
  </w:style>
  <w:style w:type="character" w:customStyle="1" w:styleId="WW8Num4z0">
    <w:name w:val="WW8Num4z0"/>
    <w:qFormat/>
    <w:rPr>
      <w:rFonts w:ascii="Lucida Sans" w:eastAsia="MS Mincho;ＭＳ 明朝" w:hAnsi="Lucida Sans" w:cs="Lucida San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Policepardfaut1">
    <w:name w:val="Police par défaut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Policepardfaut">
    <w:name w:val="WW-Police par défaut"/>
    <w:qFormat/>
  </w:style>
  <w:style w:type="character" w:customStyle="1" w:styleId="WW-Policepardfaut1">
    <w:name w:val="WW-Police par défaut1"/>
    <w:qFormat/>
  </w:style>
  <w:style w:type="character" w:customStyle="1" w:styleId="Puces">
    <w:name w:val="Puces"/>
    <w:qFormat/>
    <w:rPr>
      <w:rFonts w:ascii="OpenSymbol" w:eastAsia="OpenSymbol" w:hAnsi="OpenSymbol" w:cs="OpenSymbol"/>
    </w:rPr>
  </w:style>
  <w:style w:type="character" w:customStyle="1" w:styleId="LienInternet">
    <w:name w:val="Lien Internet"/>
    <w:rPr>
      <w:color w:val="0000FF"/>
      <w:u w:val="single"/>
    </w:rPr>
  </w:style>
  <w:style w:type="character" w:customStyle="1" w:styleId="Marquedecommentaire1">
    <w:name w:val="Marque de commentaire1"/>
    <w:qFormat/>
    <w:rPr>
      <w:sz w:val="16"/>
      <w:szCs w:val="16"/>
    </w:rPr>
  </w:style>
  <w:style w:type="character" w:customStyle="1" w:styleId="CommentaireCar">
    <w:name w:val="Commentaire Car"/>
    <w:link w:val="Commentaire"/>
    <w:uiPriority w:val="99"/>
    <w:qFormat/>
    <w:rPr>
      <w:rFonts w:ascii="Calibri" w:eastAsia="MS Mincho;ＭＳ 明朝" w:hAnsi="Calibri" w:cs="Calibri"/>
      <w:lang w:eastAsia="zh-CN"/>
    </w:rPr>
  </w:style>
  <w:style w:type="character" w:customStyle="1" w:styleId="ObjetducommentaireCar">
    <w:name w:val="Objet du commentaire Car"/>
    <w:qFormat/>
    <w:rPr>
      <w:rFonts w:ascii="Calibri" w:eastAsia="MS Mincho;ＭＳ 明朝" w:hAnsi="Calibri" w:cs="Calibri"/>
      <w:b/>
      <w:bCs/>
      <w:lang w:eastAsia="zh-CN"/>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Tahoma"/>
    </w:rPr>
  </w:style>
  <w:style w:type="paragraph" w:styleId="Lgende">
    <w:name w:val="caption"/>
    <w:basedOn w:val="Normal"/>
    <w:qFormat/>
    <w:pPr>
      <w:suppressLineNumbers/>
      <w:spacing w:before="120" w:after="120"/>
    </w:pPr>
    <w:rPr>
      <w:rFonts w:ascii="Liberation Sans" w:hAnsi="Liberation Sans" w:cs="Tahoma"/>
      <w:i/>
      <w:iCs/>
      <w:sz w:val="24"/>
      <w:szCs w:val="24"/>
    </w:rPr>
  </w:style>
  <w:style w:type="paragraph" w:customStyle="1" w:styleId="Index">
    <w:name w:val="Index"/>
    <w:basedOn w:val="Normal"/>
    <w:qFormat/>
    <w:pPr>
      <w:suppressLineNumbers/>
    </w:pPr>
    <w:rPr>
      <w:rFonts w:ascii="Liberation Sans" w:hAnsi="Liberation Sans" w:cs="Tahoma"/>
    </w:rPr>
  </w:style>
  <w:style w:type="paragraph" w:customStyle="1" w:styleId="Titre3">
    <w:name w:val="Titre3"/>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Titre20">
    <w:name w:val="Titre2"/>
    <w:basedOn w:val="Normal"/>
    <w:next w:val="Corpsdetexte"/>
    <w:qFormat/>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qFormat/>
    <w:pPr>
      <w:keepNext/>
      <w:spacing w:before="240" w:after="120"/>
    </w:pPr>
    <w:rPr>
      <w:rFonts w:ascii="Liberation Sans" w:hAnsi="Liberation Sans" w:cs="Tahoma"/>
      <w:sz w:val="28"/>
      <w:szCs w:val="28"/>
    </w:rPr>
  </w:style>
  <w:style w:type="paragraph" w:styleId="Paragraphedeliste">
    <w:name w:val="List Paragraph"/>
    <w:basedOn w:val="Normal"/>
    <w:qFormat/>
    <w:pPr>
      <w:ind w:left="720"/>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rpsdetexte21">
    <w:name w:val="Corps de texte 21"/>
    <w:basedOn w:val="Normal"/>
    <w:qFormat/>
    <w:pPr>
      <w:spacing w:before="240" w:after="0"/>
      <w:jc w:val="both"/>
    </w:pPr>
    <w:rPr>
      <w:rFonts w:ascii="Lucida Sans" w:hAnsi="Lucida Sans" w:cs="Lucida Sans"/>
      <w:color w:val="000000"/>
      <w:sz w:val="20"/>
    </w:rPr>
  </w:style>
  <w:style w:type="paragraph" w:styleId="Textedebulles">
    <w:name w:val="Balloon Text"/>
    <w:basedOn w:val="Normal"/>
    <w:qFormat/>
    <w:rPr>
      <w:rFonts w:ascii="Tahoma" w:hAnsi="Tahoma" w:cs="Tahoma"/>
      <w:sz w:val="16"/>
      <w:szCs w:val="16"/>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customStyle="1" w:styleId="DocumentMap">
    <w:name w:val="DocumentMap"/>
    <w:qFormat/>
    <w:pPr>
      <w:suppressAutoHyphens/>
    </w:pPr>
    <w:rPr>
      <w:rFonts w:ascii="Times New Roman" w:eastAsia="Arial Unicode MS;Arial" w:hAnsi="Times New Roman" w:cs="Times New Roman"/>
      <w:sz w:val="20"/>
      <w:lang w:bidi="ar-SA"/>
    </w:rPr>
  </w:style>
  <w:style w:type="numbering" w:customStyle="1" w:styleId="WW8Num1">
    <w:name w:val="WW8Num1"/>
    <w:qFormat/>
  </w:style>
  <w:style w:type="numbering" w:customStyle="1" w:styleId="WW8Num2">
    <w:name w:val="WW8Num2"/>
    <w:qFormat/>
  </w:style>
  <w:style w:type="character" w:styleId="Lienhypertexte">
    <w:name w:val="Hyperlink"/>
    <w:rsid w:val="001B62B2"/>
    <w:rPr>
      <w:color w:val="0000FF"/>
      <w:u w:val="single"/>
    </w:rPr>
  </w:style>
  <w:style w:type="character" w:styleId="Marquedecommentaire">
    <w:name w:val="annotation reference"/>
    <w:basedOn w:val="Policepardfaut"/>
    <w:uiPriority w:val="99"/>
    <w:semiHidden/>
    <w:unhideWhenUsed/>
    <w:rsid w:val="007C2DB8"/>
    <w:rPr>
      <w:sz w:val="16"/>
      <w:szCs w:val="16"/>
    </w:rPr>
  </w:style>
  <w:style w:type="paragraph" w:styleId="Commentaire">
    <w:name w:val="annotation text"/>
    <w:basedOn w:val="Normal"/>
    <w:link w:val="CommentaireCar"/>
    <w:uiPriority w:val="99"/>
    <w:unhideWhenUsed/>
    <w:rsid w:val="007C2DB8"/>
    <w:pPr>
      <w:suppressAutoHyphens w:val="0"/>
      <w:spacing w:after="160" w:line="240" w:lineRule="auto"/>
    </w:pPr>
    <w:rPr>
      <w:sz w:val="24"/>
      <w:szCs w:val="24"/>
      <w:lang w:bidi="hi-IN"/>
    </w:rPr>
  </w:style>
  <w:style w:type="character" w:customStyle="1" w:styleId="CommentaireCar1">
    <w:name w:val="Commentaire Car1"/>
    <w:basedOn w:val="Policepardfaut"/>
    <w:uiPriority w:val="99"/>
    <w:semiHidden/>
    <w:rsid w:val="007C2DB8"/>
    <w:rPr>
      <w:rFonts w:ascii="Calibri" w:eastAsia="MS Mincho;ＭＳ 明朝" w:hAnsi="Calibri" w:cs="Calibr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tions-publiques.developpement-durabl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8C32-5028-4D9B-AF5F-40467EA6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3863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Conseil Supérieur de la Prévention des Risques Technologiques</vt:lpstr>
    </vt:vector>
  </TitlesOfParts>
  <Company>MTES</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Supérieur de la Prévention des Risques Technologiques</dc:title>
  <dc:subject/>
  <dc:creator>BEAU Marie</dc:creator>
  <cp:keywords/>
  <dc:description/>
  <cp:lastModifiedBy>BEAU Marie</cp:lastModifiedBy>
  <cp:revision>2</cp:revision>
  <cp:lastPrinted>2022-12-20T13:43:00Z</cp:lastPrinted>
  <dcterms:created xsi:type="dcterms:W3CDTF">2022-12-20T15:49:00Z</dcterms:created>
  <dcterms:modified xsi:type="dcterms:W3CDTF">2022-12-20T15:49:00Z</dcterms:modified>
  <dc:language>fr-FR</dc:language>
</cp:coreProperties>
</file>