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700A" w:rsidRDefault="0079700A">
      <w:pPr>
        <w:rPr>
          <w:rFonts w:ascii="Times New Roman" w:hAnsi="Times New Roman" w:cs="Times New Roman"/>
        </w:rPr>
      </w:pPr>
      <w:bookmarkStart w:id="0" w:name="_GoBack"/>
      <w:bookmarkEnd w:id="0"/>
    </w:p>
    <w:tbl>
      <w:tblPr>
        <w:tblW w:w="3982" w:type="dxa"/>
        <w:tblInd w:w="-55" w:type="dxa"/>
        <w:tblCellMar>
          <w:top w:w="57" w:type="dxa"/>
          <w:left w:w="57" w:type="dxa"/>
          <w:bottom w:w="57" w:type="dxa"/>
          <w:right w:w="57" w:type="dxa"/>
        </w:tblCellMar>
        <w:tblLook w:val="00A0"/>
      </w:tblPr>
      <w:tblGrid>
        <w:gridCol w:w="1527"/>
        <w:gridCol w:w="968"/>
        <w:gridCol w:w="1487"/>
      </w:tblGrid>
      <w:tr w:rsidR="0079700A">
        <w:trPr>
          <w:cantSplit/>
        </w:trPr>
        <w:tc>
          <w:tcPr>
            <w:tcW w:w="3982" w:type="dxa"/>
            <w:gridSpan w:val="3"/>
          </w:tcPr>
          <w:p w:rsidR="0079700A" w:rsidRDefault="0079700A">
            <w:pPr>
              <w:pStyle w:val="SNREPUBLIQUE"/>
            </w:pPr>
            <w:r>
              <w:t>RÉPUBLIQUE FRANÇAISE</w:t>
            </w:r>
          </w:p>
        </w:tc>
      </w:tr>
      <w:tr w:rsidR="0079700A">
        <w:trPr>
          <w:cantSplit/>
          <w:trHeight w:hRule="exact" w:val="113"/>
        </w:trPr>
        <w:tc>
          <w:tcPr>
            <w:tcW w:w="1527" w:type="dxa"/>
          </w:tcPr>
          <w:p w:rsidR="0079700A" w:rsidRDefault="0079700A">
            <w:pPr>
              <w:rPr>
                <w:rFonts w:ascii="Times New Roman" w:hAnsi="Times New Roman" w:cs="Times New Roman"/>
              </w:rPr>
            </w:pPr>
          </w:p>
        </w:tc>
        <w:tc>
          <w:tcPr>
            <w:tcW w:w="968" w:type="dxa"/>
            <w:tcBorders>
              <w:top w:val="single" w:sz="2" w:space="0" w:color="000001"/>
              <w:bottom w:val="single" w:sz="2" w:space="0" w:color="000001"/>
            </w:tcBorders>
          </w:tcPr>
          <w:p w:rsidR="0079700A" w:rsidRDefault="0079700A">
            <w:pPr>
              <w:rPr>
                <w:rFonts w:ascii="Times New Roman" w:hAnsi="Times New Roman" w:cs="Times New Roman"/>
              </w:rPr>
            </w:pPr>
          </w:p>
        </w:tc>
        <w:tc>
          <w:tcPr>
            <w:tcW w:w="1487" w:type="dxa"/>
          </w:tcPr>
          <w:p w:rsidR="0079700A" w:rsidRDefault="0079700A">
            <w:pPr>
              <w:rPr>
                <w:rFonts w:ascii="Times New Roman" w:hAnsi="Times New Roman" w:cs="Times New Roman"/>
              </w:rPr>
            </w:pPr>
          </w:p>
        </w:tc>
      </w:tr>
      <w:tr w:rsidR="0079700A">
        <w:trPr>
          <w:cantSplit/>
        </w:trPr>
        <w:tc>
          <w:tcPr>
            <w:tcW w:w="3982" w:type="dxa"/>
            <w:gridSpan w:val="3"/>
          </w:tcPr>
          <w:p w:rsidR="0079700A" w:rsidRDefault="0079700A">
            <w:pPr>
              <w:pStyle w:val="SNTimbre"/>
              <w:rPr>
                <w:rFonts w:cs="Times New Roman"/>
              </w:rPr>
            </w:pPr>
            <w:r>
              <w:rPr>
                <w:rFonts w:ascii="Times New Roman" w:hAnsi="Times New Roman" w:cs="Times New Roman"/>
              </w:rPr>
              <w:t>Ministère de la transition écologique et solidaire</w:t>
            </w:r>
          </w:p>
          <w:p w:rsidR="0079700A" w:rsidRDefault="0079700A">
            <w:pPr>
              <w:pStyle w:val="SNTimbre"/>
              <w:rPr>
                <w:rFonts w:cs="Times New Roman"/>
              </w:rPr>
            </w:pPr>
            <w:r>
              <w:rPr>
                <w:rFonts w:ascii="Times New Roman" w:hAnsi="Times New Roman" w:cs="Times New Roman"/>
              </w:rPr>
              <w:t>Transports</w:t>
            </w:r>
          </w:p>
        </w:tc>
      </w:tr>
      <w:tr w:rsidR="0079700A">
        <w:trPr>
          <w:cantSplit/>
          <w:trHeight w:hRule="exact" w:val="227"/>
        </w:trPr>
        <w:tc>
          <w:tcPr>
            <w:tcW w:w="1527" w:type="dxa"/>
          </w:tcPr>
          <w:p w:rsidR="0079700A" w:rsidRDefault="0079700A">
            <w:pPr>
              <w:rPr>
                <w:rFonts w:ascii="Times New Roman" w:hAnsi="Times New Roman" w:cs="Times New Roman"/>
              </w:rPr>
            </w:pPr>
          </w:p>
        </w:tc>
        <w:tc>
          <w:tcPr>
            <w:tcW w:w="968" w:type="dxa"/>
            <w:tcBorders>
              <w:top w:val="single" w:sz="2" w:space="0" w:color="000001"/>
              <w:bottom w:val="single" w:sz="2" w:space="0" w:color="000001"/>
            </w:tcBorders>
          </w:tcPr>
          <w:p w:rsidR="0079700A" w:rsidRDefault="0079700A">
            <w:pPr>
              <w:rPr>
                <w:rFonts w:ascii="Times New Roman" w:hAnsi="Times New Roman" w:cs="Times New Roman"/>
              </w:rPr>
            </w:pPr>
          </w:p>
        </w:tc>
        <w:tc>
          <w:tcPr>
            <w:tcW w:w="1487" w:type="dxa"/>
          </w:tcPr>
          <w:p w:rsidR="0079700A" w:rsidRDefault="0079700A">
            <w:pPr>
              <w:rPr>
                <w:rFonts w:ascii="Times New Roman" w:hAnsi="Times New Roman" w:cs="Times New Roman"/>
              </w:rPr>
            </w:pPr>
          </w:p>
        </w:tc>
      </w:tr>
      <w:tr w:rsidR="0079700A">
        <w:trPr>
          <w:cantSplit/>
          <w:trHeight w:hRule="exact" w:val="227"/>
        </w:trPr>
        <w:tc>
          <w:tcPr>
            <w:tcW w:w="1527" w:type="dxa"/>
          </w:tcPr>
          <w:p w:rsidR="0079700A" w:rsidRDefault="0079700A">
            <w:pPr>
              <w:rPr>
                <w:rFonts w:ascii="Times New Roman" w:hAnsi="Times New Roman" w:cs="Times New Roman"/>
              </w:rPr>
            </w:pPr>
          </w:p>
        </w:tc>
        <w:tc>
          <w:tcPr>
            <w:tcW w:w="968" w:type="dxa"/>
          </w:tcPr>
          <w:p w:rsidR="0079700A" w:rsidRDefault="0079700A">
            <w:pPr>
              <w:rPr>
                <w:rFonts w:ascii="Times New Roman" w:hAnsi="Times New Roman" w:cs="Times New Roman"/>
              </w:rPr>
            </w:pPr>
          </w:p>
        </w:tc>
        <w:tc>
          <w:tcPr>
            <w:tcW w:w="1487" w:type="dxa"/>
          </w:tcPr>
          <w:p w:rsidR="0079700A" w:rsidRDefault="0079700A">
            <w:pPr>
              <w:rPr>
                <w:rFonts w:ascii="Times New Roman" w:hAnsi="Times New Roman" w:cs="Times New Roman"/>
              </w:rPr>
            </w:pPr>
          </w:p>
        </w:tc>
      </w:tr>
    </w:tbl>
    <w:p w:rsidR="0079700A" w:rsidRDefault="0079700A">
      <w:pPr>
        <w:rPr>
          <w:rFonts w:ascii="Times New Roman" w:hAnsi="Times New Roman" w:cs="Times New Roman"/>
          <w:b/>
          <w:bCs/>
        </w:rPr>
      </w:pPr>
    </w:p>
    <w:p w:rsidR="0079700A" w:rsidRDefault="0079700A">
      <w:pPr>
        <w:rPr>
          <w:rFonts w:ascii="Times New Roman" w:hAnsi="Times New Roman" w:cs="Times New Roman"/>
          <w:b/>
          <w:bCs/>
        </w:rPr>
      </w:pPr>
    </w:p>
    <w:p w:rsidR="0079700A" w:rsidRDefault="0079700A">
      <w:pPr>
        <w:jc w:val="center"/>
        <w:rPr>
          <w:rFonts w:cs="Times New Roman"/>
        </w:rPr>
      </w:pPr>
      <w:r>
        <w:rPr>
          <w:rFonts w:ascii="Times New Roman" w:hAnsi="Times New Roman" w:cs="Times New Roman"/>
          <w:b/>
          <w:bCs/>
        </w:rPr>
        <w:t>Décret n°…  du…</w:t>
      </w:r>
    </w:p>
    <w:p w:rsidR="0079700A" w:rsidRDefault="0079700A">
      <w:pPr>
        <w:jc w:val="center"/>
        <w:rPr>
          <w:rFonts w:cs="Times New Roman"/>
        </w:rPr>
      </w:pPr>
      <w:bookmarkStart w:id="1" w:name="__DdeLink__22646_1373043843"/>
      <w:bookmarkEnd w:id="1"/>
      <w:r>
        <w:rPr>
          <w:rFonts w:ascii="Times New Roman" w:hAnsi="Times New Roman" w:cs="Times New Roman"/>
          <w:b/>
          <w:bCs/>
        </w:rPr>
        <w:t>portant diverses mesures dérogatoires en vue de la réalisation des aménagements urgents nécessaires au rétablissement des contrôles à la frontière en vue de la sortie du Royaume-Uni de l’Union européenne</w:t>
      </w:r>
    </w:p>
    <w:p w:rsidR="0079700A" w:rsidRDefault="0079700A">
      <w:pPr>
        <w:jc w:val="center"/>
        <w:rPr>
          <w:rFonts w:ascii="Times New Roman" w:hAnsi="Times New Roman" w:cs="Times New Roman"/>
          <w:b/>
          <w:bCs/>
        </w:rPr>
      </w:pPr>
    </w:p>
    <w:p w:rsidR="0079700A" w:rsidRDefault="0079700A">
      <w:pPr>
        <w:rPr>
          <w:rFonts w:ascii="Times New Roman" w:hAnsi="Times New Roman" w:cs="Times New Roman"/>
        </w:rPr>
      </w:pPr>
    </w:p>
    <w:p w:rsidR="0079700A" w:rsidRDefault="0079700A">
      <w:pPr>
        <w:jc w:val="center"/>
        <w:rPr>
          <w:rFonts w:cs="Times New Roman"/>
        </w:rPr>
      </w:pPr>
      <w:r>
        <w:rPr>
          <w:rFonts w:ascii="Times New Roman" w:hAnsi="Times New Roman" w:cs="Times New Roman"/>
        </w:rPr>
        <w:t>NOR : TRATXXXX</w:t>
      </w:r>
    </w:p>
    <w:p w:rsidR="0079700A" w:rsidRDefault="0079700A">
      <w:pPr>
        <w:jc w:val="both"/>
        <w:rPr>
          <w:rFonts w:ascii="Times New Roman" w:hAnsi="Times New Roman" w:cs="Times New Roman"/>
        </w:rPr>
      </w:pPr>
    </w:p>
    <w:p w:rsidR="0079700A" w:rsidRDefault="0079700A">
      <w:pPr>
        <w:pStyle w:val="western"/>
        <w:spacing w:before="280" w:after="159" w:line="259" w:lineRule="auto"/>
        <w:jc w:val="both"/>
        <w:rPr>
          <w:rFonts w:cs="Times New Roman"/>
          <w:i/>
          <w:iCs/>
        </w:rPr>
      </w:pPr>
      <w:r>
        <w:rPr>
          <w:rFonts w:ascii="Times New Roman" w:hAnsi="Times New Roman" w:cs="Times New Roman"/>
          <w:b/>
          <w:bCs/>
          <w:i/>
          <w:iCs/>
        </w:rPr>
        <w:t>Publics concernés</w:t>
      </w:r>
      <w:r>
        <w:rPr>
          <w:rFonts w:ascii="Times New Roman" w:hAnsi="Times New Roman" w:cs="Times New Roman"/>
          <w:i/>
          <w:iCs/>
        </w:rPr>
        <w:t xml:space="preserve"> : les opérateurs portuaires, aéroportuaires, les entreprises ferroviaires et opérateurs de services de transport ferroviaire de voyageurs.  </w:t>
      </w:r>
    </w:p>
    <w:p w:rsidR="0079700A" w:rsidRDefault="0079700A">
      <w:pPr>
        <w:pStyle w:val="western"/>
        <w:spacing w:before="280" w:after="159" w:line="259" w:lineRule="auto"/>
        <w:jc w:val="both"/>
        <w:rPr>
          <w:rFonts w:cs="Times New Roman"/>
          <w:i/>
          <w:iCs/>
        </w:rPr>
      </w:pPr>
      <w:r>
        <w:rPr>
          <w:rFonts w:ascii="Times New Roman" w:hAnsi="Times New Roman" w:cs="Times New Roman"/>
          <w:b/>
          <w:bCs/>
          <w:i/>
          <w:iCs/>
        </w:rPr>
        <w:t>Objet</w:t>
      </w:r>
      <w:r>
        <w:rPr>
          <w:rFonts w:ascii="Times New Roman" w:hAnsi="Times New Roman" w:cs="Times New Roman"/>
          <w:i/>
          <w:iCs/>
        </w:rPr>
        <w:t xml:space="preserve"> : permettre la mise en place des installations et aménagements nécessaires suite au rétablissement des contrôles en cas de sortie du Royaume-Uni de l’Union européenne sans accord. </w:t>
      </w:r>
    </w:p>
    <w:p w:rsidR="0079700A" w:rsidRDefault="0079700A">
      <w:pPr>
        <w:pStyle w:val="western"/>
        <w:spacing w:before="280" w:after="159" w:line="259" w:lineRule="auto"/>
        <w:jc w:val="both"/>
        <w:rPr>
          <w:rFonts w:cs="Times New Roman"/>
          <w:i/>
          <w:iCs/>
        </w:rPr>
      </w:pPr>
      <w:r>
        <w:rPr>
          <w:rFonts w:ascii="Times New Roman" w:hAnsi="Times New Roman" w:cs="Times New Roman"/>
          <w:b/>
          <w:bCs/>
          <w:i/>
          <w:iCs/>
        </w:rPr>
        <w:t>Entrée en vigueur</w:t>
      </w:r>
      <w:r>
        <w:rPr>
          <w:rFonts w:ascii="Times New Roman" w:hAnsi="Times New Roman" w:cs="Times New Roman"/>
          <w:i/>
          <w:iCs/>
        </w:rPr>
        <w:t> : le texte entre en vigueur le lendemain de sa publication..</w:t>
      </w:r>
    </w:p>
    <w:p w:rsidR="0079700A" w:rsidRDefault="0079700A">
      <w:pPr>
        <w:pStyle w:val="western"/>
        <w:spacing w:before="280" w:after="159" w:line="259" w:lineRule="auto"/>
        <w:jc w:val="both"/>
        <w:rPr>
          <w:rFonts w:cs="Times New Roman"/>
          <w:i/>
          <w:iCs/>
        </w:rPr>
      </w:pPr>
      <w:r>
        <w:rPr>
          <w:rFonts w:ascii="Times New Roman" w:hAnsi="Times New Roman" w:cs="Times New Roman"/>
          <w:b/>
          <w:bCs/>
          <w:i/>
          <w:iCs/>
        </w:rPr>
        <w:t>Notice</w:t>
      </w:r>
      <w:r>
        <w:rPr>
          <w:rFonts w:ascii="Times New Roman" w:hAnsi="Times New Roman" w:cs="Times New Roman"/>
          <w:i/>
          <w:iCs/>
        </w:rPr>
        <w:t> : le décret modifie le décret n° 2016-360 du 25 mars 2016 relatif aux marchés publics et prévoit les dispositions réglementaires nécessaires en matière de marchés publics pour permettre la réalisation en urgence des installations et aménagements nécessaires suite au rétablissement des contrôles en cas de sortie du Royaume-Uni de l’Union européenne sans accord. Il définit par ailleurs la composition du dossier qui doit être fourni par le pétitionnaire pour obtenir l’autorisation ad hoc prévue par l’ordonnance …, qui se substitue à l’autorisation environnementale pour les projets strictement nécessaires au rétablissement des contrôles des marchandises et des passagers à destination ou en provenance du Royaume-Uni dans le cadre du retrait du Royaume-Uni de l’Union européenne</w:t>
      </w:r>
    </w:p>
    <w:p w:rsidR="0079700A" w:rsidRDefault="0079700A">
      <w:pPr>
        <w:pStyle w:val="western"/>
        <w:spacing w:before="280" w:after="159" w:line="259" w:lineRule="auto"/>
        <w:jc w:val="both"/>
        <w:rPr>
          <w:rFonts w:cs="Times New Roman"/>
        </w:rPr>
      </w:pPr>
      <w:r>
        <w:rPr>
          <w:rFonts w:ascii="Times New Roman" w:hAnsi="Times New Roman" w:cs="Times New Roman"/>
          <w:b/>
          <w:bCs/>
          <w:i/>
          <w:iCs/>
        </w:rPr>
        <w:t>Références </w:t>
      </w:r>
      <w:r>
        <w:rPr>
          <w:rFonts w:ascii="Times New Roman" w:hAnsi="Times New Roman" w:cs="Times New Roman"/>
        </w:rPr>
        <w:t xml:space="preserve">: </w:t>
      </w:r>
      <w:r>
        <w:rPr>
          <w:rFonts w:ascii="Times New Roman" w:hAnsi="Times New Roman" w:cs="Times New Roman"/>
          <w:i/>
          <w:iCs/>
        </w:rPr>
        <w:t>le décret et les dispositions réglementaires qu’il modifie peuvent être consultés, dans leur rédaction issue de cette modification, sur le site Légifrance (</w:t>
      </w:r>
      <w:r>
        <w:rPr>
          <w:rStyle w:val="LienInternet"/>
          <w:rFonts w:ascii="Times New Roman" w:hAnsi="Times New Roman" w:cs="Times New Roman"/>
          <w:i/>
          <w:iCs/>
        </w:rPr>
        <w:t>http://www.legifrance.gouv.fr</w:t>
      </w:r>
      <w:r>
        <w:rPr>
          <w:rFonts w:ascii="Times New Roman" w:hAnsi="Times New Roman" w:cs="Times New Roman"/>
          <w:i/>
          <w:iCs/>
        </w:rPr>
        <w:t>)</w:t>
      </w:r>
    </w:p>
    <w:p w:rsidR="0079700A" w:rsidRDefault="0079700A">
      <w:pPr>
        <w:ind w:firstLine="709"/>
        <w:jc w:val="both"/>
        <w:rPr>
          <w:rFonts w:ascii="Times New Roman" w:hAnsi="Times New Roman" w:cs="Times New Roman"/>
          <w:lang w:eastAsia="fr-FR"/>
        </w:rPr>
      </w:pPr>
    </w:p>
    <w:p w:rsidR="0079700A" w:rsidRDefault="0079700A">
      <w:pPr>
        <w:ind w:firstLine="709"/>
        <w:jc w:val="both"/>
        <w:rPr>
          <w:rFonts w:ascii="Times New Roman" w:hAnsi="Times New Roman" w:cs="Times New Roman"/>
        </w:rPr>
      </w:pPr>
      <w:r>
        <w:rPr>
          <w:rFonts w:ascii="Times New Roman" w:hAnsi="Times New Roman" w:cs="Times New Roman"/>
          <w:b/>
          <w:bCs/>
        </w:rPr>
        <w:t>Le Premier ministre,</w:t>
      </w:r>
    </w:p>
    <w:p w:rsidR="0079700A" w:rsidRDefault="0079700A">
      <w:pPr>
        <w:ind w:firstLine="709"/>
        <w:jc w:val="both"/>
        <w:rPr>
          <w:rFonts w:ascii="Times New Roman" w:hAnsi="Times New Roman" w:cs="Times New Roman"/>
          <w:b/>
          <w:bCs/>
        </w:rPr>
      </w:pPr>
    </w:p>
    <w:p w:rsidR="0079700A" w:rsidRDefault="0079700A">
      <w:pPr>
        <w:ind w:firstLine="709"/>
        <w:rPr>
          <w:rFonts w:ascii="Times New Roman" w:hAnsi="Times New Roman" w:cs="Times New Roman"/>
          <w:lang w:eastAsia="fr-FR"/>
        </w:rPr>
      </w:pPr>
      <w:r>
        <w:rPr>
          <w:rFonts w:ascii="Times New Roman" w:hAnsi="Times New Roman" w:cs="Times New Roman"/>
          <w:lang w:eastAsia="fr-FR"/>
        </w:rPr>
        <w:t>Sur le rapport du ministre d’État, ministre de la transition écologique et solidaire,</w:t>
      </w:r>
    </w:p>
    <w:p w:rsidR="0079700A" w:rsidRDefault="0079700A">
      <w:pPr>
        <w:ind w:firstLine="709"/>
        <w:rPr>
          <w:rFonts w:ascii="Times New Roman" w:hAnsi="Times New Roman" w:cs="Times New Roman"/>
          <w:lang w:eastAsia="fr-FR"/>
        </w:rPr>
      </w:pPr>
    </w:p>
    <w:p w:rsidR="0079700A" w:rsidRDefault="0079700A">
      <w:pPr>
        <w:ind w:firstLine="709"/>
        <w:rPr>
          <w:rFonts w:cs="Times New Roman"/>
        </w:rPr>
      </w:pPr>
      <w:r>
        <w:rPr>
          <w:rFonts w:ascii="Times New Roman" w:hAnsi="Times New Roman" w:cs="Times New Roman"/>
          <w:lang w:eastAsia="fr-FR"/>
        </w:rPr>
        <w:t>Vu le code de la commande publique,</w:t>
      </w:r>
    </w:p>
    <w:p w:rsidR="0079700A" w:rsidRDefault="0079700A">
      <w:pPr>
        <w:ind w:firstLine="709"/>
        <w:jc w:val="both"/>
        <w:rPr>
          <w:rFonts w:ascii="Times New Roman" w:hAnsi="Times New Roman" w:cs="Times New Roman"/>
        </w:rPr>
      </w:pPr>
    </w:p>
    <w:p w:rsidR="0079700A" w:rsidRDefault="0079700A">
      <w:pPr>
        <w:ind w:firstLine="709"/>
        <w:jc w:val="both"/>
        <w:rPr>
          <w:rFonts w:ascii="Times New Roman" w:hAnsi="Times New Roman" w:cs="Times New Roman"/>
        </w:rPr>
      </w:pPr>
      <w:r>
        <w:rPr>
          <w:rFonts w:ascii="Times New Roman" w:hAnsi="Times New Roman" w:cs="Times New Roman"/>
        </w:rPr>
        <w:t>Vu le code de l’environnement ;</w:t>
      </w:r>
    </w:p>
    <w:p w:rsidR="0079700A" w:rsidRDefault="0079700A">
      <w:pPr>
        <w:ind w:firstLine="709"/>
        <w:jc w:val="both"/>
        <w:rPr>
          <w:rFonts w:ascii="Times New Roman" w:hAnsi="Times New Roman" w:cs="Times New Roman"/>
        </w:rPr>
      </w:pPr>
    </w:p>
    <w:p w:rsidR="0079700A" w:rsidRDefault="0079700A">
      <w:pPr>
        <w:ind w:firstLine="709"/>
        <w:jc w:val="both"/>
        <w:rPr>
          <w:rFonts w:ascii="Times New Roman" w:hAnsi="Times New Roman" w:cs="Times New Roman"/>
        </w:rPr>
      </w:pPr>
      <w:r>
        <w:rPr>
          <w:rFonts w:ascii="Times New Roman" w:hAnsi="Times New Roman" w:cs="Times New Roman"/>
        </w:rPr>
        <w:t>Vu le code des transports ;</w:t>
      </w:r>
    </w:p>
    <w:p w:rsidR="0079700A" w:rsidRDefault="0079700A">
      <w:pPr>
        <w:ind w:firstLine="709"/>
        <w:jc w:val="both"/>
        <w:rPr>
          <w:rFonts w:ascii="Times New Roman" w:hAnsi="Times New Roman" w:cs="Times New Roman"/>
        </w:rPr>
      </w:pPr>
    </w:p>
    <w:p w:rsidR="0079700A" w:rsidRDefault="0079700A">
      <w:pPr>
        <w:ind w:firstLine="709"/>
        <w:jc w:val="both"/>
        <w:rPr>
          <w:rFonts w:ascii="Times New Roman" w:hAnsi="Times New Roman" w:cs="Times New Roman"/>
        </w:rPr>
      </w:pPr>
      <w:r>
        <w:rPr>
          <w:rFonts w:ascii="Times New Roman" w:hAnsi="Times New Roman" w:cs="Times New Roman"/>
        </w:rPr>
        <w:t>Vu l’ordonnance n°2015-899 du 23 juillet 2015 modifiée relative aux marchés publics ;</w:t>
      </w:r>
    </w:p>
    <w:p w:rsidR="0079700A" w:rsidRDefault="0079700A">
      <w:pPr>
        <w:ind w:firstLine="709"/>
        <w:jc w:val="both"/>
        <w:rPr>
          <w:rFonts w:ascii="Times New Roman" w:hAnsi="Times New Roman" w:cs="Times New Roman"/>
        </w:rPr>
      </w:pPr>
    </w:p>
    <w:p w:rsidR="0079700A" w:rsidRDefault="0079700A">
      <w:pPr>
        <w:ind w:firstLine="709"/>
        <w:jc w:val="both"/>
        <w:rPr>
          <w:rFonts w:cs="Times New Roman"/>
        </w:rPr>
      </w:pPr>
      <w:r>
        <w:rPr>
          <w:rFonts w:ascii="Times New Roman" w:hAnsi="Times New Roman" w:cs="Times New Roman"/>
        </w:rPr>
        <w:t>Vu l’ordonnance n° … du … portant diverses mesures dérogatoires en vue de la réalisation des aménagements urgents nécessaires au rétablissement des contrôles à la frontière en vue de la sortie du Royaume-Uni de l’Union européenne ;</w:t>
      </w:r>
    </w:p>
    <w:p w:rsidR="0079700A" w:rsidRDefault="0079700A">
      <w:pPr>
        <w:ind w:firstLine="709"/>
        <w:jc w:val="both"/>
        <w:rPr>
          <w:rFonts w:ascii="Times New Roman" w:hAnsi="Times New Roman" w:cs="Times New Roman"/>
        </w:rPr>
      </w:pPr>
    </w:p>
    <w:p w:rsidR="0079700A" w:rsidRDefault="0079700A">
      <w:pPr>
        <w:ind w:firstLine="709"/>
        <w:jc w:val="both"/>
        <w:rPr>
          <w:rFonts w:ascii="Times New Roman" w:hAnsi="Times New Roman" w:cs="Times New Roman"/>
        </w:rPr>
      </w:pPr>
      <w:r>
        <w:rPr>
          <w:rFonts w:ascii="Times New Roman" w:hAnsi="Times New Roman" w:cs="Times New Roman"/>
        </w:rPr>
        <w:t>Vu le décret n°2016-360 du 25 mars 2016 modifié relatif aux marchés publics,</w:t>
      </w:r>
    </w:p>
    <w:p w:rsidR="0079700A" w:rsidRDefault="0079700A">
      <w:pPr>
        <w:ind w:firstLine="709"/>
        <w:jc w:val="both"/>
        <w:rPr>
          <w:rFonts w:ascii="Times New Roman" w:hAnsi="Times New Roman" w:cs="Times New Roman"/>
        </w:rPr>
      </w:pPr>
    </w:p>
    <w:p w:rsidR="0079700A" w:rsidRDefault="0079700A">
      <w:pPr>
        <w:ind w:firstLine="709"/>
        <w:jc w:val="both"/>
        <w:rPr>
          <w:rFonts w:cs="Times New Roman"/>
        </w:rPr>
      </w:pPr>
      <w:r>
        <w:rPr>
          <w:rFonts w:ascii="Times New Roman" w:hAnsi="Times New Roman" w:cs="Times New Roman"/>
        </w:rPr>
        <w:t>Le Conseil d’Etat entendu,</w:t>
      </w:r>
    </w:p>
    <w:p w:rsidR="0079700A" w:rsidRDefault="0079700A">
      <w:pPr>
        <w:ind w:firstLine="709"/>
        <w:jc w:val="both"/>
        <w:rPr>
          <w:rFonts w:ascii="Times New Roman" w:hAnsi="Times New Roman" w:cs="Times New Roman"/>
        </w:rPr>
      </w:pPr>
    </w:p>
    <w:p w:rsidR="0079700A" w:rsidRDefault="0079700A">
      <w:pPr>
        <w:jc w:val="center"/>
        <w:rPr>
          <w:rFonts w:cs="Times New Roman"/>
        </w:rPr>
      </w:pPr>
      <w:r>
        <w:rPr>
          <w:rFonts w:ascii="Times New Roman" w:hAnsi="Times New Roman" w:cs="Times New Roman"/>
          <w:b/>
          <w:bCs/>
        </w:rPr>
        <w:t>Décrète :</w:t>
      </w:r>
    </w:p>
    <w:p w:rsidR="0079700A" w:rsidRDefault="0079700A">
      <w:pPr>
        <w:ind w:firstLine="709"/>
        <w:jc w:val="both"/>
        <w:rPr>
          <w:rFonts w:cs="Times New Roman"/>
          <w:b/>
          <w:bCs/>
        </w:rPr>
      </w:pPr>
    </w:p>
    <w:p w:rsidR="0079700A" w:rsidRDefault="0079700A">
      <w:pPr>
        <w:jc w:val="center"/>
        <w:rPr>
          <w:rFonts w:ascii="Times New Roman" w:hAnsi="Times New Roman" w:cs="Times New Roman"/>
        </w:rPr>
      </w:pPr>
      <w:r>
        <w:rPr>
          <w:rFonts w:ascii="Times New Roman" w:hAnsi="Times New Roman" w:cs="Times New Roman"/>
          <w:b/>
          <w:bCs/>
        </w:rPr>
        <w:t>Article 1</w:t>
      </w:r>
      <w:r>
        <w:rPr>
          <w:rFonts w:ascii="Times New Roman" w:hAnsi="Times New Roman" w:cs="Times New Roman"/>
          <w:b/>
          <w:bCs/>
          <w:vertAlign w:val="superscript"/>
        </w:rPr>
        <w:t>er</w:t>
      </w:r>
    </w:p>
    <w:p w:rsidR="0079700A" w:rsidRDefault="0079700A">
      <w:pPr>
        <w:ind w:firstLine="708"/>
        <w:jc w:val="both"/>
        <w:rPr>
          <w:rFonts w:ascii="Times New Roman" w:hAnsi="Times New Roman" w:cs="Times New Roman"/>
        </w:rPr>
      </w:pPr>
    </w:p>
    <w:p w:rsidR="0079700A" w:rsidRDefault="0079700A">
      <w:pPr>
        <w:ind w:firstLine="708"/>
        <w:jc w:val="both"/>
        <w:rPr>
          <w:rFonts w:ascii="Times New Roman" w:hAnsi="Times New Roman" w:cs="Times New Roman"/>
          <w:b/>
          <w:bCs/>
        </w:rPr>
      </w:pPr>
    </w:p>
    <w:p w:rsidR="0079700A" w:rsidRDefault="0079700A">
      <w:pPr>
        <w:jc w:val="center"/>
        <w:rPr>
          <w:rFonts w:ascii="Times New Roman" w:hAnsi="Times New Roman" w:cs="Times New Roman"/>
        </w:rPr>
      </w:pPr>
    </w:p>
    <w:p w:rsidR="0079700A" w:rsidRDefault="0079700A">
      <w:pPr>
        <w:ind w:firstLine="708"/>
        <w:jc w:val="both"/>
        <w:rPr>
          <w:rFonts w:cs="Times New Roman"/>
        </w:rPr>
      </w:pPr>
      <w:r>
        <w:rPr>
          <w:rFonts w:ascii="Times New Roman" w:hAnsi="Times New Roman" w:cs="Times New Roman"/>
        </w:rPr>
        <w:t>I. Pour les marchés relatifs à la conception et aux travaux strictement nécessaires à la construction ou à l’aménagement en urgence de locaux, installations ou infrastructures requis par le rétablissement des contrôles des marchandises et des passagers à destination ou en provenance du Royaume-Uni consécutif à sa sortie de l’Union européenne, il n'y a pas lieu d'appliquer l'article R.  5312-73 du code des transports.</w:t>
      </w:r>
    </w:p>
    <w:p w:rsidR="0079700A" w:rsidRDefault="0079700A">
      <w:pPr>
        <w:ind w:firstLine="708"/>
        <w:jc w:val="both"/>
        <w:rPr>
          <w:rFonts w:ascii="Times New Roman" w:hAnsi="Times New Roman" w:cs="Times New Roman"/>
        </w:rPr>
      </w:pPr>
    </w:p>
    <w:p w:rsidR="0079700A" w:rsidRDefault="0079700A">
      <w:pPr>
        <w:ind w:firstLine="708"/>
        <w:jc w:val="center"/>
        <w:rPr>
          <w:rFonts w:ascii="Times New Roman" w:hAnsi="Times New Roman" w:cs="Times New Roman"/>
        </w:rPr>
      </w:pPr>
      <w:r>
        <w:rPr>
          <w:rFonts w:ascii="Times New Roman" w:hAnsi="Times New Roman" w:cs="Times New Roman"/>
          <w:b/>
          <w:bCs/>
        </w:rPr>
        <w:t>Article 2</w:t>
      </w:r>
    </w:p>
    <w:p w:rsidR="0079700A" w:rsidRDefault="0079700A">
      <w:pPr>
        <w:ind w:firstLine="708"/>
        <w:jc w:val="both"/>
        <w:rPr>
          <w:rFonts w:ascii="Times New Roman" w:hAnsi="Times New Roman" w:cs="Times New Roman"/>
        </w:rPr>
      </w:pPr>
    </w:p>
    <w:p w:rsidR="0079700A" w:rsidRDefault="0079700A">
      <w:pPr>
        <w:jc w:val="both"/>
        <w:rPr>
          <w:rFonts w:ascii="Times New Roman" w:hAnsi="Times New Roman" w:cs="Times New Roman"/>
          <w:b/>
          <w:bCs/>
        </w:rPr>
      </w:pPr>
    </w:p>
    <w:p w:rsidR="0079700A" w:rsidRDefault="0079700A">
      <w:pPr>
        <w:jc w:val="both"/>
        <w:rPr>
          <w:rFonts w:ascii="Times New Roman" w:hAnsi="Times New Roman" w:cs="Times New Roman"/>
        </w:rPr>
      </w:pPr>
      <w:r>
        <w:rPr>
          <w:rFonts w:ascii="Times New Roman" w:hAnsi="Times New Roman" w:cs="Times New Roman"/>
        </w:rPr>
        <w:t xml:space="preserve">I. – Le décret du 25 mars 2016 susvisé est ainsi modifié : </w:t>
      </w:r>
    </w:p>
    <w:p w:rsidR="0079700A" w:rsidRDefault="0079700A">
      <w:pPr>
        <w:jc w:val="both"/>
        <w:rPr>
          <w:rFonts w:ascii="Times New Roman" w:hAnsi="Times New Roman" w:cs="Times New Roman"/>
        </w:rPr>
      </w:pPr>
    </w:p>
    <w:p w:rsidR="0079700A" w:rsidRDefault="0079700A">
      <w:pPr>
        <w:jc w:val="both"/>
        <w:rPr>
          <w:rFonts w:ascii="Times New Roman" w:hAnsi="Times New Roman" w:cs="Times New Roman"/>
        </w:rPr>
      </w:pPr>
      <w:r>
        <w:rPr>
          <w:rFonts w:ascii="Times New Roman" w:hAnsi="Times New Roman" w:cs="Times New Roman"/>
        </w:rPr>
        <w:t xml:space="preserve">1° Le 1° du II de l’article 90 est complété par un alinéa ainsi rédigé : </w:t>
      </w:r>
    </w:p>
    <w:p w:rsidR="0079700A" w:rsidRDefault="0079700A">
      <w:pPr>
        <w:jc w:val="both"/>
        <w:rPr>
          <w:rFonts w:ascii="Times New Roman" w:hAnsi="Times New Roman" w:cs="Times New Roman"/>
        </w:rPr>
      </w:pPr>
    </w:p>
    <w:p w:rsidR="0079700A" w:rsidRDefault="0079700A">
      <w:pPr>
        <w:jc w:val="both"/>
        <w:rPr>
          <w:rFonts w:ascii="Times New Roman" w:hAnsi="Times New Roman" w:cs="Times New Roman"/>
        </w:rPr>
      </w:pPr>
      <w:r>
        <w:rPr>
          <w:rFonts w:ascii="Times New Roman" w:hAnsi="Times New Roman" w:cs="Times New Roman"/>
        </w:rPr>
        <w:t>« </w:t>
      </w:r>
      <w:r>
        <w:rPr>
          <w:rFonts w:ascii="Times New Roman" w:hAnsi="Times New Roman" w:cs="Times New Roman"/>
          <w:i/>
        </w:rPr>
        <w:t>e)</w:t>
      </w:r>
      <w:r>
        <w:rPr>
          <w:rFonts w:ascii="Times New Roman" w:hAnsi="Times New Roman" w:cs="Times New Roman"/>
        </w:rPr>
        <w:t xml:space="preserve"> Pour l’attribution d’un marché public de maîtrise d’œuvre relatif à la conception, la construction, l’aménagement des locaux, installations et infrastructures requis par le rétablissement des contrôles des marchandises et des passagers à destination ou en provenance du Royaume-Uni. » ;</w:t>
      </w:r>
    </w:p>
    <w:p w:rsidR="0079700A" w:rsidRDefault="0079700A">
      <w:pPr>
        <w:jc w:val="both"/>
        <w:rPr>
          <w:rFonts w:ascii="Times New Roman" w:hAnsi="Times New Roman" w:cs="Times New Roman"/>
        </w:rPr>
      </w:pPr>
    </w:p>
    <w:p w:rsidR="0079700A" w:rsidRDefault="0079700A">
      <w:pPr>
        <w:jc w:val="both"/>
        <w:rPr>
          <w:rFonts w:ascii="Times New Roman" w:hAnsi="Times New Roman" w:cs="Times New Roman"/>
        </w:rPr>
      </w:pPr>
      <w:r>
        <w:rPr>
          <w:rFonts w:ascii="Times New Roman" w:hAnsi="Times New Roman" w:cs="Times New Roman"/>
        </w:rPr>
        <w:t xml:space="preserve">2° Le 2° du II de l’article 91 est complété par un alinéa ainsi rédigé : </w:t>
      </w:r>
    </w:p>
    <w:p w:rsidR="0079700A" w:rsidRDefault="0079700A">
      <w:pPr>
        <w:jc w:val="both"/>
        <w:rPr>
          <w:rFonts w:ascii="Times New Roman" w:hAnsi="Times New Roman" w:cs="Times New Roman"/>
        </w:rPr>
      </w:pPr>
    </w:p>
    <w:p w:rsidR="0079700A" w:rsidRDefault="0079700A">
      <w:pPr>
        <w:jc w:val="both"/>
        <w:rPr>
          <w:rFonts w:ascii="Times New Roman" w:hAnsi="Times New Roman" w:cs="Times New Roman"/>
        </w:rPr>
      </w:pPr>
      <w:r>
        <w:rPr>
          <w:rFonts w:ascii="Times New Roman" w:hAnsi="Times New Roman" w:cs="Times New Roman"/>
        </w:rPr>
        <w:t>« c) Pour les marchés publics mentionnés au 10° de l’article 35 de l’ordonnance du 23 juillet 2015 susvisée. »</w:t>
      </w:r>
    </w:p>
    <w:p w:rsidR="0079700A" w:rsidRDefault="0079700A">
      <w:pPr>
        <w:jc w:val="both"/>
        <w:rPr>
          <w:rFonts w:ascii="Times New Roman" w:hAnsi="Times New Roman" w:cs="Times New Roman"/>
        </w:rPr>
      </w:pPr>
    </w:p>
    <w:p w:rsidR="0079700A" w:rsidRDefault="0079700A">
      <w:pPr>
        <w:jc w:val="both"/>
        <w:rPr>
          <w:rFonts w:ascii="Times New Roman" w:hAnsi="Times New Roman" w:cs="Times New Roman"/>
        </w:rPr>
      </w:pPr>
      <w:r>
        <w:rPr>
          <w:rFonts w:ascii="Times New Roman" w:hAnsi="Times New Roman" w:cs="Times New Roman"/>
        </w:rPr>
        <w:t>II. – Nonobstant les dispositions du premier alinéa de l’article R. 2172-2 du code de la commande publique, les acheteurs soumis au livre IV du même code ne sont pas tenus d’organiser un concours pour l’attribution d’un marché public de maîtrise d’œuvre relatif à la conception, la construction, l’aménagement des locaux, installations et infrastructures requis par le rétablissement des contrôles des marchandises et des passagers à destination ou en provenance du Royaume-Uni.</w:t>
      </w:r>
    </w:p>
    <w:p w:rsidR="0079700A" w:rsidRDefault="0079700A">
      <w:pPr>
        <w:jc w:val="both"/>
        <w:rPr>
          <w:rFonts w:ascii="Times New Roman" w:hAnsi="Times New Roman" w:cs="Times New Roman"/>
        </w:rPr>
      </w:pPr>
    </w:p>
    <w:p w:rsidR="0079700A" w:rsidRDefault="0079700A">
      <w:pPr>
        <w:jc w:val="both"/>
        <w:rPr>
          <w:rFonts w:ascii="Times New Roman" w:hAnsi="Times New Roman" w:cs="Times New Roman"/>
        </w:rPr>
      </w:pPr>
      <w:r>
        <w:rPr>
          <w:rFonts w:ascii="Times New Roman" w:hAnsi="Times New Roman" w:cs="Times New Roman"/>
        </w:rPr>
        <w:t>Nonobstant les dispositions de l’article R. 2171-16 du code de la commande publique, les acheteurs soumis au livre IV du même code ne sont pas tenus de désigner un jury pour l’attribution des marchés globaux mentionnés au III de l’article 3 de l’ordonnance n° XX du XX 2019 portant diverses mesures dérogatoires en vue de la réalisation des aménagements urgents nécessaires au rétablissement des contrôles à la frontière en vue de la sortie du Royaume-Uni de l’Union européenne.</w:t>
      </w:r>
    </w:p>
    <w:p w:rsidR="0079700A" w:rsidRDefault="0079700A">
      <w:pPr>
        <w:jc w:val="both"/>
        <w:rPr>
          <w:rFonts w:ascii="Times New Roman" w:hAnsi="Times New Roman" w:cs="Times New Roman"/>
          <w:b/>
          <w:bCs/>
        </w:rPr>
      </w:pPr>
    </w:p>
    <w:p w:rsidR="0079700A" w:rsidRDefault="0079700A">
      <w:pPr>
        <w:jc w:val="center"/>
      </w:pPr>
      <w:r>
        <w:rPr>
          <w:rFonts w:ascii="Times New Roman" w:hAnsi="Times New Roman" w:cs="Times New Roman"/>
          <w:b/>
          <w:bCs/>
        </w:rPr>
        <w:t>Article 3</w:t>
      </w:r>
    </w:p>
    <w:p w:rsidR="0079700A" w:rsidRDefault="0079700A">
      <w:pPr>
        <w:jc w:val="center"/>
        <w:rPr>
          <w:rFonts w:ascii="Times New Roman" w:hAnsi="Times New Roman" w:cs="Times New Roman"/>
          <w:b/>
          <w:bCs/>
        </w:rPr>
      </w:pPr>
    </w:p>
    <w:p w:rsidR="0079700A" w:rsidRDefault="0079700A">
      <w:pPr>
        <w:jc w:val="both"/>
      </w:pPr>
      <w:r>
        <w:rPr>
          <w:rFonts w:ascii="Times New Roman" w:hAnsi="Times New Roman" w:cs="Times New Roman"/>
        </w:rPr>
        <w:t>Dans le périmètre des sites patrimoniaux remarquables, dans les abords des monuments historiques et dans les sites classés ou en instance de classement, la durée d'un an mentionné au d de l'article R. 421-5 est limitée à quinze jours.</w:t>
      </w:r>
    </w:p>
    <w:p w:rsidR="0079700A" w:rsidRDefault="0079700A">
      <w:pPr>
        <w:jc w:val="both"/>
      </w:pPr>
      <w:r>
        <w:rPr>
          <w:rFonts w:ascii="Times New Roman" w:hAnsi="Times New Roman" w:cs="Times New Roman"/>
        </w:rPr>
        <w:br/>
        <w:t xml:space="preserve">Dans les sites classés ou en instance de classement, le périmètre des sites patrimoniaux remarquables, dans les abords des monuments historiques et dans des périmètres justifiant une protection particulière et délimités par une délibération motivée du conseil municipal ou de l'organe délibérant de l'établissement public de coopération intercommunale compétent en matière de plan local d'urbanisme, la durée de trois mois mentionnée au premier alinéa et la durée d'un an mentionnée au c de l'article R. 421-5 est limitée à quinze jours. </w:t>
      </w:r>
    </w:p>
    <w:p w:rsidR="0079700A" w:rsidRDefault="0079700A">
      <w:pPr>
        <w:jc w:val="center"/>
        <w:rPr>
          <w:rFonts w:ascii="Times New Roman" w:hAnsi="Times New Roman" w:cs="Times New Roman"/>
          <w:b/>
          <w:bCs/>
        </w:rPr>
      </w:pPr>
    </w:p>
    <w:p w:rsidR="0079700A" w:rsidRDefault="0079700A">
      <w:pPr>
        <w:jc w:val="center"/>
      </w:pPr>
      <w:r>
        <w:rPr>
          <w:rFonts w:ascii="Times New Roman" w:hAnsi="Times New Roman" w:cs="Times New Roman"/>
          <w:b/>
          <w:bCs/>
        </w:rPr>
        <w:t>Article 4</w:t>
      </w:r>
    </w:p>
    <w:p w:rsidR="0079700A" w:rsidRDefault="0079700A">
      <w:pPr>
        <w:jc w:val="both"/>
        <w:rPr>
          <w:rFonts w:ascii="Times New Roman" w:hAnsi="Times New Roman" w:cs="Times New Roman"/>
        </w:rPr>
      </w:pPr>
    </w:p>
    <w:p w:rsidR="0079700A" w:rsidRDefault="0079700A">
      <w:pPr>
        <w:jc w:val="both"/>
        <w:rPr>
          <w:rFonts w:ascii="Times New Roman" w:hAnsi="Times New Roman" w:cs="Times New Roman"/>
        </w:rPr>
      </w:pPr>
      <w:r>
        <w:rPr>
          <w:rFonts w:ascii="Times New Roman" w:hAnsi="Times New Roman" w:cs="Times New Roman"/>
        </w:rPr>
        <w:t>Le dossier fourni par le pétitionnaire pour obtenir l’autorisation prévue au I de l’article 4 de l’ordonnance du … susvisée comprend les éléments mentionnés aux articles R. 181-13 à R. 181-15 et D. 181-15-1 à D. 181-15-9 du code de l’environnement.</w:t>
      </w:r>
    </w:p>
    <w:p w:rsidR="0079700A" w:rsidRDefault="0079700A">
      <w:pPr>
        <w:ind w:firstLine="708"/>
        <w:jc w:val="both"/>
        <w:rPr>
          <w:rFonts w:ascii="Times New Roman" w:hAnsi="Times New Roman" w:cs="Times New Roman"/>
        </w:rPr>
      </w:pPr>
    </w:p>
    <w:p w:rsidR="0079700A" w:rsidRDefault="0079700A">
      <w:pPr>
        <w:jc w:val="center"/>
      </w:pPr>
      <w:r>
        <w:rPr>
          <w:rFonts w:ascii="Times New Roman" w:hAnsi="Times New Roman" w:cs="Times New Roman"/>
          <w:b/>
          <w:bCs/>
        </w:rPr>
        <w:t>Article 5</w:t>
      </w:r>
    </w:p>
    <w:p w:rsidR="0079700A" w:rsidRDefault="0079700A">
      <w:pPr>
        <w:ind w:firstLine="708"/>
        <w:jc w:val="both"/>
        <w:rPr>
          <w:rFonts w:ascii="Times New Roman" w:hAnsi="Times New Roman" w:cs="Times New Roman"/>
        </w:rPr>
      </w:pPr>
    </w:p>
    <w:p w:rsidR="0079700A" w:rsidRDefault="0079700A">
      <w:pPr>
        <w:jc w:val="both"/>
        <w:rPr>
          <w:rFonts w:cs="Times New Roman"/>
        </w:rPr>
      </w:pPr>
      <w:r>
        <w:rPr>
          <w:rFonts w:ascii="Times New Roman" w:hAnsi="Times New Roman" w:cs="Times New Roman"/>
        </w:rPr>
        <w:t>Le présent décret est applicable aux demandes d’autorisations et d'avis déposées au plus tard trois mois après la date de sortie effective du Royaume-Uni de l’Union européenne.</w:t>
      </w:r>
    </w:p>
    <w:p w:rsidR="0079700A" w:rsidRDefault="0079700A">
      <w:pPr>
        <w:jc w:val="both"/>
        <w:rPr>
          <w:rFonts w:ascii="Times New Roman" w:hAnsi="Times New Roman" w:cs="Times New Roman"/>
        </w:rPr>
      </w:pPr>
    </w:p>
    <w:p w:rsidR="0079700A" w:rsidRDefault="0079700A">
      <w:pPr>
        <w:jc w:val="both"/>
        <w:rPr>
          <w:rFonts w:ascii="Times New Roman" w:hAnsi="Times New Roman" w:cs="Times New Roman"/>
        </w:rPr>
      </w:pPr>
      <w:r>
        <w:rPr>
          <w:rFonts w:ascii="Times New Roman" w:hAnsi="Times New Roman" w:cs="Times New Roman"/>
        </w:rPr>
        <w:t xml:space="preserve">Les dispositions du I de l’article 2 s’appliquent aux marchés pour lesquels une consultation est engagée ou un avis d’appel à la concurrence a été envoyé à compter de l’entrée en vigueur du présent décret. </w:t>
      </w:r>
    </w:p>
    <w:p w:rsidR="0079700A" w:rsidRDefault="0079700A">
      <w:pPr>
        <w:jc w:val="both"/>
        <w:rPr>
          <w:rFonts w:ascii="Times New Roman" w:hAnsi="Times New Roman" w:cs="Times New Roman"/>
        </w:rPr>
      </w:pPr>
    </w:p>
    <w:p w:rsidR="0079700A" w:rsidRDefault="0079700A">
      <w:pPr>
        <w:jc w:val="both"/>
        <w:rPr>
          <w:rFonts w:ascii="Times New Roman" w:hAnsi="Times New Roman" w:cs="Times New Roman"/>
        </w:rPr>
      </w:pPr>
      <w:r>
        <w:rPr>
          <w:rFonts w:ascii="Times New Roman" w:hAnsi="Times New Roman" w:cs="Times New Roman"/>
        </w:rPr>
        <w:t>Les dispositions du II de l’article 2 s’appliquent aux marchés pour lesquels une consultation est engagée ou un avis d’appel à la concurrence a été envoyé à la publication à compter du 1</w:t>
      </w:r>
      <w:r>
        <w:rPr>
          <w:rFonts w:ascii="Times New Roman" w:hAnsi="Times New Roman" w:cs="Times New Roman"/>
          <w:vertAlign w:val="superscript"/>
        </w:rPr>
        <w:t>er</w:t>
      </w:r>
      <w:r>
        <w:rPr>
          <w:rFonts w:ascii="Times New Roman" w:hAnsi="Times New Roman" w:cs="Times New Roman"/>
        </w:rPr>
        <w:t xml:space="preserve"> avril 2019.</w:t>
      </w:r>
    </w:p>
    <w:p w:rsidR="0079700A" w:rsidRDefault="0079700A">
      <w:pPr>
        <w:ind w:firstLine="708"/>
        <w:jc w:val="both"/>
        <w:rPr>
          <w:rFonts w:ascii="Times New Roman" w:hAnsi="Times New Roman" w:cs="Times New Roman"/>
        </w:rPr>
      </w:pPr>
    </w:p>
    <w:p w:rsidR="0079700A" w:rsidRDefault="0079700A">
      <w:pPr>
        <w:jc w:val="center"/>
      </w:pPr>
      <w:r>
        <w:rPr>
          <w:rFonts w:ascii="Times New Roman" w:hAnsi="Times New Roman" w:cs="Times New Roman"/>
          <w:b/>
          <w:bCs/>
        </w:rPr>
        <w:t>Article 6</w:t>
      </w:r>
    </w:p>
    <w:p w:rsidR="0079700A" w:rsidRDefault="0079700A">
      <w:pPr>
        <w:jc w:val="center"/>
        <w:rPr>
          <w:rFonts w:ascii="Times New Roman" w:hAnsi="Times New Roman" w:cs="Times New Roman"/>
          <w:b/>
          <w:bCs/>
        </w:rPr>
      </w:pPr>
    </w:p>
    <w:p w:rsidR="0079700A" w:rsidRDefault="0079700A">
      <w:pPr>
        <w:ind w:firstLine="708"/>
        <w:jc w:val="both"/>
        <w:rPr>
          <w:rFonts w:cs="Times New Roman"/>
        </w:rPr>
      </w:pPr>
      <w:r>
        <w:rPr>
          <w:rFonts w:ascii="Times New Roman" w:hAnsi="Times New Roman" w:cs="Times New Roman"/>
        </w:rPr>
        <w:t xml:space="preserve">Le ministre d’Etat, ministre de la transition écologique et solidaire est chargé de l’exécution du présent décret, qui sera publié au </w:t>
      </w:r>
      <w:r>
        <w:rPr>
          <w:rFonts w:ascii="Times New Roman" w:hAnsi="Times New Roman" w:cs="Times New Roman"/>
          <w:i/>
          <w:iCs/>
        </w:rPr>
        <w:t>Journal officiel</w:t>
      </w:r>
      <w:r>
        <w:rPr>
          <w:rFonts w:ascii="Times New Roman" w:hAnsi="Times New Roman" w:cs="Times New Roman"/>
        </w:rPr>
        <w:t xml:space="preserve"> de la République française.</w:t>
      </w:r>
    </w:p>
    <w:p w:rsidR="0079700A" w:rsidRDefault="0079700A">
      <w:pPr>
        <w:ind w:firstLine="708"/>
        <w:jc w:val="both"/>
      </w:pPr>
    </w:p>
    <w:sectPr w:rsidR="0079700A" w:rsidSect="00757FC0">
      <w:pgSz w:w="11906" w:h="16838"/>
      <w:pgMar w:top="1134" w:right="1134" w:bottom="1134" w:left="1134" w:header="0" w:footer="0" w:gutter="0"/>
      <w:cols w:space="720"/>
      <w:formProt w:val="0"/>
      <w:docGrid w:linePitch="240" w:charSpace="-6145"/>
    </w:sectPr>
  </w:body>
</w:document>
</file>

<file path=word/fontTable.xml><?xml version="1.0" encoding="utf-8"?>
<w:fonts xmlns:r="http://schemas.openxmlformats.org/officeDocument/2006/relationships" xmlns:w="http://schemas.openxmlformats.org/wordprocessingml/2006/main">
  <w:font w:name="Liberation Serif">
    <w:altName w:val="Times New Roman"/>
    <w:panose1 w:val="02020603050405020304"/>
    <w:charset w:val="00"/>
    <w:family w:val="roman"/>
    <w:pitch w:val="variable"/>
    <w:sig w:usb0="E0000AFF" w:usb1="500078FF" w:usb2="00000021" w:usb3="00000000" w:csb0="000001BF" w:csb1="00000000"/>
  </w:font>
  <w:font w:name="SimSun">
    <w:altName w:val="??¨¬?"/>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Liberation Sans">
    <w:altName w:val="Arial"/>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80F3C52" w:usb2="00000016" w:usb3="00000000" w:csb0="0004001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trackRevisions/>
  <w:defaultTabStop w:val="709"/>
  <w:hyphenationZone w:val="425"/>
  <w:characterSpacingControl w:val="doNotCompress"/>
  <w:compa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E22BEA"/>
    <w:rsid w:val="001A4FA7"/>
    <w:rsid w:val="005A23D4"/>
    <w:rsid w:val="00757FC0"/>
    <w:rsid w:val="0079700A"/>
    <w:rsid w:val="00817C84"/>
    <w:rsid w:val="00E22BEA"/>
    <w:rsid w:val="00F46318"/>
  </w:rsids>
  <m:mathPr>
    <m:mathFont m:val="Cambria Math"/>
    <m:brkBin m:val="before"/>
    <m:brkBinSub m:val="--"/>
    <m:smallFrac m:val="off"/>
    <m:dispDef/>
    <m:lMargin m:val="0"/>
    <m:rMargin m:val="0"/>
    <m:defJc m:val="centerGroup"/>
    <m:wrapIndent m:val="1440"/>
    <m:intLim m:val="subSup"/>
    <m:naryLim m:val="undOvr"/>
  </m:mathPr>
  <w:uiCompat97To2003/>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Liberation Serif" w:eastAsia="SimSun" w:hAnsi="Liberation Serif" w:cs="Mangal"/>
        <w:sz w:val="22"/>
        <w:szCs w:val="22"/>
        <w:lang w:val="fr-FR" w:eastAsia="fr-F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cs="Liberation Serif"/>
      <w:color w:val="00000A"/>
      <w:sz w:val="24"/>
      <w:szCs w:val="24"/>
      <w:lang w:eastAsia="zh-CN"/>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istLabel68">
    <w:name w:val="ListLabel 68"/>
    <w:uiPriority w:val="99"/>
    <w:rPr>
      <w:rFonts w:ascii="Times New Roman" w:hAnsi="Times New Roman"/>
      <w:sz w:val="24"/>
    </w:rPr>
  </w:style>
  <w:style w:type="character" w:customStyle="1" w:styleId="ListLabel69">
    <w:name w:val="ListLabel 69"/>
    <w:uiPriority w:val="99"/>
  </w:style>
  <w:style w:type="character" w:customStyle="1" w:styleId="ListLabel70">
    <w:name w:val="ListLabel 70"/>
    <w:uiPriority w:val="99"/>
  </w:style>
  <w:style w:type="character" w:customStyle="1" w:styleId="ListLabel71">
    <w:name w:val="ListLabel 71"/>
    <w:uiPriority w:val="99"/>
  </w:style>
  <w:style w:type="character" w:customStyle="1" w:styleId="ListLabel72">
    <w:name w:val="ListLabel 72"/>
    <w:uiPriority w:val="99"/>
  </w:style>
  <w:style w:type="character" w:customStyle="1" w:styleId="ListLabel73">
    <w:name w:val="ListLabel 73"/>
    <w:uiPriority w:val="99"/>
  </w:style>
  <w:style w:type="character" w:customStyle="1" w:styleId="ListLabel74">
    <w:name w:val="ListLabel 74"/>
    <w:uiPriority w:val="99"/>
  </w:style>
  <w:style w:type="character" w:customStyle="1" w:styleId="ListLabel75">
    <w:name w:val="ListLabel 75"/>
    <w:uiPriority w:val="99"/>
  </w:style>
  <w:style w:type="character" w:customStyle="1" w:styleId="ListLabel76">
    <w:name w:val="ListLabel 76"/>
    <w:uiPriority w:val="99"/>
  </w:style>
  <w:style w:type="character" w:customStyle="1" w:styleId="ListLabel77">
    <w:name w:val="ListLabel 77"/>
    <w:uiPriority w:val="99"/>
    <w:rPr>
      <w:sz w:val="24"/>
    </w:rPr>
  </w:style>
  <w:style w:type="character" w:customStyle="1" w:styleId="ListLabel78">
    <w:name w:val="ListLabel 78"/>
    <w:uiPriority w:val="99"/>
  </w:style>
  <w:style w:type="character" w:customStyle="1" w:styleId="ListLabel79">
    <w:name w:val="ListLabel 79"/>
    <w:uiPriority w:val="99"/>
  </w:style>
  <w:style w:type="character" w:customStyle="1" w:styleId="ListLabel80">
    <w:name w:val="ListLabel 80"/>
    <w:uiPriority w:val="99"/>
  </w:style>
  <w:style w:type="character" w:customStyle="1" w:styleId="ListLabel81">
    <w:name w:val="ListLabel 81"/>
    <w:uiPriority w:val="99"/>
  </w:style>
  <w:style w:type="character" w:customStyle="1" w:styleId="ListLabel82">
    <w:name w:val="ListLabel 82"/>
    <w:uiPriority w:val="99"/>
  </w:style>
  <w:style w:type="character" w:customStyle="1" w:styleId="ListLabel83">
    <w:name w:val="ListLabel 83"/>
    <w:uiPriority w:val="99"/>
  </w:style>
  <w:style w:type="character" w:customStyle="1" w:styleId="ListLabel84">
    <w:name w:val="ListLabel 84"/>
    <w:uiPriority w:val="99"/>
  </w:style>
  <w:style w:type="character" w:customStyle="1" w:styleId="ListLabel85">
    <w:name w:val="ListLabel 85"/>
    <w:uiPriority w:val="99"/>
  </w:style>
  <w:style w:type="character" w:customStyle="1" w:styleId="ListLabel86">
    <w:name w:val="ListLabel 86"/>
    <w:uiPriority w:val="99"/>
    <w:rPr>
      <w:sz w:val="24"/>
    </w:rPr>
  </w:style>
  <w:style w:type="character" w:customStyle="1" w:styleId="ListLabel87">
    <w:name w:val="ListLabel 87"/>
    <w:uiPriority w:val="99"/>
  </w:style>
  <w:style w:type="character" w:customStyle="1" w:styleId="ListLabel88">
    <w:name w:val="ListLabel 88"/>
    <w:uiPriority w:val="99"/>
  </w:style>
  <w:style w:type="character" w:customStyle="1" w:styleId="ListLabel89">
    <w:name w:val="ListLabel 89"/>
    <w:uiPriority w:val="99"/>
  </w:style>
  <w:style w:type="character" w:customStyle="1" w:styleId="ListLabel90">
    <w:name w:val="ListLabel 90"/>
    <w:uiPriority w:val="99"/>
  </w:style>
  <w:style w:type="character" w:customStyle="1" w:styleId="ListLabel91">
    <w:name w:val="ListLabel 91"/>
    <w:uiPriority w:val="99"/>
  </w:style>
  <w:style w:type="character" w:customStyle="1" w:styleId="ListLabel92">
    <w:name w:val="ListLabel 92"/>
    <w:uiPriority w:val="99"/>
  </w:style>
  <w:style w:type="character" w:customStyle="1" w:styleId="ListLabel93">
    <w:name w:val="ListLabel 93"/>
    <w:uiPriority w:val="99"/>
  </w:style>
  <w:style w:type="character" w:customStyle="1" w:styleId="ListLabel94">
    <w:name w:val="ListLabel 94"/>
    <w:uiPriority w:val="99"/>
  </w:style>
  <w:style w:type="character" w:customStyle="1" w:styleId="ListLabel95">
    <w:name w:val="ListLabel 95"/>
    <w:uiPriority w:val="99"/>
    <w:rPr>
      <w:sz w:val="24"/>
    </w:rPr>
  </w:style>
  <w:style w:type="character" w:customStyle="1" w:styleId="ListLabel96">
    <w:name w:val="ListLabel 96"/>
    <w:uiPriority w:val="99"/>
  </w:style>
  <w:style w:type="character" w:customStyle="1" w:styleId="ListLabel97">
    <w:name w:val="ListLabel 97"/>
    <w:uiPriority w:val="99"/>
  </w:style>
  <w:style w:type="character" w:customStyle="1" w:styleId="ListLabel98">
    <w:name w:val="ListLabel 98"/>
    <w:uiPriority w:val="99"/>
  </w:style>
  <w:style w:type="character" w:customStyle="1" w:styleId="ListLabel99">
    <w:name w:val="ListLabel 99"/>
    <w:uiPriority w:val="99"/>
  </w:style>
  <w:style w:type="character" w:customStyle="1" w:styleId="ListLabel100">
    <w:name w:val="ListLabel 100"/>
    <w:uiPriority w:val="99"/>
  </w:style>
  <w:style w:type="character" w:customStyle="1" w:styleId="ListLabel101">
    <w:name w:val="ListLabel 101"/>
    <w:uiPriority w:val="99"/>
  </w:style>
  <w:style w:type="character" w:customStyle="1" w:styleId="ListLabel102">
    <w:name w:val="ListLabel 102"/>
    <w:uiPriority w:val="99"/>
  </w:style>
  <w:style w:type="character" w:customStyle="1" w:styleId="ListLabel103">
    <w:name w:val="ListLabel 103"/>
    <w:uiPriority w:val="99"/>
  </w:style>
  <w:style w:type="character" w:customStyle="1" w:styleId="ListLabel104">
    <w:name w:val="ListLabel 104"/>
    <w:uiPriority w:val="99"/>
    <w:rPr>
      <w:sz w:val="24"/>
    </w:rPr>
  </w:style>
  <w:style w:type="character" w:customStyle="1" w:styleId="ListLabel105">
    <w:name w:val="ListLabel 105"/>
    <w:uiPriority w:val="99"/>
  </w:style>
  <w:style w:type="character" w:customStyle="1" w:styleId="ListLabel106">
    <w:name w:val="ListLabel 106"/>
    <w:uiPriority w:val="99"/>
  </w:style>
  <w:style w:type="character" w:customStyle="1" w:styleId="ListLabel107">
    <w:name w:val="ListLabel 107"/>
    <w:uiPriority w:val="99"/>
  </w:style>
  <w:style w:type="character" w:customStyle="1" w:styleId="ListLabel108">
    <w:name w:val="ListLabel 108"/>
    <w:uiPriority w:val="99"/>
  </w:style>
  <w:style w:type="character" w:customStyle="1" w:styleId="ListLabel109">
    <w:name w:val="ListLabel 109"/>
    <w:uiPriority w:val="99"/>
  </w:style>
  <w:style w:type="character" w:customStyle="1" w:styleId="ListLabel110">
    <w:name w:val="ListLabel 110"/>
    <w:uiPriority w:val="99"/>
  </w:style>
  <w:style w:type="character" w:customStyle="1" w:styleId="ListLabel111">
    <w:name w:val="ListLabel 111"/>
    <w:uiPriority w:val="99"/>
  </w:style>
  <w:style w:type="character" w:customStyle="1" w:styleId="ListLabel112">
    <w:name w:val="ListLabel 112"/>
    <w:uiPriority w:val="99"/>
  </w:style>
  <w:style w:type="character" w:customStyle="1" w:styleId="TitleChar2">
    <w:name w:val="Title Char2"/>
    <w:basedOn w:val="DefaultParagraphFont"/>
    <w:link w:val="Title"/>
    <w:uiPriority w:val="99"/>
    <w:locked/>
    <w:rsid w:val="00757FC0"/>
    <w:rPr>
      <w:rFonts w:ascii="Cambria" w:hAnsi="Cambria" w:cs="Cambria"/>
      <w:b/>
      <w:bCs/>
      <w:color w:val="00000A"/>
      <w:sz w:val="32"/>
      <w:szCs w:val="32"/>
      <w:lang w:eastAsia="zh-CN"/>
    </w:rPr>
  </w:style>
  <w:style w:type="character" w:customStyle="1" w:styleId="BodyTextChar1">
    <w:name w:val="Body Text Char1"/>
    <w:basedOn w:val="DefaultParagraphFont"/>
    <w:link w:val="BodyText"/>
    <w:uiPriority w:val="99"/>
    <w:semiHidden/>
    <w:locked/>
    <w:rsid w:val="00757FC0"/>
    <w:rPr>
      <w:rFonts w:cs="Times New Roman"/>
      <w:color w:val="00000A"/>
      <w:sz w:val="24"/>
      <w:szCs w:val="24"/>
      <w:lang w:eastAsia="zh-CN"/>
    </w:rPr>
  </w:style>
  <w:style w:type="character" w:customStyle="1" w:styleId="CommentTextChar">
    <w:name w:val="Comment Text Char"/>
    <w:basedOn w:val="DefaultParagraphFont"/>
    <w:link w:val="CommentText"/>
    <w:uiPriority w:val="99"/>
    <w:semiHidden/>
    <w:locked/>
    <w:rPr>
      <w:rFonts w:cs="Times New Roman"/>
      <w:color w:val="00000A"/>
      <w:sz w:val="18"/>
      <w:szCs w:val="18"/>
    </w:rPr>
  </w:style>
  <w:style w:type="character" w:styleId="CommentReference">
    <w:name w:val="annotation reference"/>
    <w:basedOn w:val="DefaultParagraphFont"/>
    <w:uiPriority w:val="99"/>
    <w:semiHidden/>
    <w:rPr>
      <w:rFonts w:cs="Times New Roman"/>
      <w:sz w:val="16"/>
      <w:szCs w:val="16"/>
    </w:rPr>
  </w:style>
  <w:style w:type="character" w:customStyle="1" w:styleId="BalloonTextChar">
    <w:name w:val="Balloon Text Char"/>
    <w:basedOn w:val="DefaultParagraphFont"/>
    <w:link w:val="BalloonText"/>
    <w:uiPriority w:val="99"/>
    <w:semiHidden/>
    <w:locked/>
    <w:rsid w:val="00757FC0"/>
    <w:rPr>
      <w:rFonts w:ascii="Times New Roman" w:hAnsi="Times New Roman" w:cs="Times New Roman"/>
      <w:color w:val="00000A"/>
      <w:sz w:val="2"/>
      <w:szCs w:val="2"/>
      <w:lang w:eastAsia="zh-CN"/>
    </w:rPr>
  </w:style>
  <w:style w:type="character" w:customStyle="1" w:styleId="CommentSubjectChar">
    <w:name w:val="Comment Subject Char"/>
    <w:basedOn w:val="CommentTextChar"/>
    <w:link w:val="CommentSubject"/>
    <w:uiPriority w:val="99"/>
    <w:semiHidden/>
    <w:locked/>
    <w:rPr>
      <w:b/>
      <w:bCs/>
      <w:sz w:val="20"/>
      <w:szCs w:val="20"/>
      <w:lang w:eastAsia="zh-CN"/>
    </w:rPr>
  </w:style>
  <w:style w:type="character" w:customStyle="1" w:styleId="ListLabel113">
    <w:name w:val="ListLabel 113"/>
    <w:uiPriority w:val="99"/>
    <w:rsid w:val="00757FC0"/>
    <w:rPr>
      <w:sz w:val="24"/>
    </w:rPr>
  </w:style>
  <w:style w:type="character" w:customStyle="1" w:styleId="ListLabel114">
    <w:name w:val="ListLabel 114"/>
    <w:uiPriority w:val="99"/>
    <w:rsid w:val="00757FC0"/>
  </w:style>
  <w:style w:type="character" w:customStyle="1" w:styleId="ListLabel115">
    <w:name w:val="ListLabel 115"/>
    <w:uiPriority w:val="99"/>
    <w:rsid w:val="00757FC0"/>
  </w:style>
  <w:style w:type="character" w:customStyle="1" w:styleId="ListLabel116">
    <w:name w:val="ListLabel 116"/>
    <w:uiPriority w:val="99"/>
    <w:rsid w:val="00757FC0"/>
  </w:style>
  <w:style w:type="character" w:customStyle="1" w:styleId="ListLabel117">
    <w:name w:val="ListLabel 117"/>
    <w:uiPriority w:val="99"/>
    <w:rsid w:val="00757FC0"/>
  </w:style>
  <w:style w:type="character" w:customStyle="1" w:styleId="ListLabel118">
    <w:name w:val="ListLabel 118"/>
    <w:uiPriority w:val="99"/>
    <w:rsid w:val="00757FC0"/>
  </w:style>
  <w:style w:type="character" w:customStyle="1" w:styleId="ListLabel119">
    <w:name w:val="ListLabel 119"/>
    <w:uiPriority w:val="99"/>
    <w:rsid w:val="00757FC0"/>
  </w:style>
  <w:style w:type="character" w:customStyle="1" w:styleId="ListLabel120">
    <w:name w:val="ListLabel 120"/>
    <w:uiPriority w:val="99"/>
    <w:rsid w:val="00757FC0"/>
  </w:style>
  <w:style w:type="character" w:customStyle="1" w:styleId="ListLabel121">
    <w:name w:val="ListLabel 121"/>
    <w:uiPriority w:val="99"/>
    <w:rsid w:val="00757FC0"/>
  </w:style>
  <w:style w:type="character" w:customStyle="1" w:styleId="LienInternet">
    <w:name w:val="Lien Internet"/>
    <w:uiPriority w:val="99"/>
    <w:rsid w:val="00757FC0"/>
    <w:rPr>
      <w:color w:val="0000FF"/>
      <w:u w:val="single"/>
    </w:rPr>
  </w:style>
  <w:style w:type="character" w:customStyle="1" w:styleId="TitleChar">
    <w:name w:val="Title Char"/>
    <w:basedOn w:val="DefaultParagraphFont"/>
    <w:uiPriority w:val="99"/>
    <w:rsid w:val="00757FC0"/>
    <w:rPr>
      <w:rFonts w:ascii="Cambria" w:hAnsi="Cambria" w:cs="Cambria"/>
      <w:b/>
      <w:bCs/>
      <w:color w:val="00000A"/>
      <w:sz w:val="32"/>
      <w:szCs w:val="32"/>
      <w:lang w:eastAsia="zh-CN"/>
    </w:rPr>
  </w:style>
  <w:style w:type="character" w:customStyle="1" w:styleId="BodyTextChar">
    <w:name w:val="Body Text Char"/>
    <w:basedOn w:val="DefaultParagraphFont"/>
    <w:uiPriority w:val="99"/>
    <w:semiHidden/>
    <w:rsid w:val="00757FC0"/>
    <w:rPr>
      <w:rFonts w:cs="Times New Roman"/>
      <w:color w:val="00000A"/>
      <w:sz w:val="24"/>
      <w:szCs w:val="24"/>
      <w:lang w:eastAsia="zh-CN"/>
    </w:rPr>
  </w:style>
  <w:style w:type="character" w:customStyle="1" w:styleId="CommentTextChar1">
    <w:name w:val="Comment Text Char1"/>
    <w:basedOn w:val="DefaultParagraphFont"/>
    <w:uiPriority w:val="99"/>
    <w:semiHidden/>
    <w:rsid w:val="00757FC0"/>
    <w:rPr>
      <w:rFonts w:cs="Times New Roman"/>
      <w:color w:val="00000A"/>
      <w:sz w:val="20"/>
      <w:szCs w:val="20"/>
      <w:lang w:eastAsia="zh-CN"/>
    </w:rPr>
  </w:style>
  <w:style w:type="character" w:customStyle="1" w:styleId="BalloonTextChar1">
    <w:name w:val="Balloon Text Char1"/>
    <w:basedOn w:val="DefaultParagraphFont"/>
    <w:uiPriority w:val="99"/>
    <w:semiHidden/>
    <w:rsid w:val="00757FC0"/>
    <w:rPr>
      <w:rFonts w:ascii="Times New Roman" w:hAnsi="Times New Roman" w:cs="Times New Roman"/>
      <w:color w:val="00000A"/>
      <w:sz w:val="2"/>
      <w:szCs w:val="2"/>
      <w:lang w:eastAsia="zh-CN"/>
    </w:rPr>
  </w:style>
  <w:style w:type="character" w:customStyle="1" w:styleId="CommentSubjectChar1">
    <w:name w:val="Comment Subject Char1"/>
    <w:basedOn w:val="CommentTextChar"/>
    <w:uiPriority w:val="99"/>
    <w:semiHidden/>
    <w:rsid w:val="00757FC0"/>
    <w:rPr>
      <w:b/>
      <w:bCs/>
      <w:sz w:val="20"/>
      <w:szCs w:val="20"/>
      <w:lang w:eastAsia="zh-CN"/>
    </w:rPr>
  </w:style>
  <w:style w:type="character" w:customStyle="1" w:styleId="TitleChar1">
    <w:name w:val="Title Char1"/>
    <w:basedOn w:val="DefaultParagraphFont"/>
    <w:uiPriority w:val="99"/>
    <w:rPr>
      <w:rFonts w:ascii="Cambria" w:eastAsia="Times New Roman" w:hAnsi="Cambria" w:cs="Cambria"/>
      <w:b/>
      <w:bCs/>
      <w:color w:val="00000A"/>
      <w:sz w:val="32"/>
      <w:szCs w:val="32"/>
      <w:lang w:eastAsia="zh-CN"/>
    </w:rPr>
  </w:style>
  <w:style w:type="character" w:customStyle="1" w:styleId="BodyTextChar2">
    <w:name w:val="Body Text Char2"/>
    <w:basedOn w:val="DefaultParagraphFont"/>
    <w:uiPriority w:val="99"/>
    <w:semiHidden/>
    <w:rPr>
      <w:rFonts w:cs="Liberation Serif"/>
      <w:color w:val="00000A"/>
      <w:sz w:val="24"/>
      <w:szCs w:val="24"/>
      <w:lang w:eastAsia="zh-CN"/>
    </w:rPr>
  </w:style>
  <w:style w:type="character" w:customStyle="1" w:styleId="CommentTextChar2">
    <w:name w:val="Comment Text Char2"/>
    <w:basedOn w:val="DefaultParagraphFont"/>
    <w:uiPriority w:val="99"/>
    <w:semiHidden/>
    <w:rPr>
      <w:rFonts w:cs="Liberation Serif"/>
      <w:color w:val="00000A"/>
      <w:sz w:val="20"/>
      <w:szCs w:val="20"/>
      <w:lang w:eastAsia="zh-CN"/>
    </w:rPr>
  </w:style>
  <w:style w:type="character" w:customStyle="1" w:styleId="BalloonTextChar2">
    <w:name w:val="Balloon Text Char2"/>
    <w:basedOn w:val="DefaultParagraphFont"/>
    <w:uiPriority w:val="99"/>
    <w:semiHidden/>
    <w:rPr>
      <w:rFonts w:ascii="Times New Roman" w:hAnsi="Times New Roman" w:cs="Times New Roman"/>
      <w:color w:val="00000A"/>
      <w:sz w:val="2"/>
      <w:lang w:eastAsia="zh-CN"/>
    </w:rPr>
  </w:style>
  <w:style w:type="character" w:customStyle="1" w:styleId="CommentSubjectChar2">
    <w:name w:val="Comment Subject Char2"/>
    <w:basedOn w:val="CommentTextChar"/>
    <w:uiPriority w:val="99"/>
    <w:semiHidden/>
    <w:rPr>
      <w:rFonts w:cs="Liberation Serif"/>
      <w:b/>
      <w:bCs/>
      <w:sz w:val="20"/>
      <w:szCs w:val="20"/>
      <w:lang w:eastAsia="zh-CN"/>
    </w:rPr>
  </w:style>
  <w:style w:type="paragraph" w:styleId="Title">
    <w:name w:val="Title"/>
    <w:basedOn w:val="Normal"/>
    <w:next w:val="BodyText"/>
    <w:link w:val="TitleChar2"/>
    <w:uiPriority w:val="99"/>
    <w:qFormat/>
    <w:rsid w:val="00757FC0"/>
    <w:pPr>
      <w:keepNext/>
      <w:spacing w:before="240" w:after="120"/>
    </w:pPr>
    <w:rPr>
      <w:rFonts w:ascii="Liberation Sans" w:eastAsia="Microsoft YaHei" w:hAnsi="Liberation Sans" w:cs="Mangal"/>
      <w:sz w:val="28"/>
      <w:szCs w:val="28"/>
    </w:rPr>
  </w:style>
  <w:style w:type="character" w:customStyle="1" w:styleId="TitleChar3">
    <w:name w:val="Title Char3"/>
    <w:basedOn w:val="DefaultParagraphFont"/>
    <w:link w:val="Title"/>
    <w:uiPriority w:val="10"/>
    <w:rsid w:val="00722029"/>
    <w:rPr>
      <w:rFonts w:asciiTheme="majorHAnsi" w:eastAsiaTheme="majorEastAsia" w:hAnsiTheme="majorHAnsi" w:cstheme="majorBidi"/>
      <w:b/>
      <w:bCs/>
      <w:color w:val="00000A"/>
      <w:kern w:val="28"/>
      <w:sz w:val="32"/>
      <w:szCs w:val="32"/>
      <w:lang w:eastAsia="zh-CN"/>
    </w:rPr>
  </w:style>
  <w:style w:type="paragraph" w:styleId="BodyText">
    <w:name w:val="Body Text"/>
    <w:basedOn w:val="Normal"/>
    <w:link w:val="BodyTextChar1"/>
    <w:uiPriority w:val="99"/>
    <w:pPr>
      <w:spacing w:after="140" w:line="288" w:lineRule="auto"/>
    </w:pPr>
  </w:style>
  <w:style w:type="character" w:customStyle="1" w:styleId="BodyTextChar3">
    <w:name w:val="Body Text Char3"/>
    <w:basedOn w:val="DefaultParagraphFont"/>
    <w:link w:val="BodyText"/>
    <w:uiPriority w:val="99"/>
    <w:semiHidden/>
    <w:rsid w:val="00722029"/>
    <w:rPr>
      <w:rFonts w:cs="Liberation Serif"/>
      <w:color w:val="00000A"/>
      <w:sz w:val="24"/>
      <w:szCs w:val="24"/>
      <w:lang w:eastAsia="zh-CN"/>
    </w:rPr>
  </w:style>
  <w:style w:type="paragraph" w:styleId="List">
    <w:name w:val="List"/>
    <w:basedOn w:val="BodyText"/>
    <w:uiPriority w:val="99"/>
  </w:style>
  <w:style w:type="paragraph" w:styleId="Caption">
    <w:name w:val="caption"/>
    <w:basedOn w:val="Normal"/>
    <w:uiPriority w:val="99"/>
    <w:qFormat/>
    <w:pPr>
      <w:suppressLineNumbers/>
      <w:spacing w:before="120" w:after="120"/>
    </w:pPr>
    <w:rPr>
      <w:i/>
      <w:iCs/>
    </w:rPr>
  </w:style>
  <w:style w:type="paragraph" w:customStyle="1" w:styleId="Index">
    <w:name w:val="Index"/>
    <w:basedOn w:val="Normal"/>
    <w:uiPriority w:val="99"/>
    <w:pPr>
      <w:suppressLineNumbers/>
    </w:pPr>
  </w:style>
  <w:style w:type="paragraph" w:customStyle="1" w:styleId="Titreprincipal">
    <w:name w:val="Titre principal"/>
    <w:basedOn w:val="Normal"/>
    <w:uiPriority w:val="99"/>
    <w:pPr>
      <w:keepNext/>
      <w:spacing w:before="240" w:after="120"/>
    </w:pPr>
    <w:rPr>
      <w:rFonts w:ascii="Liberation Sans" w:eastAsia="Microsoft YaHei" w:hAnsi="Liberation Sans" w:cs="Liberation Sans"/>
      <w:sz w:val="28"/>
      <w:szCs w:val="28"/>
    </w:rPr>
  </w:style>
  <w:style w:type="paragraph" w:customStyle="1" w:styleId="Title1">
    <w:name w:val="Title1"/>
    <w:basedOn w:val="Normal"/>
    <w:uiPriority w:val="99"/>
    <w:pPr>
      <w:keepNext/>
      <w:spacing w:before="240" w:after="120"/>
    </w:pPr>
    <w:rPr>
      <w:rFonts w:ascii="Liberation Sans" w:eastAsia="Microsoft YaHei" w:hAnsi="Liberation Sans" w:cs="Liberation Sans"/>
      <w:sz w:val="28"/>
      <w:szCs w:val="28"/>
    </w:rPr>
  </w:style>
  <w:style w:type="paragraph" w:customStyle="1" w:styleId="SNREPUBLIQUE">
    <w:name w:val="SNREPUBLIQUE"/>
    <w:basedOn w:val="Normal"/>
    <w:uiPriority w:val="99"/>
    <w:pPr>
      <w:jc w:val="center"/>
    </w:pPr>
    <w:rPr>
      <w:rFonts w:ascii="Times New Roman" w:hAnsi="Times New Roman" w:cs="Times New Roman"/>
      <w:b/>
      <w:bCs/>
      <w:lang w:eastAsia="fr-FR"/>
    </w:rPr>
  </w:style>
  <w:style w:type="paragraph" w:customStyle="1" w:styleId="SNTimbre">
    <w:name w:val="SNTimbre"/>
    <w:basedOn w:val="Normal"/>
    <w:uiPriority w:val="99"/>
    <w:pPr>
      <w:widowControl w:val="0"/>
      <w:suppressAutoHyphens/>
      <w:snapToGrid w:val="0"/>
      <w:spacing w:before="120"/>
      <w:jc w:val="center"/>
    </w:pPr>
    <w:rPr>
      <w:rFonts w:ascii="Lucida Sans Unicode" w:hAnsi="Lucida Sans Unicode" w:cs="Lucida Sans Unicode"/>
    </w:rPr>
  </w:style>
  <w:style w:type="paragraph" w:customStyle="1" w:styleId="western">
    <w:name w:val="western"/>
    <w:basedOn w:val="Normal"/>
    <w:uiPriority w:val="99"/>
    <w:pPr>
      <w:spacing w:beforeAutospacing="1" w:after="142" w:line="288" w:lineRule="auto"/>
    </w:pPr>
    <w:rPr>
      <w:color w:val="000000"/>
      <w:lang w:eastAsia="fr-FR"/>
    </w:rPr>
  </w:style>
  <w:style w:type="paragraph" w:styleId="ListParagraph">
    <w:name w:val="List Paragraph"/>
    <w:basedOn w:val="Normal"/>
    <w:uiPriority w:val="99"/>
    <w:qFormat/>
    <w:pPr>
      <w:spacing w:after="160"/>
      <w:ind w:left="720"/>
    </w:pPr>
  </w:style>
  <w:style w:type="paragraph" w:styleId="CommentText">
    <w:name w:val="annotation text"/>
    <w:basedOn w:val="Normal"/>
    <w:link w:val="CommentTextChar"/>
    <w:uiPriority w:val="99"/>
    <w:semiHidden/>
    <w:rPr>
      <w:sz w:val="20"/>
      <w:szCs w:val="20"/>
    </w:rPr>
  </w:style>
  <w:style w:type="character" w:customStyle="1" w:styleId="CommentTextChar3">
    <w:name w:val="Comment Text Char3"/>
    <w:basedOn w:val="DefaultParagraphFont"/>
    <w:link w:val="CommentText"/>
    <w:uiPriority w:val="99"/>
    <w:semiHidden/>
    <w:rsid w:val="00722029"/>
    <w:rPr>
      <w:rFonts w:cs="Liberation Serif"/>
      <w:color w:val="00000A"/>
      <w:sz w:val="20"/>
      <w:szCs w:val="20"/>
      <w:lang w:eastAsia="zh-CN"/>
    </w:rPr>
  </w:style>
  <w:style w:type="paragraph" w:styleId="BalloonText">
    <w:name w:val="Balloon Text"/>
    <w:basedOn w:val="Normal"/>
    <w:link w:val="BalloonTextChar"/>
    <w:uiPriority w:val="99"/>
    <w:semiHidden/>
    <w:rPr>
      <w:rFonts w:ascii="Tahoma" w:hAnsi="Tahoma" w:cs="Tahoma"/>
      <w:sz w:val="16"/>
      <w:szCs w:val="16"/>
    </w:rPr>
  </w:style>
  <w:style w:type="character" w:customStyle="1" w:styleId="BalloonTextChar3">
    <w:name w:val="Balloon Text Char3"/>
    <w:basedOn w:val="DefaultParagraphFont"/>
    <w:link w:val="BalloonText"/>
    <w:uiPriority w:val="99"/>
    <w:semiHidden/>
    <w:rsid w:val="00722029"/>
    <w:rPr>
      <w:rFonts w:ascii="Times New Roman" w:hAnsi="Times New Roman" w:cs="Liberation Serif"/>
      <w:color w:val="00000A"/>
      <w:sz w:val="0"/>
      <w:szCs w:val="0"/>
      <w:lang w:eastAsia="zh-CN"/>
    </w:rPr>
  </w:style>
  <w:style w:type="paragraph" w:styleId="CommentSubject">
    <w:name w:val="annotation subject"/>
    <w:basedOn w:val="CommentText"/>
    <w:link w:val="CommentSubjectChar"/>
    <w:uiPriority w:val="99"/>
    <w:semiHidden/>
    <w:rPr>
      <w:b/>
      <w:bCs/>
    </w:rPr>
  </w:style>
  <w:style w:type="character" w:customStyle="1" w:styleId="CommentSubjectChar3">
    <w:name w:val="Comment Subject Char3"/>
    <w:basedOn w:val="CommentTextChar"/>
    <w:link w:val="CommentSubject"/>
    <w:uiPriority w:val="99"/>
    <w:semiHidden/>
    <w:rsid w:val="00722029"/>
    <w:rPr>
      <w:rFonts w:cs="Liberation Serif"/>
      <w:b/>
      <w:bCs/>
      <w:sz w:val="20"/>
      <w:szCs w:val="20"/>
      <w:lang w:eastAsia="zh-C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0</TotalTime>
  <Pages>3</Pages>
  <Words>915</Words>
  <Characters>5347</Characters>
  <Application>Microsoft Office Outlook</Application>
  <DocSecurity>0</DocSecurity>
  <Lines>0</Lines>
  <Paragraphs>0</Paragraphs>
  <ScaleCrop>false</ScaleCrop>
  <Company>MTES</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RÉPUBLIQUE FRANÇAISE</dc:title>
  <dc:subject/>
  <dc:creator>laurence.matringe</dc:creator>
  <cp:keywords/>
  <dc:description/>
  <cp:lastModifiedBy>TRIFT</cp:lastModifiedBy>
  <cp:revision>2</cp:revision>
  <dcterms:created xsi:type="dcterms:W3CDTF">2019-01-02T09:41:00Z</dcterms:created>
  <dcterms:modified xsi:type="dcterms:W3CDTF">2019-01-02T09:41:00Z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MTES</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