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2EC30" w14:textId="3E1FC5D3" w:rsidR="00D92168" w:rsidRPr="00F4106F" w:rsidRDefault="00D92168" w:rsidP="00D11604">
      <w:pPr>
        <w:pStyle w:val="Titre1"/>
        <w:contextualSpacing/>
        <w:rPr>
          <w:sz w:val="24"/>
        </w:rPr>
      </w:pPr>
      <w:r w:rsidRPr="00F4106F">
        <w:rPr>
          <w:sz w:val="24"/>
        </w:rPr>
        <w:t xml:space="preserve">Note de présentation </w:t>
      </w:r>
    </w:p>
    <w:p w14:paraId="4D6BB3A5" w14:textId="77777777" w:rsidR="00D92168" w:rsidRPr="00F4106F" w:rsidRDefault="00D92168" w:rsidP="00D11604">
      <w:pPr>
        <w:contextualSpacing/>
        <w:jc w:val="both"/>
      </w:pPr>
    </w:p>
    <w:p w14:paraId="5F33C54C" w14:textId="439B7B56" w:rsidR="00224BF3" w:rsidRPr="00B330FA" w:rsidRDefault="00E4056F" w:rsidP="00D77412">
      <w:pPr>
        <w:pStyle w:val="Corpsdetexte2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pacing w:after="0" w:line="240" w:lineRule="auto"/>
        <w:contextualSpacing/>
        <w:jc w:val="center"/>
        <w:rPr>
          <w:rStyle w:val="StrongEmphasis"/>
          <w:rFonts w:ascii="Liberation Sans" w:hAnsi="Liberation Sans" w:cs="Liberation Sans"/>
        </w:rPr>
      </w:pPr>
      <w:r w:rsidRPr="00F4106F">
        <w:rPr>
          <w:rFonts w:ascii="Liberation Sans" w:hAnsi="Liberation Sans" w:cs="Liberation Sans"/>
          <w:b/>
          <w:bCs/>
        </w:rPr>
        <w:t>Projet</w:t>
      </w:r>
      <w:r w:rsidR="008C166A" w:rsidRPr="00F4106F">
        <w:rPr>
          <w:rFonts w:ascii="Liberation Sans" w:hAnsi="Liberation Sans" w:cs="Liberation Sans"/>
          <w:b/>
          <w:bCs/>
        </w:rPr>
        <w:t xml:space="preserve"> d’arrêté ministériel</w:t>
      </w:r>
      <w:r w:rsidR="008C166A" w:rsidRPr="00F4106F">
        <w:t xml:space="preserve"> </w:t>
      </w:r>
      <w:r w:rsidR="00B330FA" w:rsidRPr="00B330FA">
        <w:rPr>
          <w:rFonts w:ascii="Liberation Sans" w:hAnsi="Liberation Sans" w:cs="Liberation Sans"/>
          <w:b/>
          <w:bCs/>
        </w:rPr>
        <w:t xml:space="preserve">modifiant l’arrêté </w:t>
      </w:r>
      <w:r w:rsidR="00B330FA">
        <w:rPr>
          <w:rFonts w:ascii="Liberation Sans" w:hAnsi="Liberation Sans" w:cs="Liberation Sans"/>
          <w:b/>
          <w:bCs/>
        </w:rPr>
        <w:t xml:space="preserve">du 23 novembre 2022 </w:t>
      </w:r>
      <w:r w:rsidR="00224BF3" w:rsidRPr="00F4106F">
        <w:rPr>
          <w:rFonts w:ascii="Liberation Sans" w:hAnsi="Liberation Sans" w:cs="Liberation Sans"/>
          <w:b/>
          <w:bCs/>
        </w:rPr>
        <w:t xml:space="preserve">portant </w:t>
      </w:r>
      <w:r w:rsidR="00224BF3" w:rsidRPr="00F4106F">
        <w:rPr>
          <w:rStyle w:val="StrongEmphasis"/>
          <w:rFonts w:ascii="Liberation Sans" w:hAnsi="Liberation Sans" w:cs="Liberation Sans"/>
        </w:rPr>
        <w:t xml:space="preserve">cahiers des charges des éco-organismes, des systèmes individuels et des organismes coordonnateurs de la filière à responsabilité élargie du producteur </w:t>
      </w:r>
      <w:r w:rsidR="00B330FA" w:rsidRPr="00B330FA">
        <w:rPr>
          <w:rStyle w:val="StrongEmphasis"/>
          <w:rFonts w:ascii="Liberation Sans" w:hAnsi="Liberation Sans" w:cs="Liberation Sans"/>
        </w:rPr>
        <w:t>des textiles, chaussures et linge de maison (TLC)</w:t>
      </w:r>
    </w:p>
    <w:p w14:paraId="667C0F44" w14:textId="64B58BDC" w:rsidR="00D92168" w:rsidRPr="00F4106F" w:rsidRDefault="00D92168" w:rsidP="00D11604">
      <w:pPr>
        <w:contextualSpacing/>
        <w:jc w:val="both"/>
        <w:rPr>
          <w:rFonts w:ascii="Liberation Sans" w:hAnsi="Liberation Sans" w:cs="Liberation Sans"/>
          <w:b/>
          <w:bCs/>
          <w:i/>
          <w:iCs/>
        </w:rPr>
      </w:pPr>
    </w:p>
    <w:p w14:paraId="23C35C27" w14:textId="77777777" w:rsidR="00224BF3" w:rsidRPr="00F4106F" w:rsidRDefault="00224BF3" w:rsidP="00D11604">
      <w:pPr>
        <w:contextualSpacing/>
        <w:jc w:val="both"/>
        <w:rPr>
          <w:rFonts w:ascii="Liberation Sans" w:hAnsi="Liberation Sans" w:cs="Liberation Sans"/>
          <w:b/>
          <w:bCs/>
          <w:i/>
          <w:iCs/>
        </w:rPr>
      </w:pPr>
    </w:p>
    <w:p w14:paraId="30C1C496" w14:textId="18B306DB" w:rsidR="00FE1831" w:rsidRPr="00F4106F" w:rsidRDefault="00FE1831" w:rsidP="00FE1831">
      <w:pPr>
        <w:jc w:val="both"/>
        <w:rPr>
          <w:b/>
          <w:bCs/>
          <w:u w:val="single"/>
        </w:rPr>
      </w:pPr>
      <w:r w:rsidRPr="00F4106F">
        <w:rPr>
          <w:b/>
          <w:bCs/>
          <w:u w:val="single"/>
        </w:rPr>
        <w:t xml:space="preserve">Descriptif rapide : </w:t>
      </w:r>
    </w:p>
    <w:p w14:paraId="271ACC5D" w14:textId="4A1EC63B" w:rsidR="00224BF3" w:rsidRPr="00F4106F" w:rsidRDefault="00224BF3" w:rsidP="00FE1831">
      <w:pPr>
        <w:jc w:val="both"/>
        <w:rPr>
          <w:b/>
          <w:bCs/>
          <w:u w:val="single"/>
        </w:rPr>
      </w:pPr>
    </w:p>
    <w:p w14:paraId="19A792FD" w14:textId="3E3E2254" w:rsidR="00224BF3" w:rsidRPr="00F4106F" w:rsidRDefault="00224BF3" w:rsidP="00FE1831">
      <w:pPr>
        <w:jc w:val="both"/>
        <w:rPr>
          <w:rStyle w:val="StrongEmphasis"/>
          <w:rFonts w:ascii="Liberation Sans" w:hAnsi="Liberation Sans" w:cs="Liberation Sans"/>
        </w:rPr>
      </w:pPr>
      <w:bookmarkStart w:id="0" w:name="_Hlk203726222"/>
      <w:r w:rsidRPr="00F4106F">
        <w:t xml:space="preserve">La présente consultation concerne le projet d’arrêté </w:t>
      </w:r>
      <w:r w:rsidR="00B330FA">
        <w:t xml:space="preserve">modifiant l’arrêté du 23 novembre 2022 </w:t>
      </w:r>
      <w:r w:rsidR="00B019CA">
        <w:t xml:space="preserve">modifié </w:t>
      </w:r>
      <w:r w:rsidR="00B330FA">
        <w:t xml:space="preserve">portant </w:t>
      </w:r>
      <w:r w:rsidRPr="00F4106F">
        <w:rPr>
          <w:rStyle w:val="StrongEmphasis"/>
          <w:b w:val="0"/>
          <w:bCs w:val="0"/>
        </w:rPr>
        <w:t>cahiers des charges des éco-organismes, des systèmes individuels et des organismes coordonnateurs de la filière à responsabilité élargie du producteur des textiles</w:t>
      </w:r>
      <w:r w:rsidR="00B330FA">
        <w:rPr>
          <w:rStyle w:val="StrongEmphasis"/>
          <w:b w:val="0"/>
          <w:bCs w:val="0"/>
        </w:rPr>
        <w:t>, chaussures et linge de maison</w:t>
      </w:r>
      <w:r w:rsidR="000C02D4">
        <w:rPr>
          <w:rStyle w:val="StrongEmphasis"/>
          <w:b w:val="0"/>
          <w:bCs w:val="0"/>
        </w:rPr>
        <w:t xml:space="preserve"> (TLC).</w:t>
      </w:r>
      <w:r w:rsidRPr="00F4106F">
        <w:rPr>
          <w:rStyle w:val="StrongEmphasis"/>
          <w:rFonts w:ascii="Liberation Sans" w:hAnsi="Liberation Sans" w:cs="Liberation Sans"/>
        </w:rPr>
        <w:t xml:space="preserve"> </w:t>
      </w:r>
    </w:p>
    <w:bookmarkEnd w:id="0"/>
    <w:p w14:paraId="29101943" w14:textId="69A5FA13" w:rsidR="00224BF3" w:rsidRPr="00F4106F" w:rsidRDefault="00224BF3" w:rsidP="00FE1831">
      <w:pPr>
        <w:jc w:val="both"/>
        <w:rPr>
          <w:rStyle w:val="StrongEmphasis"/>
          <w:rFonts w:ascii="Liberation Sans" w:hAnsi="Liberation Sans" w:cs="Liberation Sans"/>
        </w:rPr>
      </w:pPr>
    </w:p>
    <w:p w14:paraId="1F77A9D5" w14:textId="3F197534" w:rsidR="00224BF3" w:rsidRPr="00F4106F" w:rsidRDefault="00224BF3" w:rsidP="00FE1831">
      <w:pPr>
        <w:jc w:val="both"/>
        <w:rPr>
          <w:rStyle w:val="StrongEmphasis"/>
          <w:b w:val="0"/>
          <w:bCs w:val="0"/>
        </w:rPr>
      </w:pPr>
      <w:r w:rsidRPr="00F4106F">
        <w:rPr>
          <w:rStyle w:val="StrongEmphasis"/>
          <w:b w:val="0"/>
          <w:bCs w:val="0"/>
        </w:rPr>
        <w:t xml:space="preserve">Cette consultation </w:t>
      </w:r>
      <w:r w:rsidRPr="00F4106F">
        <w:t>publique est réalisée en application de l’article L. 123-19-1 du code de l’environnement pour la mise en œuvre du principe de participation du public aux décisions publiques ayant une incidence sur l’environnement prévu à l’article 7 de la Charte de l’environnement.</w:t>
      </w:r>
    </w:p>
    <w:p w14:paraId="56C3C03D" w14:textId="2EB2D65A" w:rsidR="00224BF3" w:rsidRPr="00F4106F" w:rsidRDefault="00224BF3" w:rsidP="00FE1831">
      <w:pPr>
        <w:jc w:val="both"/>
        <w:rPr>
          <w:b/>
          <w:bCs/>
          <w:u w:val="single"/>
        </w:rPr>
      </w:pPr>
    </w:p>
    <w:p w14:paraId="5595552B" w14:textId="5F73C186" w:rsidR="00224BF3" w:rsidRPr="00F4106F" w:rsidRDefault="00224BF3" w:rsidP="00224BF3">
      <w:pPr>
        <w:jc w:val="both"/>
        <w:rPr>
          <w:b/>
          <w:bCs/>
          <w:u w:val="single"/>
        </w:rPr>
      </w:pPr>
      <w:r w:rsidRPr="00F4106F">
        <w:rPr>
          <w:b/>
          <w:bCs/>
          <w:u w:val="single"/>
        </w:rPr>
        <w:t xml:space="preserve">Texte : </w:t>
      </w:r>
    </w:p>
    <w:p w14:paraId="76D41927" w14:textId="41D5E773" w:rsidR="00224BF3" w:rsidRPr="00F4106F" w:rsidRDefault="00224BF3" w:rsidP="00224BF3">
      <w:pPr>
        <w:jc w:val="both"/>
        <w:rPr>
          <w:b/>
          <w:bCs/>
          <w:u w:val="single"/>
        </w:rPr>
      </w:pPr>
    </w:p>
    <w:p w14:paraId="577206A5" w14:textId="7BADB4E0" w:rsidR="00752927" w:rsidRPr="00F4106F" w:rsidRDefault="00752927" w:rsidP="00752927">
      <w:pPr>
        <w:jc w:val="both"/>
      </w:pPr>
      <w:r w:rsidRPr="00F4106F">
        <w:t xml:space="preserve">Le projet de texte peut être consulté et les observations déposées à partir du lien « déposer votre commentaire » en bas de page, </w:t>
      </w:r>
      <w:r w:rsidRPr="0030622C">
        <w:t>du</w:t>
      </w:r>
      <w:r w:rsidR="00627EBC">
        <w:t xml:space="preserve"> </w:t>
      </w:r>
      <w:r w:rsidR="001A75F7">
        <w:t>20 février</w:t>
      </w:r>
      <w:r w:rsidR="00E54E12">
        <w:t xml:space="preserve"> </w:t>
      </w:r>
      <w:r w:rsidR="00956BBC">
        <w:t>2026 au</w:t>
      </w:r>
      <w:r w:rsidR="00627EBC">
        <w:t xml:space="preserve"> </w:t>
      </w:r>
      <w:r w:rsidR="001A75F7">
        <w:t xml:space="preserve">13 </w:t>
      </w:r>
      <w:r w:rsidR="007B1C40">
        <w:t>mars</w:t>
      </w:r>
      <w:r w:rsidR="00B330FA">
        <w:t xml:space="preserve"> 202</w:t>
      </w:r>
      <w:r w:rsidR="007B1C40">
        <w:t>6</w:t>
      </w:r>
      <w:r w:rsidRPr="0030622C">
        <w:t xml:space="preserve"> inclus.</w:t>
      </w:r>
    </w:p>
    <w:p w14:paraId="1DD60DA5" w14:textId="37D62957" w:rsidR="00224BF3" w:rsidRPr="00F4106F" w:rsidRDefault="00224BF3" w:rsidP="00FE1831">
      <w:pPr>
        <w:jc w:val="both"/>
        <w:rPr>
          <w:b/>
          <w:bCs/>
          <w:u w:val="single"/>
        </w:rPr>
      </w:pPr>
    </w:p>
    <w:p w14:paraId="2DFCC380" w14:textId="77E86D62" w:rsidR="00224BF3" w:rsidRDefault="00224BF3" w:rsidP="00FE1831">
      <w:pPr>
        <w:jc w:val="both"/>
        <w:rPr>
          <w:b/>
          <w:bCs/>
          <w:u w:val="single"/>
        </w:rPr>
      </w:pPr>
      <w:r w:rsidRPr="00F4106F">
        <w:rPr>
          <w:b/>
          <w:bCs/>
          <w:u w:val="single"/>
        </w:rPr>
        <w:t>Contexte et objectifs :</w:t>
      </w:r>
    </w:p>
    <w:p w14:paraId="2AB9450F" w14:textId="77777777" w:rsidR="000C4070" w:rsidRPr="00F4106F" w:rsidRDefault="000C4070" w:rsidP="00FE1831">
      <w:pPr>
        <w:jc w:val="both"/>
        <w:rPr>
          <w:b/>
          <w:bCs/>
          <w:u w:val="single"/>
        </w:rPr>
      </w:pPr>
    </w:p>
    <w:p w14:paraId="1279C76A" w14:textId="0AA33777" w:rsidR="000C4070" w:rsidRPr="000C4070" w:rsidRDefault="000C4070" w:rsidP="000C4070">
      <w:pPr>
        <w:jc w:val="both"/>
      </w:pPr>
      <w:r w:rsidRPr="000C4070">
        <w:t xml:space="preserve">Le cahier des charges des éco-organismes de la filière REP TLC prévoit des </w:t>
      </w:r>
      <w:r w:rsidR="00956BBC" w:rsidRPr="000C4070">
        <w:t>soutiens financiers</w:t>
      </w:r>
      <w:r w:rsidRPr="000C4070">
        <w:t xml:space="preserve"> aux opérateurs de tri qui doivent permettre d'assurer une couverture des coûts nets de tri des opérateurs de tri. </w:t>
      </w:r>
    </w:p>
    <w:p w14:paraId="64E3EF98" w14:textId="77777777" w:rsidR="000C4070" w:rsidRPr="000C4070" w:rsidRDefault="000C4070" w:rsidP="000C4070">
      <w:pPr>
        <w:jc w:val="both"/>
      </w:pPr>
    </w:p>
    <w:p w14:paraId="176B7C01" w14:textId="77777777" w:rsidR="000C4070" w:rsidRPr="000C4070" w:rsidRDefault="000C4070" w:rsidP="000C4070">
      <w:pPr>
        <w:jc w:val="both"/>
      </w:pPr>
      <w:r w:rsidRPr="000C4070">
        <w:t>Ces soutiens s'étant avérés insuffisants pour couvrir les charges des opérateurs de tri, il a été pris le 13 août 2025 un arrêté visant à mettre en place un soutien exceptionnel au tri en 2025 et en 2026. Il a été modifié le 28 décembre 2025 puis le 26 janvier 2026 pour clarifier les modalités de versement sur les tonnes triées en 2025.</w:t>
      </w:r>
    </w:p>
    <w:p w14:paraId="1180E76A" w14:textId="77777777" w:rsidR="000C4070" w:rsidRPr="000C4070" w:rsidRDefault="000C4070" w:rsidP="000C4070">
      <w:pPr>
        <w:jc w:val="both"/>
      </w:pPr>
    </w:p>
    <w:p w14:paraId="1DBAEF37" w14:textId="193A9810" w:rsidR="00224BF3" w:rsidRPr="000C4070" w:rsidRDefault="000C4070" w:rsidP="000C4070">
      <w:pPr>
        <w:jc w:val="both"/>
      </w:pPr>
      <w:r w:rsidRPr="000C4070">
        <w:t>Il paraît nécessaire d‘amender le montant et les modalités de versement du soutien exceptionnel versé au titre des tonnes triées en 2026.</w:t>
      </w:r>
    </w:p>
    <w:p w14:paraId="05D3D66B" w14:textId="77777777" w:rsidR="00E54E12" w:rsidRDefault="00E54E12" w:rsidP="0030622C">
      <w:pPr>
        <w:jc w:val="both"/>
        <w:rPr>
          <w:b/>
          <w:bCs/>
          <w:u w:val="single"/>
        </w:rPr>
      </w:pPr>
    </w:p>
    <w:p w14:paraId="0F81E007" w14:textId="6205712E" w:rsidR="0030622C" w:rsidRDefault="0030622C" w:rsidP="0030622C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Contenu du projet d’arrêté : </w:t>
      </w:r>
    </w:p>
    <w:p w14:paraId="047C323B" w14:textId="77777777" w:rsidR="0030622C" w:rsidRDefault="0030622C" w:rsidP="0030622C">
      <w:pPr>
        <w:jc w:val="both"/>
        <w:rPr>
          <w:b/>
          <w:bCs/>
          <w:u w:val="single"/>
        </w:rPr>
      </w:pPr>
    </w:p>
    <w:p w14:paraId="3457D53F" w14:textId="7BF435A5" w:rsidR="00B74BA7" w:rsidRDefault="0030622C" w:rsidP="00B74BA7">
      <w:pPr>
        <w:jc w:val="both"/>
      </w:pPr>
      <w:r>
        <w:t xml:space="preserve">Le projet d’arrêté </w:t>
      </w:r>
      <w:bookmarkStart w:id="1" w:name="_Hlk203726349"/>
      <w:r>
        <w:t xml:space="preserve">vise </w:t>
      </w:r>
      <w:r w:rsidR="00B74BA7">
        <w:t>à modifier le</w:t>
      </w:r>
      <w:r w:rsidR="000C4070">
        <w:t xml:space="preserve"> sous </w:t>
      </w:r>
      <w:r w:rsidR="00B74BA7">
        <w:t>paragraphe 3.4.2.</w:t>
      </w:r>
      <w:r w:rsidR="007323D3">
        <w:t>5</w:t>
      </w:r>
      <w:r w:rsidR="00B74BA7">
        <w:t xml:space="preserve"> du cahier de</w:t>
      </w:r>
      <w:r w:rsidR="00C16B52">
        <w:t>s</w:t>
      </w:r>
      <w:r w:rsidR="00B74BA7">
        <w:t xml:space="preserve"> charges</w:t>
      </w:r>
      <w:r w:rsidR="00DD1FC9">
        <w:t xml:space="preserve"> afin d’augmenter le</w:t>
      </w:r>
      <w:r w:rsidR="004F339F">
        <w:t xml:space="preserve"> </w:t>
      </w:r>
      <w:r w:rsidR="00DD1FC9">
        <w:t>soutien exceptionnel</w:t>
      </w:r>
      <w:r w:rsidR="004F339F">
        <w:t xml:space="preserve"> versé en 2026,</w:t>
      </w:r>
      <w:r w:rsidR="00E54E12">
        <w:t xml:space="preserve"> </w:t>
      </w:r>
      <w:r w:rsidR="00B74BA7">
        <w:t xml:space="preserve">permettre aux acteurs dont le soutien usuel était supérieur au soutien exceptionnel de toucher le soutien usuel, </w:t>
      </w:r>
      <w:r w:rsidR="007323D3">
        <w:t>réhausser le plafond de</w:t>
      </w:r>
      <w:r w:rsidR="00B74BA7">
        <w:t xml:space="preserve"> tonnage</w:t>
      </w:r>
      <w:r w:rsidR="007323D3">
        <w:t xml:space="preserve"> </w:t>
      </w:r>
      <w:r w:rsidR="000C4070">
        <w:t xml:space="preserve">éligible </w:t>
      </w:r>
      <w:r w:rsidR="007323D3">
        <w:t>et à introduire des exceptions à ce plafond</w:t>
      </w:r>
      <w:r w:rsidR="00B74BA7">
        <w:t>.</w:t>
      </w:r>
    </w:p>
    <w:p w14:paraId="2E62A7DB" w14:textId="61894A7C" w:rsidR="00B74BA7" w:rsidRDefault="00B74BA7" w:rsidP="00B74BA7">
      <w:pPr>
        <w:jc w:val="both"/>
      </w:pPr>
    </w:p>
    <w:p w14:paraId="5FF861C5" w14:textId="5F2709F8" w:rsidR="00A62051" w:rsidRPr="00E97A18" w:rsidRDefault="00F9459F" w:rsidP="00E97A18">
      <w:pPr>
        <w:jc w:val="both"/>
      </w:pPr>
      <w:r>
        <w:t>La condition selon laquelle les opérateurs de tri doivent produire un audit financier pour bénéficier du</w:t>
      </w:r>
      <w:r w:rsidR="000C4070">
        <w:t xml:space="preserve"> dernier</w:t>
      </w:r>
      <w:r>
        <w:t xml:space="preserve"> versement prévu en janvier 202</w:t>
      </w:r>
      <w:r w:rsidR="000C4070">
        <w:t>7</w:t>
      </w:r>
      <w:r>
        <w:t xml:space="preserve"> est</w:t>
      </w:r>
      <w:r w:rsidR="00B74BA7">
        <w:t xml:space="preserve"> </w:t>
      </w:r>
      <w:r w:rsidR="00B019CA">
        <w:t xml:space="preserve">par ailleurs </w:t>
      </w:r>
      <w:r>
        <w:t>supprimée</w:t>
      </w:r>
      <w:r w:rsidR="00B019CA">
        <w:t>.</w:t>
      </w:r>
      <w:bookmarkEnd w:id="1"/>
    </w:p>
    <w:sectPr w:rsidR="00A62051" w:rsidRPr="00E97A18" w:rsidSect="00EE5AC1">
      <w:pgSz w:w="11906" w:h="16838"/>
      <w:pgMar w:top="1417" w:right="1417" w:bottom="1417" w:left="1417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C69CB" w14:textId="77777777" w:rsidR="007B02DA" w:rsidRDefault="007B02DA" w:rsidP="00EE5AC1">
      <w:r>
        <w:separator/>
      </w:r>
    </w:p>
  </w:endnote>
  <w:endnote w:type="continuationSeparator" w:id="0">
    <w:p w14:paraId="1B90667B" w14:textId="77777777" w:rsidR="007B02DA" w:rsidRDefault="007B02DA" w:rsidP="00EE5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SimSun;宋体">
    <w:altName w:val="MS Gothic"/>
    <w:panose1 w:val="00000000000000000000"/>
    <w:charset w:val="8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9D260" w14:textId="77777777" w:rsidR="007B02DA" w:rsidRDefault="007B02DA" w:rsidP="00EE5AC1">
      <w:r>
        <w:separator/>
      </w:r>
    </w:p>
  </w:footnote>
  <w:footnote w:type="continuationSeparator" w:id="0">
    <w:p w14:paraId="5005455F" w14:textId="77777777" w:rsidR="007B02DA" w:rsidRDefault="007B02DA" w:rsidP="00EE5A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01B2B73"/>
    <w:multiLevelType w:val="hybridMultilevel"/>
    <w:tmpl w:val="82B02CB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A25EE9"/>
    <w:multiLevelType w:val="hybridMultilevel"/>
    <w:tmpl w:val="6F021608"/>
    <w:lvl w:ilvl="0" w:tplc="5336CFD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76B14"/>
    <w:multiLevelType w:val="hybridMultilevel"/>
    <w:tmpl w:val="73FE58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361FA6"/>
    <w:multiLevelType w:val="hybridMultilevel"/>
    <w:tmpl w:val="B9BE3E7A"/>
    <w:lvl w:ilvl="0" w:tplc="0E4280E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78595F"/>
    <w:multiLevelType w:val="hybridMultilevel"/>
    <w:tmpl w:val="D67CC9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A0137E"/>
    <w:multiLevelType w:val="hybridMultilevel"/>
    <w:tmpl w:val="2EA2792C"/>
    <w:lvl w:ilvl="0" w:tplc="886AE5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556B7D"/>
    <w:multiLevelType w:val="hybridMultilevel"/>
    <w:tmpl w:val="AAFAB7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C71865"/>
    <w:multiLevelType w:val="hybridMultilevel"/>
    <w:tmpl w:val="29D89458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16641C1B"/>
    <w:multiLevelType w:val="hybridMultilevel"/>
    <w:tmpl w:val="E0CA449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307752"/>
    <w:multiLevelType w:val="hybridMultilevel"/>
    <w:tmpl w:val="A6DA7DA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9F3887"/>
    <w:multiLevelType w:val="hybridMultilevel"/>
    <w:tmpl w:val="9CC80B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F1441F"/>
    <w:multiLevelType w:val="hybridMultilevel"/>
    <w:tmpl w:val="DAAA375C"/>
    <w:lvl w:ilvl="0" w:tplc="2176F9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B736D1"/>
    <w:multiLevelType w:val="hybridMultilevel"/>
    <w:tmpl w:val="2132CE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F10F19"/>
    <w:multiLevelType w:val="hybridMultilevel"/>
    <w:tmpl w:val="A8DC6A6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D60BC5"/>
    <w:multiLevelType w:val="hybridMultilevel"/>
    <w:tmpl w:val="58B6CB3A"/>
    <w:lvl w:ilvl="0" w:tplc="5336CFD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707015"/>
    <w:multiLevelType w:val="hybridMultilevel"/>
    <w:tmpl w:val="217636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1108A2"/>
    <w:multiLevelType w:val="hybridMultilevel"/>
    <w:tmpl w:val="A4A857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645641"/>
    <w:multiLevelType w:val="hybridMultilevel"/>
    <w:tmpl w:val="8F68368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D10A1B"/>
    <w:multiLevelType w:val="hybridMultilevel"/>
    <w:tmpl w:val="3F80641E"/>
    <w:lvl w:ilvl="0" w:tplc="040C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9E36FD"/>
    <w:multiLevelType w:val="hybridMultilevel"/>
    <w:tmpl w:val="3F9223DA"/>
    <w:lvl w:ilvl="0" w:tplc="1D828E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285123"/>
    <w:multiLevelType w:val="hybridMultilevel"/>
    <w:tmpl w:val="D5943AA4"/>
    <w:lvl w:ilvl="0" w:tplc="3DE844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C43B95"/>
    <w:multiLevelType w:val="hybridMultilevel"/>
    <w:tmpl w:val="2AF8C05E"/>
    <w:lvl w:ilvl="0" w:tplc="245EB7D0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B65E7C"/>
    <w:multiLevelType w:val="hybridMultilevel"/>
    <w:tmpl w:val="F3FA5B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847BD8"/>
    <w:multiLevelType w:val="hybridMultilevel"/>
    <w:tmpl w:val="1930B16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117D03"/>
    <w:multiLevelType w:val="hybridMultilevel"/>
    <w:tmpl w:val="B904787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D662B4"/>
    <w:multiLevelType w:val="hybridMultilevel"/>
    <w:tmpl w:val="D3C001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4D098E"/>
    <w:multiLevelType w:val="hybridMultilevel"/>
    <w:tmpl w:val="87F2C1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2"/>
  </w:num>
  <w:num w:numId="3">
    <w:abstractNumId w:val="14"/>
  </w:num>
  <w:num w:numId="4">
    <w:abstractNumId w:val="12"/>
  </w:num>
  <w:num w:numId="5">
    <w:abstractNumId w:val="21"/>
  </w:num>
  <w:num w:numId="6">
    <w:abstractNumId w:val="27"/>
  </w:num>
  <w:num w:numId="7">
    <w:abstractNumId w:val="2"/>
  </w:num>
  <w:num w:numId="8">
    <w:abstractNumId w:val="25"/>
  </w:num>
  <w:num w:numId="9">
    <w:abstractNumId w:val="15"/>
  </w:num>
  <w:num w:numId="10">
    <w:abstractNumId w:val="26"/>
  </w:num>
  <w:num w:numId="11">
    <w:abstractNumId w:val="10"/>
  </w:num>
  <w:num w:numId="12">
    <w:abstractNumId w:val="23"/>
  </w:num>
  <w:num w:numId="13">
    <w:abstractNumId w:val="1"/>
  </w:num>
  <w:num w:numId="14">
    <w:abstractNumId w:val="8"/>
  </w:num>
  <w:num w:numId="15">
    <w:abstractNumId w:val="9"/>
  </w:num>
  <w:num w:numId="16">
    <w:abstractNumId w:val="13"/>
  </w:num>
  <w:num w:numId="17">
    <w:abstractNumId w:val="20"/>
  </w:num>
  <w:num w:numId="18">
    <w:abstractNumId w:val="6"/>
  </w:num>
  <w:num w:numId="19">
    <w:abstractNumId w:val="18"/>
  </w:num>
  <w:num w:numId="20">
    <w:abstractNumId w:val="16"/>
  </w:num>
  <w:num w:numId="21">
    <w:abstractNumId w:val="5"/>
  </w:num>
  <w:num w:numId="22">
    <w:abstractNumId w:val="11"/>
  </w:num>
  <w:num w:numId="23">
    <w:abstractNumId w:val="24"/>
  </w:num>
  <w:num w:numId="24">
    <w:abstractNumId w:val="17"/>
  </w:num>
  <w:num w:numId="25">
    <w:abstractNumId w:val="4"/>
  </w:num>
  <w:num w:numId="26">
    <w:abstractNumId w:val="19"/>
  </w:num>
  <w:num w:numId="27">
    <w:abstractNumId w:val="3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168"/>
    <w:rsid w:val="000070E6"/>
    <w:rsid w:val="000076BD"/>
    <w:rsid w:val="00010CC7"/>
    <w:rsid w:val="00013A06"/>
    <w:rsid w:val="00014D4D"/>
    <w:rsid w:val="000201F9"/>
    <w:rsid w:val="000439EE"/>
    <w:rsid w:val="00050AD0"/>
    <w:rsid w:val="00060EBF"/>
    <w:rsid w:val="0006447B"/>
    <w:rsid w:val="000706AB"/>
    <w:rsid w:val="0009212D"/>
    <w:rsid w:val="000A2442"/>
    <w:rsid w:val="000A34A3"/>
    <w:rsid w:val="000A3779"/>
    <w:rsid w:val="000B7023"/>
    <w:rsid w:val="000C02D4"/>
    <w:rsid w:val="000C4070"/>
    <w:rsid w:val="000D118E"/>
    <w:rsid w:val="000E7EBC"/>
    <w:rsid w:val="000F05E1"/>
    <w:rsid w:val="000F10A2"/>
    <w:rsid w:val="000F2D1B"/>
    <w:rsid w:val="00106A03"/>
    <w:rsid w:val="00111074"/>
    <w:rsid w:val="001149E7"/>
    <w:rsid w:val="00121FAA"/>
    <w:rsid w:val="0016667F"/>
    <w:rsid w:val="00174055"/>
    <w:rsid w:val="001836C6"/>
    <w:rsid w:val="0019195F"/>
    <w:rsid w:val="001977FE"/>
    <w:rsid w:val="001A214A"/>
    <w:rsid w:val="001A5826"/>
    <w:rsid w:val="001A66C2"/>
    <w:rsid w:val="001A75F7"/>
    <w:rsid w:val="001B24DA"/>
    <w:rsid w:val="001B520C"/>
    <w:rsid w:val="001C58BF"/>
    <w:rsid w:val="001C641C"/>
    <w:rsid w:val="001D0762"/>
    <w:rsid w:val="001D5540"/>
    <w:rsid w:val="001E77A4"/>
    <w:rsid w:val="001F0A9D"/>
    <w:rsid w:val="001F1CF5"/>
    <w:rsid w:val="001F629B"/>
    <w:rsid w:val="00203574"/>
    <w:rsid w:val="00214843"/>
    <w:rsid w:val="002170BB"/>
    <w:rsid w:val="00221380"/>
    <w:rsid w:val="00222348"/>
    <w:rsid w:val="002237FF"/>
    <w:rsid w:val="00224BF3"/>
    <w:rsid w:val="00241752"/>
    <w:rsid w:val="002417B3"/>
    <w:rsid w:val="002520B6"/>
    <w:rsid w:val="002728DC"/>
    <w:rsid w:val="00282145"/>
    <w:rsid w:val="00291CFD"/>
    <w:rsid w:val="002B3104"/>
    <w:rsid w:val="002B5FA2"/>
    <w:rsid w:val="002B6205"/>
    <w:rsid w:val="0030622C"/>
    <w:rsid w:val="00325193"/>
    <w:rsid w:val="00347EAD"/>
    <w:rsid w:val="0036218A"/>
    <w:rsid w:val="003621E0"/>
    <w:rsid w:val="003640E1"/>
    <w:rsid w:val="00364829"/>
    <w:rsid w:val="003664A9"/>
    <w:rsid w:val="00375BFB"/>
    <w:rsid w:val="00391ECF"/>
    <w:rsid w:val="00395EFA"/>
    <w:rsid w:val="003B1118"/>
    <w:rsid w:val="003B7706"/>
    <w:rsid w:val="003C2897"/>
    <w:rsid w:val="003C479F"/>
    <w:rsid w:val="003E0517"/>
    <w:rsid w:val="003E259D"/>
    <w:rsid w:val="003E33BF"/>
    <w:rsid w:val="00441CC4"/>
    <w:rsid w:val="00447811"/>
    <w:rsid w:val="00447E03"/>
    <w:rsid w:val="004541B3"/>
    <w:rsid w:val="00475221"/>
    <w:rsid w:val="0048011C"/>
    <w:rsid w:val="004877DB"/>
    <w:rsid w:val="004920B5"/>
    <w:rsid w:val="004953C4"/>
    <w:rsid w:val="004A0303"/>
    <w:rsid w:val="004B3C12"/>
    <w:rsid w:val="004D25A4"/>
    <w:rsid w:val="004D4691"/>
    <w:rsid w:val="004E66FA"/>
    <w:rsid w:val="004F264C"/>
    <w:rsid w:val="004F268A"/>
    <w:rsid w:val="004F339F"/>
    <w:rsid w:val="004F4A25"/>
    <w:rsid w:val="005052B6"/>
    <w:rsid w:val="00506481"/>
    <w:rsid w:val="0051405A"/>
    <w:rsid w:val="005156B7"/>
    <w:rsid w:val="005220B4"/>
    <w:rsid w:val="0052384D"/>
    <w:rsid w:val="0055603E"/>
    <w:rsid w:val="0056158F"/>
    <w:rsid w:val="00587CC0"/>
    <w:rsid w:val="005B4E37"/>
    <w:rsid w:val="005D70C6"/>
    <w:rsid w:val="005E01E9"/>
    <w:rsid w:val="005E030A"/>
    <w:rsid w:val="005E0EB0"/>
    <w:rsid w:val="005F4F16"/>
    <w:rsid w:val="005F5584"/>
    <w:rsid w:val="006004A8"/>
    <w:rsid w:val="00602CD2"/>
    <w:rsid w:val="006111A8"/>
    <w:rsid w:val="00613936"/>
    <w:rsid w:val="00616DEE"/>
    <w:rsid w:val="00627EBC"/>
    <w:rsid w:val="006320DF"/>
    <w:rsid w:val="00653EC0"/>
    <w:rsid w:val="006609AC"/>
    <w:rsid w:val="00660E9D"/>
    <w:rsid w:val="006640D3"/>
    <w:rsid w:val="006659E8"/>
    <w:rsid w:val="00666336"/>
    <w:rsid w:val="00666D4F"/>
    <w:rsid w:val="006749CF"/>
    <w:rsid w:val="006766E2"/>
    <w:rsid w:val="00685B88"/>
    <w:rsid w:val="006A4028"/>
    <w:rsid w:val="006A502F"/>
    <w:rsid w:val="006B502C"/>
    <w:rsid w:val="006D5E9C"/>
    <w:rsid w:val="006E0578"/>
    <w:rsid w:val="006E2564"/>
    <w:rsid w:val="006E4BF3"/>
    <w:rsid w:val="006F1E53"/>
    <w:rsid w:val="00702CD6"/>
    <w:rsid w:val="00711037"/>
    <w:rsid w:val="00721403"/>
    <w:rsid w:val="007245C6"/>
    <w:rsid w:val="0072632B"/>
    <w:rsid w:val="007275EF"/>
    <w:rsid w:val="007323D3"/>
    <w:rsid w:val="0074554A"/>
    <w:rsid w:val="0074598F"/>
    <w:rsid w:val="00752927"/>
    <w:rsid w:val="0076159E"/>
    <w:rsid w:val="007637F9"/>
    <w:rsid w:val="007726A2"/>
    <w:rsid w:val="00780E3E"/>
    <w:rsid w:val="007A3D4B"/>
    <w:rsid w:val="007B02DA"/>
    <w:rsid w:val="007B1C40"/>
    <w:rsid w:val="007C0315"/>
    <w:rsid w:val="007C1F43"/>
    <w:rsid w:val="007D08C7"/>
    <w:rsid w:val="007D09D4"/>
    <w:rsid w:val="007E2EA9"/>
    <w:rsid w:val="007E6DB6"/>
    <w:rsid w:val="00813624"/>
    <w:rsid w:val="008332CC"/>
    <w:rsid w:val="0084008F"/>
    <w:rsid w:val="0086535A"/>
    <w:rsid w:val="0088369E"/>
    <w:rsid w:val="00884EB9"/>
    <w:rsid w:val="00886661"/>
    <w:rsid w:val="00886BEA"/>
    <w:rsid w:val="008A2600"/>
    <w:rsid w:val="008C06F2"/>
    <w:rsid w:val="008C166A"/>
    <w:rsid w:val="008C1B47"/>
    <w:rsid w:val="008D31D5"/>
    <w:rsid w:val="008E03CE"/>
    <w:rsid w:val="008E1346"/>
    <w:rsid w:val="008F3E89"/>
    <w:rsid w:val="009154D6"/>
    <w:rsid w:val="00917A65"/>
    <w:rsid w:val="00925313"/>
    <w:rsid w:val="00927545"/>
    <w:rsid w:val="009311B0"/>
    <w:rsid w:val="0093452E"/>
    <w:rsid w:val="0093546B"/>
    <w:rsid w:val="00943022"/>
    <w:rsid w:val="009460C3"/>
    <w:rsid w:val="0094665F"/>
    <w:rsid w:val="00947238"/>
    <w:rsid w:val="00956BBC"/>
    <w:rsid w:val="00967ED9"/>
    <w:rsid w:val="00982DAD"/>
    <w:rsid w:val="00990006"/>
    <w:rsid w:val="00996158"/>
    <w:rsid w:val="00996C78"/>
    <w:rsid w:val="009B6F86"/>
    <w:rsid w:val="009C167C"/>
    <w:rsid w:val="009D2526"/>
    <w:rsid w:val="009E44D8"/>
    <w:rsid w:val="009F7446"/>
    <w:rsid w:val="00A10A54"/>
    <w:rsid w:val="00A17C01"/>
    <w:rsid w:val="00A218E2"/>
    <w:rsid w:val="00A62051"/>
    <w:rsid w:val="00A73809"/>
    <w:rsid w:val="00A83F1B"/>
    <w:rsid w:val="00A94C23"/>
    <w:rsid w:val="00AB3204"/>
    <w:rsid w:val="00AB3E3D"/>
    <w:rsid w:val="00AB5441"/>
    <w:rsid w:val="00AC22DA"/>
    <w:rsid w:val="00AC2DDE"/>
    <w:rsid w:val="00AD028D"/>
    <w:rsid w:val="00AD1384"/>
    <w:rsid w:val="00AD7128"/>
    <w:rsid w:val="00AE0EF0"/>
    <w:rsid w:val="00AE4103"/>
    <w:rsid w:val="00AE7D69"/>
    <w:rsid w:val="00AF637A"/>
    <w:rsid w:val="00B019CA"/>
    <w:rsid w:val="00B06235"/>
    <w:rsid w:val="00B1308E"/>
    <w:rsid w:val="00B1556D"/>
    <w:rsid w:val="00B1756D"/>
    <w:rsid w:val="00B3069F"/>
    <w:rsid w:val="00B330FA"/>
    <w:rsid w:val="00B44A50"/>
    <w:rsid w:val="00B67456"/>
    <w:rsid w:val="00B74BA7"/>
    <w:rsid w:val="00B74E46"/>
    <w:rsid w:val="00B8333B"/>
    <w:rsid w:val="00B84E80"/>
    <w:rsid w:val="00B93BD6"/>
    <w:rsid w:val="00BB6211"/>
    <w:rsid w:val="00BB6856"/>
    <w:rsid w:val="00BB7B81"/>
    <w:rsid w:val="00BC2491"/>
    <w:rsid w:val="00BD230E"/>
    <w:rsid w:val="00BE093A"/>
    <w:rsid w:val="00C06CDF"/>
    <w:rsid w:val="00C1418E"/>
    <w:rsid w:val="00C16B52"/>
    <w:rsid w:val="00C349D0"/>
    <w:rsid w:val="00C41004"/>
    <w:rsid w:val="00C529CC"/>
    <w:rsid w:val="00C55FC7"/>
    <w:rsid w:val="00C564C3"/>
    <w:rsid w:val="00C64AE2"/>
    <w:rsid w:val="00C65BA7"/>
    <w:rsid w:val="00C674C8"/>
    <w:rsid w:val="00C81B8F"/>
    <w:rsid w:val="00C8555B"/>
    <w:rsid w:val="00C92F2F"/>
    <w:rsid w:val="00CB162D"/>
    <w:rsid w:val="00CB3D79"/>
    <w:rsid w:val="00CB5997"/>
    <w:rsid w:val="00CC45A2"/>
    <w:rsid w:val="00CC7680"/>
    <w:rsid w:val="00CD32A6"/>
    <w:rsid w:val="00CE5BB8"/>
    <w:rsid w:val="00CE5C25"/>
    <w:rsid w:val="00D0698B"/>
    <w:rsid w:val="00D11604"/>
    <w:rsid w:val="00D1685B"/>
    <w:rsid w:val="00D21679"/>
    <w:rsid w:val="00D231DA"/>
    <w:rsid w:val="00D268C1"/>
    <w:rsid w:val="00D27188"/>
    <w:rsid w:val="00D40B29"/>
    <w:rsid w:val="00D52513"/>
    <w:rsid w:val="00D542C0"/>
    <w:rsid w:val="00D54C7C"/>
    <w:rsid w:val="00D63A70"/>
    <w:rsid w:val="00D717A1"/>
    <w:rsid w:val="00D77412"/>
    <w:rsid w:val="00D8025D"/>
    <w:rsid w:val="00D92168"/>
    <w:rsid w:val="00D94E0E"/>
    <w:rsid w:val="00DA510A"/>
    <w:rsid w:val="00DB3341"/>
    <w:rsid w:val="00DD1FC9"/>
    <w:rsid w:val="00DD30E6"/>
    <w:rsid w:val="00DE1B9A"/>
    <w:rsid w:val="00DF62AE"/>
    <w:rsid w:val="00E02EBE"/>
    <w:rsid w:val="00E03C7B"/>
    <w:rsid w:val="00E1107E"/>
    <w:rsid w:val="00E3032B"/>
    <w:rsid w:val="00E4056F"/>
    <w:rsid w:val="00E40F3F"/>
    <w:rsid w:val="00E514DB"/>
    <w:rsid w:val="00E54E12"/>
    <w:rsid w:val="00E55A97"/>
    <w:rsid w:val="00E56165"/>
    <w:rsid w:val="00E632EB"/>
    <w:rsid w:val="00E70D3E"/>
    <w:rsid w:val="00E75C09"/>
    <w:rsid w:val="00E86DEE"/>
    <w:rsid w:val="00E935EB"/>
    <w:rsid w:val="00E97A18"/>
    <w:rsid w:val="00EA14D6"/>
    <w:rsid w:val="00EA1E95"/>
    <w:rsid w:val="00EA3122"/>
    <w:rsid w:val="00EA4EAF"/>
    <w:rsid w:val="00EA57A0"/>
    <w:rsid w:val="00EB4808"/>
    <w:rsid w:val="00EB6355"/>
    <w:rsid w:val="00EC34F3"/>
    <w:rsid w:val="00ED4BCD"/>
    <w:rsid w:val="00EE5AC1"/>
    <w:rsid w:val="00EF0B04"/>
    <w:rsid w:val="00EF1B8E"/>
    <w:rsid w:val="00EF63D0"/>
    <w:rsid w:val="00F01FE4"/>
    <w:rsid w:val="00F042D0"/>
    <w:rsid w:val="00F16157"/>
    <w:rsid w:val="00F25861"/>
    <w:rsid w:val="00F301CE"/>
    <w:rsid w:val="00F3362B"/>
    <w:rsid w:val="00F4106F"/>
    <w:rsid w:val="00F414FE"/>
    <w:rsid w:val="00F4220E"/>
    <w:rsid w:val="00F51B04"/>
    <w:rsid w:val="00F571BC"/>
    <w:rsid w:val="00F652B4"/>
    <w:rsid w:val="00F7264C"/>
    <w:rsid w:val="00F862E0"/>
    <w:rsid w:val="00F87F23"/>
    <w:rsid w:val="00F9459F"/>
    <w:rsid w:val="00FB69AD"/>
    <w:rsid w:val="00FC1BAF"/>
    <w:rsid w:val="00FC4494"/>
    <w:rsid w:val="00FC546A"/>
    <w:rsid w:val="00FD2F65"/>
    <w:rsid w:val="00FD60C0"/>
    <w:rsid w:val="00FE1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  <w14:docId w14:val="5799589B"/>
  <w15:chartTrackingRefBased/>
  <w15:docId w15:val="{A92DF637-7364-4156-A03A-142B74CEA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16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042D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4">
    <w:name w:val="heading 4"/>
    <w:basedOn w:val="Normal"/>
    <w:link w:val="Titre4Car"/>
    <w:uiPriority w:val="9"/>
    <w:qFormat/>
    <w:rsid w:val="00D77412"/>
    <w:pPr>
      <w:suppressAutoHyphens w:val="0"/>
      <w:spacing w:before="100" w:beforeAutospacing="1" w:after="100" w:afterAutospacing="1"/>
      <w:outlineLvl w:val="3"/>
    </w:pPr>
    <w:rPr>
      <w:b/>
      <w:bCs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D92168"/>
    <w:pPr>
      <w:jc w:val="both"/>
    </w:pPr>
    <w:rPr>
      <w:i/>
      <w:iCs/>
    </w:rPr>
  </w:style>
  <w:style w:type="character" w:customStyle="1" w:styleId="CorpsdetexteCar">
    <w:name w:val="Corps de texte Car"/>
    <w:basedOn w:val="Policepardfaut"/>
    <w:link w:val="Corpsdetexte"/>
    <w:rsid w:val="00D92168"/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paragraph" w:customStyle="1" w:styleId="Titre1">
    <w:name w:val="Titre1"/>
    <w:basedOn w:val="Normal"/>
    <w:next w:val="Corpsdetexte"/>
    <w:rsid w:val="00D92168"/>
    <w:pPr>
      <w:jc w:val="center"/>
    </w:pPr>
    <w:rPr>
      <w:sz w:val="36"/>
    </w:rPr>
  </w:style>
  <w:style w:type="paragraph" w:customStyle="1" w:styleId="Corpsdetexte21">
    <w:name w:val="Corps de texte 21"/>
    <w:basedOn w:val="Normal"/>
    <w:rsid w:val="00D92168"/>
    <w:pPr>
      <w:spacing w:after="120" w:line="480" w:lineRule="auto"/>
    </w:pPr>
  </w:style>
  <w:style w:type="paragraph" w:customStyle="1" w:styleId="SNAutorit">
    <w:name w:val="SNAutorité"/>
    <w:basedOn w:val="Normal"/>
    <w:autoRedefine/>
    <w:rsid w:val="00291CFD"/>
    <w:pPr>
      <w:suppressAutoHyphens w:val="0"/>
      <w:jc w:val="both"/>
    </w:pPr>
    <w:rPr>
      <w:lang w:eastAsia="fr-FR"/>
    </w:rPr>
  </w:style>
  <w:style w:type="character" w:styleId="Marquedecommentaire">
    <w:name w:val="annotation reference"/>
    <w:basedOn w:val="Policepardfaut"/>
    <w:uiPriority w:val="99"/>
    <w:unhideWhenUsed/>
    <w:qFormat/>
    <w:rsid w:val="001F0A9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qFormat/>
    <w:rsid w:val="001F0A9D"/>
    <w:pPr>
      <w:suppressAutoHyphens w:val="0"/>
      <w:spacing w:before="240" w:after="240"/>
      <w:ind w:firstLine="227"/>
      <w:jc w:val="both"/>
    </w:pPr>
    <w:rPr>
      <w:sz w:val="20"/>
      <w:szCs w:val="20"/>
      <w:lang w:eastAsia="fr-FR"/>
    </w:rPr>
  </w:style>
  <w:style w:type="character" w:customStyle="1" w:styleId="CommentaireCar">
    <w:name w:val="Commentaire Car"/>
    <w:basedOn w:val="Policepardfaut"/>
    <w:link w:val="Commentaire"/>
    <w:uiPriority w:val="99"/>
    <w:qFormat/>
    <w:rsid w:val="001F0A9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F0A9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0A9D"/>
    <w:rPr>
      <w:rFonts w:ascii="Segoe UI" w:eastAsia="Times New Roman" w:hAnsi="Segoe UI" w:cs="Segoe UI"/>
      <w:sz w:val="18"/>
      <w:szCs w:val="18"/>
      <w:lang w:eastAsia="zh-CN"/>
    </w:rPr>
  </w:style>
  <w:style w:type="paragraph" w:styleId="Paragraphedeliste">
    <w:name w:val="List Paragraph"/>
    <w:aliases w:val="Paragraphe de liste num,Paragraphe de liste 1,Listes,6 pt paragraphe carré,texte de base,Paragraphe de liste1,Normal bullet 2,Bullet 1,Puce focus,Contact,Sémaphores Puces,Liste à puce - SC,Paragraphe de liste11,liste 1,List Paragraph"/>
    <w:basedOn w:val="Normal"/>
    <w:link w:val="ParagraphedelisteCar"/>
    <w:uiPriority w:val="34"/>
    <w:qFormat/>
    <w:rsid w:val="00613936"/>
    <w:pPr>
      <w:ind w:left="720"/>
      <w:contextualSpacing/>
    </w:p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0698B"/>
    <w:pPr>
      <w:suppressAutoHyphens/>
      <w:spacing w:before="0" w:after="0"/>
      <w:ind w:firstLine="0"/>
      <w:jc w:val="left"/>
    </w:pPr>
    <w:rPr>
      <w:b/>
      <w:bCs/>
      <w:lang w:eastAsia="zh-CN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0698B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NormalWeb">
    <w:name w:val="Normal (Web)"/>
    <w:basedOn w:val="Normal"/>
    <w:uiPriority w:val="99"/>
    <w:unhideWhenUsed/>
    <w:rsid w:val="00FE1831"/>
    <w:pPr>
      <w:suppressAutoHyphens w:val="0"/>
      <w:spacing w:before="100" w:beforeAutospacing="1" w:line="276" w:lineRule="auto"/>
    </w:pPr>
    <w:rPr>
      <w:color w:val="00000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EE5AC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E5AC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ieddepage">
    <w:name w:val="footer"/>
    <w:basedOn w:val="Normal"/>
    <w:link w:val="PieddepageCar"/>
    <w:uiPriority w:val="99"/>
    <w:unhideWhenUsed/>
    <w:rsid w:val="00EE5AC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E5AC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itre4Car">
    <w:name w:val="Titre 4 Car"/>
    <w:basedOn w:val="Policepardfaut"/>
    <w:link w:val="Titre4"/>
    <w:uiPriority w:val="9"/>
    <w:rsid w:val="00D77412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styleId="Appelnotedebasdep">
    <w:name w:val="footnote reference"/>
    <w:uiPriority w:val="99"/>
    <w:qFormat/>
    <w:rsid w:val="004F264C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rsid w:val="004F264C"/>
    <w:pPr>
      <w:widowControl w:val="0"/>
      <w:suppressLineNumbers/>
      <w:spacing w:after="40"/>
      <w:jc w:val="both"/>
    </w:pPr>
    <w:rPr>
      <w:rFonts w:ascii="Liberation Serif;Times New Roma" w:eastAsia="SimSun;宋体" w:hAnsi="Liberation Serif;Times New Roma" w:cs="Mangal"/>
      <w:kern w:val="2"/>
      <w:sz w:val="18"/>
      <w:szCs w:val="20"/>
      <w:lang w:bidi="hi-IN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4F264C"/>
    <w:rPr>
      <w:rFonts w:ascii="Liberation Serif;Times New Roma" w:eastAsia="SimSun;宋体" w:hAnsi="Liberation Serif;Times New Roma" w:cs="Mangal"/>
      <w:kern w:val="2"/>
      <w:sz w:val="18"/>
      <w:szCs w:val="20"/>
      <w:lang w:eastAsia="zh-CN" w:bidi="hi-IN"/>
    </w:rPr>
  </w:style>
  <w:style w:type="character" w:customStyle="1" w:styleId="ParagraphedelisteCar">
    <w:name w:val="Paragraphe de liste Car"/>
    <w:aliases w:val="Paragraphe de liste num Car,Paragraphe de liste 1 Car,Listes Car,6 pt paragraphe carré Car,texte de base Car,Paragraphe de liste1 Car,Normal bullet 2 Car,Bullet 1 Car,Puce focus Car,Contact Car,Sémaphores Puces Car,liste 1 Car"/>
    <w:basedOn w:val="Policepardfaut"/>
    <w:link w:val="Paragraphedeliste"/>
    <w:uiPriority w:val="34"/>
    <w:qFormat/>
    <w:rsid w:val="004F264C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andard">
    <w:name w:val="Standard"/>
    <w:rsid w:val="0071103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CM1">
    <w:name w:val="CM1"/>
    <w:basedOn w:val="Normal"/>
    <w:next w:val="Normal"/>
    <w:uiPriority w:val="99"/>
    <w:rsid w:val="00EA14D6"/>
    <w:pPr>
      <w:suppressAutoHyphens w:val="0"/>
      <w:autoSpaceDE w:val="0"/>
      <w:autoSpaceDN w:val="0"/>
      <w:adjustRightInd w:val="0"/>
    </w:pPr>
    <w:rPr>
      <w:rFonts w:ascii="EUAlbertina" w:eastAsia="Calibri" w:hAnsi="EUAlbertina"/>
      <w:lang w:eastAsia="fr-FR"/>
    </w:rPr>
  </w:style>
  <w:style w:type="character" w:customStyle="1" w:styleId="StrongEmphasis">
    <w:name w:val="Strong Emphasis"/>
    <w:rsid w:val="00224BF3"/>
    <w:rPr>
      <w:b/>
      <w:bCs/>
    </w:rPr>
  </w:style>
  <w:style w:type="character" w:customStyle="1" w:styleId="Titre2Car">
    <w:name w:val="Titre 2 Car"/>
    <w:basedOn w:val="Policepardfaut"/>
    <w:link w:val="Titre2"/>
    <w:uiPriority w:val="9"/>
    <w:rsid w:val="00F042D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35623C-5EBB-4A4E-9F77-B000C105C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363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MTES</Company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FEVRE Cecile</dc:creator>
  <cp:keywords/>
  <dc:description/>
  <cp:lastModifiedBy>BOHUON Maud</cp:lastModifiedBy>
  <cp:revision>2</cp:revision>
  <cp:lastPrinted>2025-07-18T08:33:00Z</cp:lastPrinted>
  <dcterms:created xsi:type="dcterms:W3CDTF">2026-02-18T16:08:00Z</dcterms:created>
  <dcterms:modified xsi:type="dcterms:W3CDTF">2026-02-19T17:30:00Z</dcterms:modified>
</cp:coreProperties>
</file>