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431BDA" w:rsidRPr="00C32FE3" w14:paraId="1B4AB4CD" w14:textId="77777777">
        <w:trPr>
          <w:cantSplit/>
        </w:trPr>
        <w:tc>
          <w:tcPr>
            <w:tcW w:w="3982" w:type="dxa"/>
            <w:gridSpan w:val="3"/>
          </w:tcPr>
          <w:p w14:paraId="1BC2CD4D" w14:textId="77777777" w:rsidR="00431BDA" w:rsidRPr="00C32FE3" w:rsidRDefault="00431BDA" w:rsidP="00586031">
            <w:pPr>
              <w:pStyle w:val="SNREPUBLIQUE"/>
            </w:pPr>
            <w:r w:rsidRPr="00C32FE3">
              <w:t>RÉPUBLIQUE FRANÇAISE</w:t>
            </w:r>
          </w:p>
        </w:tc>
      </w:tr>
      <w:tr w:rsidR="00431BDA" w:rsidRPr="00C32FE3" w14:paraId="35C90578" w14:textId="77777777">
        <w:trPr>
          <w:cantSplit/>
          <w:trHeight w:hRule="exact" w:val="113"/>
        </w:trPr>
        <w:tc>
          <w:tcPr>
            <w:tcW w:w="1527" w:type="dxa"/>
          </w:tcPr>
          <w:p w14:paraId="1C06EE4C" w14:textId="77777777" w:rsidR="00431BDA" w:rsidRPr="00C32FE3" w:rsidRDefault="00431BDA"/>
        </w:tc>
        <w:tc>
          <w:tcPr>
            <w:tcW w:w="968" w:type="dxa"/>
            <w:tcBorders>
              <w:bottom w:val="single" w:sz="1" w:space="0" w:color="000000"/>
            </w:tcBorders>
          </w:tcPr>
          <w:p w14:paraId="50F09A92" w14:textId="77777777" w:rsidR="00431BDA" w:rsidRPr="00C32FE3" w:rsidRDefault="00431BDA"/>
        </w:tc>
        <w:tc>
          <w:tcPr>
            <w:tcW w:w="1487" w:type="dxa"/>
          </w:tcPr>
          <w:p w14:paraId="3966BF63" w14:textId="77777777" w:rsidR="00431BDA" w:rsidRPr="00C32FE3" w:rsidRDefault="00431BDA"/>
        </w:tc>
      </w:tr>
      <w:tr w:rsidR="00431BDA" w:rsidRPr="00C32FE3" w14:paraId="6452C613" w14:textId="77777777">
        <w:trPr>
          <w:cantSplit/>
        </w:trPr>
        <w:tc>
          <w:tcPr>
            <w:tcW w:w="3982" w:type="dxa"/>
            <w:gridSpan w:val="3"/>
          </w:tcPr>
          <w:p w14:paraId="7BE39186" w14:textId="71FBEFA0" w:rsidR="00431BDA" w:rsidRPr="00C32FE3" w:rsidRDefault="00431BDA" w:rsidP="003A6271">
            <w:pPr>
              <w:pStyle w:val="SNTimbre"/>
            </w:pPr>
            <w:r w:rsidRPr="00C32FE3">
              <w:t xml:space="preserve">Ministère </w:t>
            </w:r>
            <w:r w:rsidR="003A6271">
              <w:t>de la ville et du logement</w:t>
            </w:r>
          </w:p>
        </w:tc>
      </w:tr>
      <w:tr w:rsidR="00431BDA" w:rsidRPr="00C32FE3" w14:paraId="27A1F313" w14:textId="77777777">
        <w:trPr>
          <w:cantSplit/>
          <w:trHeight w:hRule="exact" w:val="227"/>
        </w:trPr>
        <w:tc>
          <w:tcPr>
            <w:tcW w:w="1527" w:type="dxa"/>
          </w:tcPr>
          <w:p w14:paraId="5685C59B" w14:textId="77777777" w:rsidR="00431BDA" w:rsidRPr="00C32FE3" w:rsidRDefault="00431BDA"/>
        </w:tc>
        <w:tc>
          <w:tcPr>
            <w:tcW w:w="968" w:type="dxa"/>
            <w:tcBorders>
              <w:bottom w:val="single" w:sz="1" w:space="0" w:color="000000"/>
            </w:tcBorders>
          </w:tcPr>
          <w:p w14:paraId="64FAAB11" w14:textId="77777777" w:rsidR="00431BDA" w:rsidRPr="00C32FE3" w:rsidRDefault="00431BDA"/>
        </w:tc>
        <w:tc>
          <w:tcPr>
            <w:tcW w:w="1487" w:type="dxa"/>
          </w:tcPr>
          <w:p w14:paraId="7F818A42" w14:textId="77777777" w:rsidR="00431BDA" w:rsidRPr="00C32FE3" w:rsidRDefault="00431BDA"/>
        </w:tc>
      </w:tr>
      <w:tr w:rsidR="00431BDA" w:rsidRPr="00C32FE3" w14:paraId="3EA15529" w14:textId="77777777">
        <w:trPr>
          <w:cantSplit/>
          <w:trHeight w:hRule="exact" w:val="227"/>
        </w:trPr>
        <w:tc>
          <w:tcPr>
            <w:tcW w:w="1527" w:type="dxa"/>
          </w:tcPr>
          <w:p w14:paraId="0AF6E55D" w14:textId="77777777" w:rsidR="00431BDA" w:rsidRPr="00C32FE3" w:rsidRDefault="00431BDA"/>
        </w:tc>
        <w:tc>
          <w:tcPr>
            <w:tcW w:w="968" w:type="dxa"/>
          </w:tcPr>
          <w:p w14:paraId="3CC9E2DF" w14:textId="77777777" w:rsidR="00431BDA" w:rsidRPr="00C32FE3" w:rsidRDefault="00431BDA"/>
        </w:tc>
        <w:tc>
          <w:tcPr>
            <w:tcW w:w="1487" w:type="dxa"/>
          </w:tcPr>
          <w:p w14:paraId="281166CC" w14:textId="77777777" w:rsidR="00431BDA" w:rsidRPr="00C32FE3" w:rsidRDefault="00431BDA"/>
        </w:tc>
      </w:tr>
    </w:tbl>
    <w:p w14:paraId="4E4CD073" w14:textId="100B94AA" w:rsidR="000D5B95" w:rsidRPr="00C32FE3" w:rsidRDefault="00431BDA" w:rsidP="000D5B95">
      <w:pPr>
        <w:pStyle w:val="SNNature"/>
      </w:pPr>
      <w:r w:rsidRPr="00C32FE3">
        <w:t>Décret</w:t>
      </w:r>
      <w:r w:rsidR="006A4EBF" w:rsidRPr="00C32FE3">
        <w:t xml:space="preserve"> </w:t>
      </w:r>
      <w:r w:rsidR="00D90D81">
        <w:t>du</w:t>
      </w:r>
    </w:p>
    <w:p w14:paraId="73E59B59" w14:textId="77777777" w:rsidR="00431BDA" w:rsidRPr="00C32FE3" w:rsidRDefault="00D54537" w:rsidP="00642267">
      <w:pPr>
        <w:pStyle w:val="SNtitre"/>
      </w:pPr>
      <w:r w:rsidRPr="00D54537">
        <w:t>Modifiant les exigences de performance énergétique et environnementale des constructions de bâtiment en France métropolitaine</w:t>
      </w:r>
    </w:p>
    <w:p w14:paraId="4A85A1CA" w14:textId="26047A1F" w:rsidR="00431BDA" w:rsidRPr="00C32FE3" w:rsidRDefault="00431BDA" w:rsidP="00B25D7B">
      <w:pPr>
        <w:pStyle w:val="SNNORCentr"/>
      </w:pPr>
      <w:r w:rsidRPr="00C32FE3">
        <w:t>NOR :</w:t>
      </w:r>
      <w:r w:rsidR="00705C28">
        <w:t xml:space="preserve"> VLOL2600624D</w:t>
      </w:r>
    </w:p>
    <w:p w14:paraId="039C90FD" w14:textId="77777777" w:rsidR="000D7A23" w:rsidRPr="000D7A23" w:rsidRDefault="000D7A23" w:rsidP="00D046D7">
      <w:pPr>
        <w:pStyle w:val="SNAutorit"/>
        <w:spacing w:after="0"/>
        <w:jc w:val="both"/>
        <w:rPr>
          <w:b w:val="0"/>
          <w:i/>
        </w:rPr>
      </w:pPr>
      <w:r w:rsidRPr="000D7A23">
        <w:rPr>
          <w:i/>
        </w:rPr>
        <w:t xml:space="preserve">Publics concernés : </w:t>
      </w:r>
      <w:r w:rsidR="00D54537" w:rsidRPr="00D54537">
        <w:rPr>
          <w:b w:val="0"/>
          <w:i/>
        </w:rPr>
        <w:t>maîtres d'ouvrage, maîtres d'œuvre, constructeurs et promoteurs, architectes, bureaux d'études thermique et environnement, économistes du bâtiment, contrôleurs techniques, entreprises du bâtiment, industriels des matériaux de construction et des systèmes techniques du bâtiment, fournisseurs d'énergie, en France métropolitaine.</w:t>
      </w:r>
    </w:p>
    <w:p w14:paraId="2872DBC8" w14:textId="49E3E784" w:rsidR="000D7A23" w:rsidRPr="000D7A23" w:rsidRDefault="000D7A23" w:rsidP="0027184F">
      <w:pPr>
        <w:pStyle w:val="SNAutorit"/>
        <w:spacing w:before="120" w:after="0"/>
        <w:jc w:val="both"/>
        <w:rPr>
          <w:b w:val="0"/>
          <w:i/>
        </w:rPr>
      </w:pPr>
      <w:r w:rsidRPr="000D7A23">
        <w:rPr>
          <w:i/>
        </w:rPr>
        <w:t xml:space="preserve">Objet : </w:t>
      </w:r>
      <w:r w:rsidR="00D54537" w:rsidRPr="00D54537">
        <w:rPr>
          <w:b w:val="0"/>
          <w:i/>
        </w:rPr>
        <w:t xml:space="preserve">Modification des niveaux d'exigences sur les caractéristiques énergétiques et environnementales et la performance énergétique et environnementale </w:t>
      </w:r>
      <w:r w:rsidR="00316DA4">
        <w:rPr>
          <w:b w:val="0"/>
          <w:i/>
        </w:rPr>
        <w:t>des</w:t>
      </w:r>
      <w:r w:rsidR="00316DA4" w:rsidRPr="00D54537">
        <w:rPr>
          <w:b w:val="0"/>
          <w:i/>
        </w:rPr>
        <w:t xml:space="preserve"> constructions de bâtiments ou parties de bâtiments, provisoires ou non, listé</w:t>
      </w:r>
      <w:r w:rsidR="00316DA4">
        <w:rPr>
          <w:b w:val="0"/>
          <w:i/>
        </w:rPr>
        <w:t>e</w:t>
      </w:r>
      <w:r w:rsidR="00316DA4" w:rsidRPr="00D54537">
        <w:rPr>
          <w:b w:val="0"/>
          <w:i/>
        </w:rPr>
        <w:t xml:space="preserve">s ci-après : </w:t>
      </w:r>
      <w:r w:rsidR="00316DA4">
        <w:rPr>
          <w:b w:val="0"/>
          <w:i/>
        </w:rPr>
        <w:t>m</w:t>
      </w:r>
      <w:r w:rsidR="00316DA4" w:rsidRPr="00D54537">
        <w:rPr>
          <w:b w:val="0"/>
          <w:i/>
        </w:rPr>
        <w:t>aisons individuelles ou accolées, logements collectifs, bureaux, enseignement primaire ou secondaire</w:t>
      </w:r>
      <w:r w:rsidR="00316DA4">
        <w:rPr>
          <w:b w:val="0"/>
          <w:i/>
        </w:rPr>
        <w:t xml:space="preserve">, </w:t>
      </w:r>
      <w:r w:rsidR="00316DA4" w:rsidRPr="00316DA4">
        <w:rPr>
          <w:b w:val="0"/>
          <w:i/>
        </w:rPr>
        <w:t>d'enseignement et de recherche, hôtels, établissements d'accueil de la petite enfance, restaurants, commerces, vestiaires seuls, établissements sanitaires avec hébergements, établissements de santé, aérogares, bâtiments à usage industriel et artisanal et établissements sportifs.</w:t>
      </w:r>
    </w:p>
    <w:p w14:paraId="59663F07" w14:textId="06B5B1F1" w:rsidR="000D7A23" w:rsidRPr="000D7A23" w:rsidRDefault="000D7A23" w:rsidP="00D046D7">
      <w:pPr>
        <w:pStyle w:val="SNAutorit"/>
        <w:spacing w:before="120" w:after="0"/>
        <w:jc w:val="both"/>
        <w:rPr>
          <w:b w:val="0"/>
          <w:i/>
        </w:rPr>
      </w:pPr>
      <w:r w:rsidRPr="000D7A23">
        <w:rPr>
          <w:i/>
        </w:rPr>
        <w:t xml:space="preserve">Entrée en vigueur : </w:t>
      </w:r>
      <w:r w:rsidR="00D54537" w:rsidRPr="00D54537">
        <w:rPr>
          <w:b w:val="0"/>
          <w:i/>
        </w:rPr>
        <w:t xml:space="preserve">ces exigences s'appliquent à compter </w:t>
      </w:r>
      <w:r w:rsidR="00D54537" w:rsidRPr="00F808A8">
        <w:rPr>
          <w:b w:val="0"/>
          <w:i/>
        </w:rPr>
        <w:t xml:space="preserve">du </w:t>
      </w:r>
      <w:r w:rsidR="0027184F" w:rsidRPr="00F808A8">
        <w:rPr>
          <w:b w:val="0"/>
          <w:i/>
        </w:rPr>
        <w:t>1</w:t>
      </w:r>
      <w:r w:rsidR="0027184F" w:rsidRPr="00F808A8">
        <w:rPr>
          <w:b w:val="0"/>
          <w:i/>
          <w:vertAlign w:val="superscript"/>
        </w:rPr>
        <w:t>er</w:t>
      </w:r>
      <w:r w:rsidR="0027184F" w:rsidRPr="00F808A8">
        <w:rPr>
          <w:b w:val="0"/>
          <w:i/>
        </w:rPr>
        <w:t xml:space="preserve"> </w:t>
      </w:r>
      <w:r w:rsidR="00F91D53" w:rsidRPr="00F808A8">
        <w:rPr>
          <w:b w:val="0"/>
          <w:i/>
        </w:rPr>
        <w:t>juillet</w:t>
      </w:r>
      <w:r w:rsidR="0027184F" w:rsidRPr="00F808A8">
        <w:rPr>
          <w:b w:val="0"/>
          <w:i/>
        </w:rPr>
        <w:t xml:space="preserve"> 2026</w:t>
      </w:r>
      <w:r w:rsidR="0027184F" w:rsidRPr="00D54537">
        <w:rPr>
          <w:b w:val="0"/>
          <w:i/>
        </w:rPr>
        <w:t xml:space="preserve"> </w:t>
      </w:r>
    </w:p>
    <w:p w14:paraId="0CEDA582" w14:textId="77777777" w:rsidR="00316DA4" w:rsidRDefault="00316DA4" w:rsidP="00316DA4">
      <w:pPr>
        <w:pStyle w:val="SNAutorit"/>
        <w:spacing w:before="120" w:after="0"/>
        <w:jc w:val="both"/>
        <w:rPr>
          <w:rStyle w:val="STYLETITRENOTICE"/>
          <w:b w:val="0"/>
        </w:rPr>
      </w:pPr>
      <w:r>
        <w:rPr>
          <w:i/>
        </w:rPr>
        <w:t>Application</w:t>
      </w:r>
      <w:r w:rsidR="000D7A23" w:rsidRPr="000D7A23">
        <w:rPr>
          <w:i/>
        </w:rPr>
        <w:t xml:space="preserve"> : </w:t>
      </w:r>
      <w:r>
        <w:rPr>
          <w:rStyle w:val="STYLETITRENOTICE"/>
          <w:b w:val="0"/>
        </w:rPr>
        <w:t>le présent décret est pris pour application de l’article L. 171-1 du code de la construction et de l’habitation.</w:t>
      </w:r>
    </w:p>
    <w:p w14:paraId="2F6C96E3" w14:textId="13F336A2" w:rsidR="000D7A23" w:rsidRPr="000D7A23" w:rsidRDefault="000D7A23" w:rsidP="00D046D7">
      <w:pPr>
        <w:pStyle w:val="SNAutorit"/>
        <w:spacing w:before="120" w:after="0"/>
        <w:jc w:val="both"/>
        <w:rPr>
          <w:b w:val="0"/>
          <w:i/>
        </w:rPr>
      </w:pPr>
    </w:p>
    <w:p w14:paraId="73E53DCE" w14:textId="77777777" w:rsidR="00D54537" w:rsidRDefault="00D54537" w:rsidP="00D046D7">
      <w:pPr>
        <w:jc w:val="both"/>
        <w:rPr>
          <w:b/>
        </w:rPr>
      </w:pPr>
      <w:r>
        <w:br w:type="page"/>
      </w:r>
    </w:p>
    <w:p w14:paraId="3C8102A5" w14:textId="77777777" w:rsidR="00431BDA" w:rsidRPr="00C32FE3" w:rsidRDefault="00431BDA">
      <w:pPr>
        <w:pStyle w:val="SNAutorit"/>
      </w:pPr>
      <w:r w:rsidRPr="00C32FE3">
        <w:lastRenderedPageBreak/>
        <w:t>Le Premier ministre,</w:t>
      </w:r>
    </w:p>
    <w:p w14:paraId="3C4F42B1" w14:textId="13872E55" w:rsidR="00431BDA" w:rsidRPr="00C32FE3" w:rsidRDefault="00D54537">
      <w:pPr>
        <w:pStyle w:val="SNRapport"/>
      </w:pPr>
      <w:r w:rsidRPr="00D54537">
        <w:t xml:space="preserve">Sur le rapport </w:t>
      </w:r>
      <w:r w:rsidR="00631266">
        <w:t>du ministre de la Ville et du Logement,</w:t>
      </w:r>
    </w:p>
    <w:p w14:paraId="47BE5678" w14:textId="371FB4D9" w:rsidR="00D54537" w:rsidRPr="00D54537" w:rsidRDefault="00D54537" w:rsidP="001A191B">
      <w:pPr>
        <w:pStyle w:val="SNVisa"/>
      </w:pPr>
      <w:r w:rsidRPr="00D54537">
        <w:t xml:space="preserve">Vu la </w:t>
      </w:r>
      <w:r w:rsidR="00D239E9">
        <w:t>d</w:t>
      </w:r>
      <w:r w:rsidR="001A191B">
        <w:t>irective (UE) 2024/1275 du parlement européen et du conseil du 24 avril 2024 sur la performance énergétique des bâtiments, notamment son article 4 ;</w:t>
      </w:r>
    </w:p>
    <w:p w14:paraId="0C37A280" w14:textId="5963D7D6" w:rsidR="00D54537" w:rsidRDefault="00D54537" w:rsidP="00D54537">
      <w:pPr>
        <w:pStyle w:val="SNVisa"/>
      </w:pPr>
      <w:r w:rsidRPr="00D54537">
        <w:t>Vu le code de la construction et de l'habitation, notamment son article L. 171-1</w:t>
      </w:r>
      <w:r w:rsidR="00316DA4">
        <w:t xml:space="preserve"> et ses articles R.172-3 et R.172-4</w:t>
      </w:r>
      <w:r w:rsidRPr="00D54537">
        <w:t> ;</w:t>
      </w:r>
    </w:p>
    <w:p w14:paraId="09EE42B9" w14:textId="7EB56362" w:rsidR="001A191B" w:rsidRPr="00D54537" w:rsidRDefault="001A191B" w:rsidP="001A191B">
      <w:pPr>
        <w:pStyle w:val="SNVisa"/>
      </w:pPr>
      <w:r w:rsidRPr="00D54537">
        <w:t xml:space="preserve">Vu l'avis du Conseil supérieur de la construction et de l'efficacité énergétique en date du </w:t>
      </w:r>
      <w:r w:rsidR="006431E8" w:rsidRPr="008B541B">
        <w:rPr>
          <w:highlight w:val="red"/>
        </w:rPr>
        <w:t>XXXX</w:t>
      </w:r>
      <w:r w:rsidRPr="00D54537">
        <w:t> ;</w:t>
      </w:r>
    </w:p>
    <w:p w14:paraId="4D61C45E" w14:textId="7B7E5705" w:rsidR="00D54537" w:rsidRPr="00D54537" w:rsidRDefault="00D54537" w:rsidP="00D54537">
      <w:pPr>
        <w:pStyle w:val="SNVisa"/>
      </w:pPr>
      <w:r w:rsidRPr="00D54537">
        <w:t xml:space="preserve">Vu l'avis du Conseil supérieur de l'énergie en date du </w:t>
      </w:r>
      <w:r w:rsidR="006431E8" w:rsidRPr="008B541B">
        <w:rPr>
          <w:highlight w:val="red"/>
        </w:rPr>
        <w:t>XXXX</w:t>
      </w:r>
      <w:r w:rsidRPr="00D54537">
        <w:t> ;</w:t>
      </w:r>
    </w:p>
    <w:p w14:paraId="1FAD09EB" w14:textId="3B40DA38" w:rsidR="00D54537" w:rsidRDefault="00D54537" w:rsidP="00D54537">
      <w:pPr>
        <w:pStyle w:val="SNVisa"/>
      </w:pPr>
      <w:r w:rsidRPr="00D54537">
        <w:t xml:space="preserve">Vu les avis du Conseil national d'évaluation des normes en dates du </w:t>
      </w:r>
      <w:r w:rsidRPr="008B541B">
        <w:rPr>
          <w:highlight w:val="red"/>
        </w:rPr>
        <w:t>XX</w:t>
      </w:r>
      <w:r w:rsidRPr="00D54537">
        <w:t xml:space="preserve"> et </w:t>
      </w:r>
      <w:r w:rsidRPr="008B541B">
        <w:rPr>
          <w:highlight w:val="red"/>
        </w:rPr>
        <w:t>YY</w:t>
      </w:r>
      <w:r w:rsidRPr="00D54537">
        <w:t> ;</w:t>
      </w:r>
    </w:p>
    <w:p w14:paraId="725E9520" w14:textId="506EA458" w:rsidR="00D54537" w:rsidRDefault="00D54537" w:rsidP="00D54537">
      <w:pPr>
        <w:pStyle w:val="SNVisa"/>
      </w:pPr>
      <w:r w:rsidRPr="00D54537">
        <w:t xml:space="preserve">Vu les observations formulées lors de la consultation du public réalisée du </w:t>
      </w:r>
      <w:r w:rsidR="006431E8" w:rsidRPr="008B541B">
        <w:rPr>
          <w:highlight w:val="red"/>
        </w:rPr>
        <w:t>XX</w:t>
      </w:r>
      <w:r w:rsidR="00AB14DF" w:rsidRPr="00D54537">
        <w:t xml:space="preserve"> </w:t>
      </w:r>
      <w:r w:rsidRPr="00D54537">
        <w:t xml:space="preserve">au </w:t>
      </w:r>
      <w:r w:rsidR="006431E8" w:rsidRPr="008B541B">
        <w:rPr>
          <w:highlight w:val="red"/>
        </w:rPr>
        <w:t>YY</w:t>
      </w:r>
      <w:r w:rsidRPr="00D54537">
        <w:t>, en application de l'article L. 123-19-1 du code de l'environnement ;</w:t>
      </w:r>
    </w:p>
    <w:p w14:paraId="318BD8F9" w14:textId="77777777" w:rsidR="00D54537" w:rsidRDefault="00D54537" w:rsidP="00D54537">
      <w:pPr>
        <w:pStyle w:val="SNVisa"/>
      </w:pPr>
      <w:r w:rsidRPr="00D54537">
        <w:t>Le Conseil d'Etat (section des travaux publics) entendu,</w:t>
      </w:r>
    </w:p>
    <w:p w14:paraId="5D0F951B" w14:textId="77777777" w:rsidR="00D54537" w:rsidRDefault="00D54537">
      <w:r>
        <w:br w:type="page"/>
      </w:r>
    </w:p>
    <w:p w14:paraId="39D8260B" w14:textId="728663A1" w:rsidR="00431BDA" w:rsidRDefault="00431BDA" w:rsidP="00831364">
      <w:pPr>
        <w:pStyle w:val="SNActe"/>
      </w:pPr>
      <w:r w:rsidRPr="00C32FE3">
        <w:lastRenderedPageBreak/>
        <w:t>Décrète :</w:t>
      </w:r>
    </w:p>
    <w:p w14:paraId="16B5141E" w14:textId="58F0C41C" w:rsidR="00CC4CFA" w:rsidRDefault="00D54537" w:rsidP="006C1E1C">
      <w:pPr>
        <w:pStyle w:val="SNArticle"/>
        <w:rPr>
          <w:vertAlign w:val="superscript"/>
        </w:rPr>
      </w:pPr>
      <w:r w:rsidRPr="00CC4CFA">
        <w:t>Article 1</w:t>
      </w:r>
      <w:r w:rsidRPr="00CC4CFA">
        <w:rPr>
          <w:vertAlign w:val="superscript"/>
        </w:rPr>
        <w:t>er</w:t>
      </w:r>
    </w:p>
    <w:p w14:paraId="49CF31C8" w14:textId="63478E68" w:rsidR="00006390" w:rsidRDefault="002238E6" w:rsidP="002238E6">
      <w:pPr>
        <w:pStyle w:val="Corpsdetexte"/>
      </w:pPr>
      <w:r>
        <w:t>A</w:t>
      </w:r>
      <w:r w:rsidR="00316DA4">
        <w:t xml:space="preserve">u premier </w:t>
      </w:r>
      <w:r w:rsidR="00620813">
        <w:t>alinéa</w:t>
      </w:r>
      <w:r w:rsidR="00316DA4">
        <w:t xml:space="preserve"> de</w:t>
      </w:r>
      <w:r>
        <w:t xml:space="preserve"> l’</w:t>
      </w:r>
      <w:r w:rsidR="005B7257">
        <w:t xml:space="preserve">article R. 172-3 du code </w:t>
      </w:r>
      <w:r w:rsidR="00120728">
        <w:t>de la construction et de l’habitation</w:t>
      </w:r>
      <w:r>
        <w:t>, les mots : « 50 m² et pour les extensions de bâtiments d’une surface inférieure à 150 m² » sont remplacés par « 50 m², pour les extensions de bâtiments d’une surface inférieure à 150 m², ainsi que</w:t>
      </w:r>
      <w:r w:rsidR="00DD0714">
        <w:t xml:space="preserve"> pour les surélévations de bâtiments</w:t>
      </w:r>
      <w:r w:rsidR="00120728">
        <w:t xml:space="preserve"> d’une surface inférieure à </w:t>
      </w:r>
      <w:r w:rsidR="00243314" w:rsidRPr="00754885">
        <w:t>15</w:t>
      </w:r>
      <w:r w:rsidR="00120728" w:rsidRPr="00754885">
        <w:t>0</w:t>
      </w:r>
      <w:r w:rsidR="007F402E">
        <w:t xml:space="preserve"> </w:t>
      </w:r>
      <w:r w:rsidR="00120728">
        <w:t>m²</w:t>
      </w:r>
      <w:r w:rsidR="00121C81">
        <w:t xml:space="preserve"> ou d’une surface inférieure à 30% de la surface de référence du bâtiment existant</w:t>
      </w:r>
      <w:r w:rsidR="00754885">
        <w:t>.</w:t>
      </w:r>
      <w:r w:rsidR="00DD0714">
        <w:t> »</w:t>
      </w:r>
      <w:r w:rsidR="009D1757">
        <w:t>.</w:t>
      </w:r>
    </w:p>
    <w:p w14:paraId="655051CD" w14:textId="1011C796" w:rsidR="00D54537" w:rsidRDefault="00D54537">
      <w:pPr>
        <w:pStyle w:val="Corpsdetexte"/>
      </w:pPr>
    </w:p>
    <w:p w14:paraId="658D7F04" w14:textId="3C54D80D" w:rsidR="00006390" w:rsidRDefault="00006390" w:rsidP="00006390">
      <w:pPr>
        <w:pStyle w:val="SNArticle"/>
        <w:rPr>
          <w:vertAlign w:val="superscript"/>
        </w:rPr>
      </w:pPr>
      <w:r w:rsidRPr="00CC4CFA">
        <w:t xml:space="preserve">Article </w:t>
      </w:r>
      <w:r>
        <w:t>2</w:t>
      </w:r>
    </w:p>
    <w:p w14:paraId="655DAF41" w14:textId="537758F4" w:rsidR="00006390" w:rsidRPr="00D54537" w:rsidRDefault="00006390" w:rsidP="00006390">
      <w:pPr>
        <w:pStyle w:val="Corpsdetexte"/>
      </w:pPr>
      <w:r w:rsidRPr="00D54537">
        <w:t xml:space="preserve">L'annexe à l'article R. 172-4 du </w:t>
      </w:r>
      <w:r>
        <w:t>même code</w:t>
      </w:r>
      <w:r w:rsidR="00FE3B16">
        <w:t xml:space="preserve">, </w:t>
      </w:r>
      <w:r w:rsidR="00FE3B16" w:rsidRPr="00754885">
        <w:t>dans sa version en vigueur au 1</w:t>
      </w:r>
      <w:r w:rsidR="00FE3B16" w:rsidRPr="00754885">
        <w:rPr>
          <w:vertAlign w:val="superscript"/>
        </w:rPr>
        <w:t>er</w:t>
      </w:r>
      <w:r w:rsidR="00FE3B16" w:rsidRPr="00754885">
        <w:t xml:space="preserve"> mai 2026</w:t>
      </w:r>
      <w:r w:rsidR="00FE3B16">
        <w:t>,</w:t>
      </w:r>
      <w:r w:rsidRPr="00D54537">
        <w:t xml:space="preserve"> est ainsi modifiée :</w:t>
      </w:r>
    </w:p>
    <w:p w14:paraId="15227274" w14:textId="77777777" w:rsidR="00006390" w:rsidRPr="00D54537" w:rsidRDefault="00006390" w:rsidP="00D54537">
      <w:pPr>
        <w:pStyle w:val="Corpsdetexte"/>
      </w:pPr>
    </w:p>
    <w:p w14:paraId="555F05E8" w14:textId="6340F85C" w:rsidR="00D54537" w:rsidRDefault="00D54537" w:rsidP="00D54537">
      <w:pPr>
        <w:pStyle w:val="Corpsdetexte"/>
      </w:pPr>
      <w:r w:rsidRPr="00D54537">
        <w:t xml:space="preserve">I.- </w:t>
      </w:r>
      <w:r w:rsidR="006C1E1C">
        <w:t xml:space="preserve">A la fin du chapitre Ier </w:t>
      </w:r>
      <w:r w:rsidR="00C84438">
        <w:t>sont</w:t>
      </w:r>
      <w:r w:rsidR="006C1E1C">
        <w:t xml:space="preserve"> </w:t>
      </w:r>
      <w:r w:rsidR="00C84438">
        <w:t>ajoutés deux alinéas</w:t>
      </w:r>
      <w:r w:rsidR="006C1E1C">
        <w:t xml:space="preserve"> ainsi rédigé</w:t>
      </w:r>
      <w:r w:rsidR="00C84438">
        <w:t>s</w:t>
      </w:r>
      <w:r w:rsidR="006C1E1C">
        <w:t> :</w:t>
      </w:r>
    </w:p>
    <w:p w14:paraId="67178399" w14:textId="530F4DCC" w:rsidR="006C1E1C" w:rsidRDefault="006C1E1C" w:rsidP="006C1E1C">
      <w:pPr>
        <w:pStyle w:val="Corpsdetexte"/>
      </w:pPr>
      <w:r>
        <w:t>« </w:t>
      </w:r>
      <w:r w:rsidR="00285FB8" w:rsidRPr="00285FB8">
        <w:t xml:space="preserve">XII. – La surface d’agrément extérieur, pour les logements collectifs, notée </w:t>
      </w:r>
      <w:proofErr w:type="spellStart"/>
      <w:r w:rsidR="00285FB8" w:rsidRPr="00285FB8">
        <w:t>Sagrément</w:t>
      </w:r>
      <w:proofErr w:type="spellEnd"/>
      <w:r w:rsidR="00285FB8" w:rsidRPr="00285FB8">
        <w:t xml:space="preserve">, est la surface cumulée </w:t>
      </w:r>
      <w:r w:rsidR="00116244">
        <w:t>d</w:t>
      </w:r>
      <w:r w:rsidR="00285FB8" w:rsidRPr="00285FB8">
        <w:t>es balcons,</w:t>
      </w:r>
      <w:r w:rsidR="002363D5">
        <w:t xml:space="preserve"> des</w:t>
      </w:r>
      <w:r w:rsidR="00285FB8" w:rsidRPr="00285FB8">
        <w:t xml:space="preserve"> loggias</w:t>
      </w:r>
      <w:r w:rsidR="00116244">
        <w:t xml:space="preserve"> et</w:t>
      </w:r>
      <w:r w:rsidR="002363D5">
        <w:t xml:space="preserve"> des</w:t>
      </w:r>
      <w:r w:rsidR="00116244" w:rsidRPr="00285FB8">
        <w:t xml:space="preserve"> </w:t>
      </w:r>
      <w:r w:rsidR="00285FB8" w:rsidRPr="00285FB8">
        <w:t>terrasses en épannelage</w:t>
      </w:r>
      <w:r w:rsidR="00116244">
        <w:t xml:space="preserve"> du bâtiment</w:t>
      </w:r>
      <w:r w:rsidR="00D91313">
        <w:t xml:space="preserve"> ou partie de bâtiment</w:t>
      </w:r>
      <w:r w:rsidR="00285FB8" w:rsidRPr="00285FB8">
        <w:t>. Les toitu</w:t>
      </w:r>
      <w:r w:rsidR="00285FB8">
        <w:t>res terrasses, terrasses de rez-de-</w:t>
      </w:r>
      <w:r w:rsidR="00285FB8" w:rsidRPr="00285FB8">
        <w:t>chaussé</w:t>
      </w:r>
      <w:r w:rsidR="00285FB8">
        <w:t>e</w:t>
      </w:r>
      <w:r w:rsidR="00285FB8" w:rsidRPr="00285FB8">
        <w:t xml:space="preserve"> et coursives d’accès extérieur ne sont pas incluses dans cette surface.</w:t>
      </w:r>
    </w:p>
    <w:p w14:paraId="2491A99F" w14:textId="5E1E8284" w:rsidR="00C148D4" w:rsidRPr="006C1E1C" w:rsidRDefault="00C148D4" w:rsidP="006C1E1C">
      <w:pPr>
        <w:pStyle w:val="Corpsdetexte"/>
      </w:pPr>
      <w:r>
        <w:t>« XIII. – La hauteur sous plafond moyenne du</w:t>
      </w:r>
      <w:r w:rsidRPr="006C1E1C">
        <w:t xml:space="preserve"> bâtiment ou de la partie de bâtiment</w:t>
      </w:r>
      <w:r w:rsidR="00C84438">
        <w:t xml:space="preserve">, notée </w:t>
      </w:r>
      <w:proofErr w:type="spellStart"/>
      <w:r w:rsidR="00C84438">
        <w:t>HSPmoy</w:t>
      </w:r>
      <w:proofErr w:type="spellEnd"/>
      <w:r w:rsidR="00C84438">
        <w:t>, est la hauteur sous plafond moyenne pondérée par la surface. Sont exclues du calcul les</w:t>
      </w:r>
      <w:r w:rsidRPr="00FC14D0">
        <w:t xml:space="preserve"> surfaces avec plafond cathédrale et </w:t>
      </w:r>
      <w:r w:rsidR="00C84438">
        <w:t>les</w:t>
      </w:r>
      <w:r w:rsidRPr="00FC14D0">
        <w:t xml:space="preserve"> surfaces en contrebas d’une mezzanine</w:t>
      </w:r>
      <w:r w:rsidR="00C84438">
        <w:t>. » ;</w:t>
      </w:r>
    </w:p>
    <w:p w14:paraId="35E71A92" w14:textId="77777777" w:rsidR="00B609EC" w:rsidRDefault="00B609EC" w:rsidP="00D54537">
      <w:pPr>
        <w:pStyle w:val="Corpsdetexte"/>
      </w:pPr>
    </w:p>
    <w:p w14:paraId="69AA1EC4" w14:textId="53F5DF73" w:rsidR="00B609EC" w:rsidRDefault="006D43E4" w:rsidP="00D54537">
      <w:pPr>
        <w:pStyle w:val="Corpsdetexte"/>
      </w:pPr>
      <w:r>
        <w:t>II.- Le I du chapitre II est modifié comme suit :</w:t>
      </w:r>
    </w:p>
    <w:p w14:paraId="1A8A2907" w14:textId="77777777" w:rsidR="0057626E" w:rsidRDefault="0057626E" w:rsidP="00D54537">
      <w:pPr>
        <w:pStyle w:val="Corpsdetexte"/>
      </w:pPr>
    </w:p>
    <w:p w14:paraId="15CA659C" w14:textId="68405173" w:rsidR="006D43E4" w:rsidRDefault="006D43E4" w:rsidP="00D54537">
      <w:pPr>
        <w:pStyle w:val="Corpsdetexte"/>
      </w:pPr>
      <w:r>
        <w:t xml:space="preserve">1° Au deuxième alinéa, après les mots : « + </w:t>
      </w:r>
      <w:proofErr w:type="spellStart"/>
      <w:r>
        <w:t>Mbsurf_tot</w:t>
      </w:r>
      <w:proofErr w:type="spellEnd"/>
      <w:r>
        <w:t xml:space="preserve"> + </w:t>
      </w:r>
      <w:proofErr w:type="spellStart"/>
      <w:r>
        <w:t>Mbbruit</w:t>
      </w:r>
      <w:proofErr w:type="spellEnd"/>
      <w:r>
        <w:t> », sont ajoutés les mots : « +</w:t>
      </w:r>
      <w:r w:rsidR="0027184F">
        <w:t xml:space="preserve"> </w:t>
      </w:r>
      <w:proofErr w:type="spellStart"/>
      <w:r>
        <w:t>MbHSP</w:t>
      </w:r>
      <w:proofErr w:type="spellEnd"/>
      <w:r>
        <w:t> » ;</w:t>
      </w:r>
    </w:p>
    <w:p w14:paraId="6A8D1CFB" w14:textId="77777777" w:rsidR="0057626E" w:rsidRDefault="0057626E" w:rsidP="00D54537">
      <w:pPr>
        <w:pStyle w:val="Corpsdetexte"/>
      </w:pPr>
    </w:p>
    <w:p w14:paraId="0C8DD9EF" w14:textId="035D4EEE" w:rsidR="006D43E4" w:rsidRDefault="006D43E4" w:rsidP="00D54537">
      <w:pPr>
        <w:pStyle w:val="Corpsdetexte"/>
      </w:pPr>
      <w:r>
        <w:t>2° Après le neuvième alinéa, est ajouté un alinéa ainsi rédigé :</w:t>
      </w:r>
    </w:p>
    <w:p w14:paraId="2DA9B6A3" w14:textId="0681A576" w:rsidR="006D43E4" w:rsidRDefault="006D43E4" w:rsidP="00D54537">
      <w:pPr>
        <w:pStyle w:val="Corpsdetexte"/>
      </w:pPr>
      <w:r>
        <w:t>« </w:t>
      </w:r>
      <w:proofErr w:type="spellStart"/>
      <w:r>
        <w:t>MbHSP</w:t>
      </w:r>
      <w:proofErr w:type="spellEnd"/>
      <w:r>
        <w:t> : coefficient de modulation selon la hauteur sous plafond moyenne des étages »</w:t>
      </w:r>
      <w:r w:rsidR="00DB2FD0">
        <w:t> ;</w:t>
      </w:r>
    </w:p>
    <w:p w14:paraId="39523780" w14:textId="77777777" w:rsidR="0057626E" w:rsidRDefault="0057626E" w:rsidP="00D54537">
      <w:pPr>
        <w:pStyle w:val="Corpsdetexte"/>
      </w:pPr>
    </w:p>
    <w:p w14:paraId="2F3D9AAE" w14:textId="222803CA" w:rsidR="006D43E4" w:rsidRDefault="006D43E4" w:rsidP="00D54537">
      <w:pPr>
        <w:pStyle w:val="Corpsdetexte"/>
      </w:pPr>
      <w:r>
        <w:t>III.- Le II du chapitre II est modifié comme suit :</w:t>
      </w:r>
    </w:p>
    <w:p w14:paraId="74263180" w14:textId="77777777" w:rsidR="0057626E" w:rsidRDefault="0057626E" w:rsidP="00D54537">
      <w:pPr>
        <w:pStyle w:val="Corpsdetexte"/>
      </w:pPr>
    </w:p>
    <w:p w14:paraId="4B447578" w14:textId="7845E286" w:rsidR="006D43E4" w:rsidRDefault="006D43E4" w:rsidP="00D54537">
      <w:pPr>
        <w:pStyle w:val="Corpsdetexte"/>
      </w:pPr>
      <w:r>
        <w:t xml:space="preserve">1° Au deuxième alinéa, après les mots : « + </w:t>
      </w:r>
      <w:proofErr w:type="spellStart"/>
      <w:r>
        <w:t>Mcsurf_tot</w:t>
      </w:r>
      <w:proofErr w:type="spellEnd"/>
      <w:r>
        <w:t xml:space="preserve"> + </w:t>
      </w:r>
      <w:proofErr w:type="spellStart"/>
      <w:r>
        <w:t>Mccat</w:t>
      </w:r>
      <w:proofErr w:type="spellEnd"/>
      <w:r>
        <w:t xml:space="preserve"> », sont ajoutés les mots : « + </w:t>
      </w:r>
      <w:proofErr w:type="spellStart"/>
      <w:r>
        <w:t>McHSP</w:t>
      </w:r>
      <w:proofErr w:type="spellEnd"/>
      <w:r>
        <w:t>) » ;</w:t>
      </w:r>
    </w:p>
    <w:p w14:paraId="2C102598" w14:textId="77777777" w:rsidR="0057626E" w:rsidRDefault="0057626E" w:rsidP="00D54537">
      <w:pPr>
        <w:pStyle w:val="Corpsdetexte"/>
      </w:pPr>
    </w:p>
    <w:p w14:paraId="0ABBDD6B" w14:textId="4ECC0485" w:rsidR="006D43E4" w:rsidRDefault="006D43E4" w:rsidP="00D54537">
      <w:pPr>
        <w:pStyle w:val="Corpsdetexte"/>
      </w:pPr>
      <w:r>
        <w:t xml:space="preserve">2° Au troisième alinéa, après les mots : « + </w:t>
      </w:r>
      <w:proofErr w:type="spellStart"/>
      <w:r>
        <w:t>Mcsurf_tot</w:t>
      </w:r>
      <w:proofErr w:type="spellEnd"/>
      <w:r>
        <w:t xml:space="preserve"> + </w:t>
      </w:r>
      <w:proofErr w:type="spellStart"/>
      <w:r>
        <w:t>Mccat</w:t>
      </w:r>
      <w:proofErr w:type="spellEnd"/>
      <w:r>
        <w:t xml:space="preserve"> », sont ajoutés les mots : « + </w:t>
      </w:r>
      <w:proofErr w:type="spellStart"/>
      <w:r>
        <w:t>McHSP</w:t>
      </w:r>
      <w:proofErr w:type="spellEnd"/>
      <w:r>
        <w:t>) » ;</w:t>
      </w:r>
    </w:p>
    <w:p w14:paraId="1A189BA3" w14:textId="66BB1816" w:rsidR="006D43E4" w:rsidRDefault="006D43E4" w:rsidP="00D54537">
      <w:pPr>
        <w:pStyle w:val="Corpsdetexte"/>
      </w:pPr>
      <w:r>
        <w:t xml:space="preserve">3° Au </w:t>
      </w:r>
      <w:r w:rsidR="0027184F">
        <w:t xml:space="preserve">quatrième </w:t>
      </w:r>
      <w:r>
        <w:t xml:space="preserve">alinéa, après les mots : « + </w:t>
      </w:r>
      <w:proofErr w:type="spellStart"/>
      <w:r>
        <w:t>Mcsurf_tot</w:t>
      </w:r>
      <w:proofErr w:type="spellEnd"/>
      <w:r>
        <w:t xml:space="preserve"> + </w:t>
      </w:r>
      <w:proofErr w:type="spellStart"/>
      <w:r>
        <w:t>Mccat</w:t>
      </w:r>
      <w:proofErr w:type="spellEnd"/>
      <w:r>
        <w:t xml:space="preserve"> », sont ajoutés les mots : « + </w:t>
      </w:r>
      <w:proofErr w:type="spellStart"/>
      <w:r>
        <w:t>McHSP</w:t>
      </w:r>
      <w:proofErr w:type="spellEnd"/>
      <w:r>
        <w:t>) » ;</w:t>
      </w:r>
    </w:p>
    <w:p w14:paraId="5BABCBBF" w14:textId="77777777" w:rsidR="0057626E" w:rsidRDefault="0057626E" w:rsidP="00D54537">
      <w:pPr>
        <w:pStyle w:val="Corpsdetexte"/>
      </w:pPr>
    </w:p>
    <w:p w14:paraId="27DD3A3E" w14:textId="396DEA50" w:rsidR="00317F6A" w:rsidRDefault="00317F6A" w:rsidP="00D54537">
      <w:pPr>
        <w:pStyle w:val="Corpsdetexte"/>
      </w:pPr>
      <w:r>
        <w:lastRenderedPageBreak/>
        <w:t xml:space="preserve">4° </w:t>
      </w:r>
      <w:r w:rsidR="0027184F">
        <w:t>Après le onzième alinéa</w:t>
      </w:r>
      <w:r>
        <w:t>, est ajouté un alinéa ainsi rédigé :</w:t>
      </w:r>
    </w:p>
    <w:p w14:paraId="51A37F6D" w14:textId="0884B647" w:rsidR="00B17E4F" w:rsidRDefault="0057626E" w:rsidP="00D54537">
      <w:pPr>
        <w:pStyle w:val="Corpsdetexte"/>
      </w:pPr>
      <w:r>
        <w:t>« </w:t>
      </w:r>
      <w:proofErr w:type="spellStart"/>
      <w:r>
        <w:t>McHSP</w:t>
      </w:r>
      <w:proofErr w:type="spellEnd"/>
      <w:r>
        <w:t> : coefficient de modulation selon la hauteur sous plafond moyenne des étages</w:t>
      </w:r>
      <w:r w:rsidR="00DB2FD0">
        <w:t>.</w:t>
      </w:r>
      <w:r>
        <w:t> »</w:t>
      </w:r>
    </w:p>
    <w:p w14:paraId="7B592DCE" w14:textId="77777777" w:rsidR="00EC4203" w:rsidRDefault="00EC4203" w:rsidP="00EC4203">
      <w:pPr>
        <w:pStyle w:val="Corpsdetexte"/>
      </w:pPr>
    </w:p>
    <w:p w14:paraId="6AD70E61" w14:textId="341E11D3" w:rsidR="006C1E1C" w:rsidRDefault="00166550" w:rsidP="00D54537">
      <w:pPr>
        <w:pStyle w:val="Corpsdetexte"/>
      </w:pPr>
      <w:r>
        <w:t>I</w:t>
      </w:r>
      <w:r w:rsidR="000B1DB0">
        <w:t>V</w:t>
      </w:r>
      <w:r w:rsidR="006C1E1C">
        <w:t xml:space="preserve">.- </w:t>
      </w:r>
      <w:r w:rsidR="003601AE">
        <w:t xml:space="preserve">Le </w:t>
      </w:r>
      <w:r w:rsidR="00E8299C">
        <w:t>III du</w:t>
      </w:r>
      <w:r w:rsidR="006C1E1C">
        <w:t xml:space="preserve"> chapitre II est modifié comme suit :</w:t>
      </w:r>
    </w:p>
    <w:p w14:paraId="1AB0E14E" w14:textId="0EC01BA5" w:rsidR="006C1E1C" w:rsidRDefault="006C1E1C" w:rsidP="00D54537">
      <w:pPr>
        <w:pStyle w:val="Corpsdetexte"/>
      </w:pPr>
    </w:p>
    <w:p w14:paraId="32496320" w14:textId="0300ADC6" w:rsidR="006C1E1C" w:rsidRDefault="006C1E1C" w:rsidP="00D54537">
      <w:pPr>
        <w:pStyle w:val="Corpsdetexte"/>
      </w:pPr>
      <w:r>
        <w:t xml:space="preserve">1° </w:t>
      </w:r>
      <w:r w:rsidR="00E8299C">
        <w:t xml:space="preserve">Au </w:t>
      </w:r>
      <w:r>
        <w:t>deuxième alinéa</w:t>
      </w:r>
      <w:r w:rsidR="00E8299C">
        <w:t xml:space="preserve">, après les mots : « + </w:t>
      </w:r>
      <w:proofErr w:type="spellStart"/>
      <w:r w:rsidR="00E8299C">
        <w:t>Mipv</w:t>
      </w:r>
      <w:proofErr w:type="spellEnd"/>
      <w:r w:rsidR="00E8299C">
        <w:t xml:space="preserve"> + </w:t>
      </w:r>
      <w:proofErr w:type="spellStart"/>
      <w:r w:rsidR="00E8299C">
        <w:t>Mided</w:t>
      </w:r>
      <w:proofErr w:type="spellEnd"/>
      <w:r w:rsidR="00E8299C">
        <w:t> »,</w:t>
      </w:r>
      <w:r>
        <w:t xml:space="preserve"> sont ajoutés les mots</w:t>
      </w:r>
      <w:r w:rsidR="00E8299C">
        <w:t> :</w:t>
      </w:r>
      <w:r>
        <w:t xml:space="preserve"> « + </w:t>
      </w:r>
      <w:proofErr w:type="spellStart"/>
      <w:r w:rsidR="00285FB8" w:rsidRPr="00285FB8">
        <w:t>Miagrément_ext</w:t>
      </w:r>
      <w:proofErr w:type="spellEnd"/>
      <w:r>
        <w:t xml:space="preserve"> +</w:t>
      </w:r>
      <w:r w:rsidR="00FC14D0" w:rsidRPr="00FC14D0">
        <w:rPr>
          <w:rFonts w:eastAsiaTheme="minorHAnsi"/>
          <w:lang w:eastAsia="en-US"/>
        </w:rPr>
        <w:t xml:space="preserve"> </w:t>
      </w:r>
      <w:proofErr w:type="spellStart"/>
      <w:r w:rsidR="00FC14D0" w:rsidRPr="00FC14D0">
        <w:t>Mi_HSP</w:t>
      </w:r>
      <w:proofErr w:type="spellEnd"/>
      <w:r w:rsidR="00FC14D0" w:rsidRPr="00FC14D0">
        <w:t xml:space="preserve"> +</w:t>
      </w:r>
      <w:r>
        <w:t xml:space="preserve"> </w:t>
      </w:r>
      <w:proofErr w:type="spellStart"/>
      <w:r>
        <w:t>Miclim_RCU</w:t>
      </w:r>
      <w:proofErr w:type="spellEnd"/>
      <w:r>
        <w:t> » ;</w:t>
      </w:r>
    </w:p>
    <w:p w14:paraId="4B529296" w14:textId="77777777" w:rsidR="006C1E1C" w:rsidRDefault="006C1E1C" w:rsidP="00D54537">
      <w:pPr>
        <w:pStyle w:val="Corpsdetexte"/>
      </w:pPr>
    </w:p>
    <w:p w14:paraId="6CDC667E" w14:textId="68AEFBBA" w:rsidR="006C1E1C" w:rsidRDefault="006C1E1C" w:rsidP="00D54537">
      <w:pPr>
        <w:pStyle w:val="Corpsdetexte"/>
      </w:pPr>
      <w:r>
        <w:t xml:space="preserve">2° </w:t>
      </w:r>
      <w:r w:rsidR="00E8299C">
        <w:t xml:space="preserve">Après le douzième </w:t>
      </w:r>
      <w:r>
        <w:t>alinéa</w:t>
      </w:r>
      <w:r w:rsidR="00E8299C">
        <w:t>,</w:t>
      </w:r>
      <w:r>
        <w:t xml:space="preserve"> sont ajoutés </w:t>
      </w:r>
      <w:r w:rsidR="00FC14D0">
        <w:t>trois</w:t>
      </w:r>
      <w:r>
        <w:t xml:space="preserve"> alinéas ainsi rédigés :</w:t>
      </w:r>
    </w:p>
    <w:p w14:paraId="321E6C2E" w14:textId="21E2C121" w:rsidR="006C1E1C" w:rsidRDefault="006C1E1C" w:rsidP="006C1E1C">
      <w:pPr>
        <w:pStyle w:val="Corpsdetexte"/>
      </w:pPr>
      <w:r>
        <w:t>« </w:t>
      </w:r>
      <w:r w:rsidR="00285FB8">
        <w:t xml:space="preserve">- </w:t>
      </w:r>
      <w:proofErr w:type="spellStart"/>
      <w:r w:rsidR="00285FB8" w:rsidRPr="00285FB8">
        <w:t>Miagrément_ext</w:t>
      </w:r>
      <w:proofErr w:type="spellEnd"/>
      <w:r w:rsidR="00285FB8" w:rsidRPr="00285FB8">
        <w:t xml:space="preserve"> : coefficient de modulation selon la surface d’agrément extérieur (balcons, loggias) du bâtiment ou de la partie de bâtiment, pour les logements collectifs</w:t>
      </w:r>
      <w:r w:rsidR="00234E6F">
        <w:t xml:space="preserve"> et </w:t>
      </w:r>
      <w:r w:rsidR="00FC14D0">
        <w:t>hôtels</w:t>
      </w:r>
      <w:r w:rsidR="00285FB8" w:rsidRPr="00285FB8">
        <w:t xml:space="preserve"> ;</w:t>
      </w:r>
    </w:p>
    <w:p w14:paraId="0223CED5" w14:textId="4E84D8DB" w:rsidR="00FC14D0" w:rsidRDefault="00FC14D0" w:rsidP="006C1E1C">
      <w:pPr>
        <w:pStyle w:val="Corpsdetexte"/>
      </w:pPr>
      <w:r>
        <w:t xml:space="preserve">« - </w:t>
      </w:r>
      <w:proofErr w:type="spellStart"/>
      <w:r w:rsidRPr="00FC14D0">
        <w:t>Mi_HSP</w:t>
      </w:r>
      <w:proofErr w:type="spellEnd"/>
      <w:r w:rsidRPr="00FC14D0">
        <w:t> : coefficient de modulation selon la hauteur sous plafond moyenne des étages ;</w:t>
      </w:r>
    </w:p>
    <w:p w14:paraId="58863B63" w14:textId="45873D2F" w:rsidR="006C1E1C" w:rsidRDefault="00285FB8" w:rsidP="006C1E1C">
      <w:pPr>
        <w:pStyle w:val="Corpsdetexte"/>
      </w:pPr>
      <w:r>
        <w:t xml:space="preserve">« - </w:t>
      </w:r>
      <w:proofErr w:type="spellStart"/>
      <w:r w:rsidRPr="00285FB8">
        <w:t>Miclim_RCU</w:t>
      </w:r>
      <w:proofErr w:type="spellEnd"/>
      <w:r w:rsidRPr="00285FB8">
        <w:t xml:space="preserve"> : coefficient de modulation selon la présence ou non d’un système de climatisation </w:t>
      </w:r>
      <w:r w:rsidR="00663134">
        <w:t>centralisé</w:t>
      </w:r>
      <w:r w:rsidRPr="00285FB8">
        <w:t>, pour les bâtiments raccordés à un réseau de chaleur urbain</w:t>
      </w:r>
      <w:r w:rsidR="005D4AB0">
        <w:t xml:space="preserve"> classé</w:t>
      </w:r>
      <w:r w:rsidR="00234E6F">
        <w:t> ;</w:t>
      </w:r>
      <w:r>
        <w:t> »</w:t>
      </w:r>
    </w:p>
    <w:p w14:paraId="36C9B284" w14:textId="72D23BAE" w:rsidR="006451BA" w:rsidRDefault="006451BA" w:rsidP="006C1E1C">
      <w:pPr>
        <w:pStyle w:val="Corpsdetexte"/>
      </w:pPr>
    </w:p>
    <w:p w14:paraId="0648783A" w14:textId="22DA6484" w:rsidR="006451BA" w:rsidRPr="00D54537" w:rsidRDefault="006451BA" w:rsidP="006C1E1C">
      <w:pPr>
        <w:pStyle w:val="Corpsdetexte"/>
      </w:pPr>
      <w:r>
        <w:t>3° La phrase « </w:t>
      </w:r>
      <w:r w:rsidRPr="006451BA">
        <w:t xml:space="preserve">La modulation </w:t>
      </w:r>
      <w:proofErr w:type="spellStart"/>
      <w:r w:rsidRPr="006451BA">
        <w:t>Misurf</w:t>
      </w:r>
      <w:proofErr w:type="spellEnd"/>
      <w:r w:rsidRPr="006451BA">
        <w:t xml:space="preserve"> est déterminée, pour chaque usage de bâtiment, en fonction de la somme des surfaces des parties de bâtiment de l'usage considéré.</w:t>
      </w:r>
      <w:r>
        <w:t> » est supprimée.</w:t>
      </w:r>
    </w:p>
    <w:p w14:paraId="6630DD0F" w14:textId="77777777" w:rsidR="000B1DB0" w:rsidRDefault="000B1DB0" w:rsidP="0089126E">
      <w:pPr>
        <w:pStyle w:val="Corpsdetexte"/>
      </w:pPr>
    </w:p>
    <w:p w14:paraId="010F28C9" w14:textId="65E61010" w:rsidR="000B1DB0" w:rsidRDefault="000B1DB0" w:rsidP="000B1DB0">
      <w:pPr>
        <w:pStyle w:val="Corpsdetexte"/>
      </w:pPr>
      <w:r>
        <w:t>V.- Le I du chapitre III est modifié comme suit :</w:t>
      </w:r>
    </w:p>
    <w:p w14:paraId="6E6CC6B2" w14:textId="77777777" w:rsidR="00DB2FD0" w:rsidRDefault="00DB2FD0" w:rsidP="000B1DB0">
      <w:pPr>
        <w:pStyle w:val="Corpsdetexte"/>
      </w:pPr>
    </w:p>
    <w:p w14:paraId="3D9C6177" w14:textId="77777777" w:rsidR="000B1DB0" w:rsidRDefault="000B1DB0" w:rsidP="000B1DB0">
      <w:pPr>
        <w:pStyle w:val="Corpsdetexte"/>
      </w:pPr>
      <w:r>
        <w:t xml:space="preserve">1° </w:t>
      </w:r>
      <w:r w:rsidRPr="00EB7BB2">
        <w:t>A</w:t>
      </w:r>
      <w:r>
        <w:t xml:space="preserve"> la fin du</w:t>
      </w:r>
      <w:r w:rsidRPr="00EB7BB2">
        <w:t xml:space="preserve"> </w:t>
      </w:r>
      <w:r>
        <w:t>1</w:t>
      </w:r>
      <w:r w:rsidRPr="00EB7BB2">
        <w:t xml:space="preserve"> du I</w:t>
      </w:r>
      <w:r>
        <w:t>, sont ajoutés les alinéas suivants :</w:t>
      </w:r>
    </w:p>
    <w:p w14:paraId="3353DFC9" w14:textId="77777777" w:rsidR="000B1DB0" w:rsidRDefault="000B1DB0" w:rsidP="000B1DB0">
      <w:pPr>
        <w:pStyle w:val="Corpsdetexte"/>
      </w:pPr>
      <w:r>
        <w:t xml:space="preserve">« Le coefficient </w:t>
      </w:r>
      <w:proofErr w:type="spellStart"/>
      <w:r>
        <w:t>MbHSP</w:t>
      </w:r>
      <w:proofErr w:type="spellEnd"/>
      <w:r>
        <w:t xml:space="preserve"> de modulation du </w:t>
      </w:r>
      <w:proofErr w:type="spellStart"/>
      <w:r>
        <w:t>Bbio_max</w:t>
      </w:r>
      <w:proofErr w:type="spellEnd"/>
      <w:r>
        <w:t xml:space="preserve"> prend les valeurs suivantes :</w:t>
      </w:r>
    </w:p>
    <w:tbl>
      <w:tblPr>
        <w:tblStyle w:val="Grilledutableau"/>
        <w:tblW w:w="3898" w:type="pct"/>
        <w:jc w:val="center"/>
        <w:tblLook w:val="04A0" w:firstRow="1" w:lastRow="0" w:firstColumn="1" w:lastColumn="0" w:noHBand="0" w:noVBand="1"/>
      </w:tblPr>
      <w:tblGrid>
        <w:gridCol w:w="1754"/>
        <w:gridCol w:w="2186"/>
        <w:gridCol w:w="3345"/>
      </w:tblGrid>
      <w:tr w:rsidR="000B1DB0" w:rsidRPr="006C1E1C" w14:paraId="40A53DFA" w14:textId="77777777" w:rsidTr="00667033">
        <w:trPr>
          <w:jc w:val="center"/>
        </w:trPr>
        <w:tc>
          <w:tcPr>
            <w:tcW w:w="1204" w:type="pct"/>
            <w:shd w:val="clear" w:color="auto" w:fill="A6A6A6" w:themeFill="background1" w:themeFillShade="A6"/>
            <w:vAlign w:val="center"/>
          </w:tcPr>
          <w:p w14:paraId="33BCE0E3" w14:textId="77777777" w:rsidR="000B1DB0" w:rsidRPr="006C1E1C" w:rsidRDefault="000B1DB0" w:rsidP="00667033">
            <w:pPr>
              <w:pStyle w:val="Corpsdetexte"/>
              <w:jc w:val="center"/>
            </w:pPr>
            <w:r>
              <w:t>Hauteur sous plafond</w:t>
            </w:r>
          </w:p>
        </w:tc>
        <w:tc>
          <w:tcPr>
            <w:tcW w:w="1500" w:type="pct"/>
            <w:shd w:val="clear" w:color="auto" w:fill="A6A6A6" w:themeFill="background1" w:themeFillShade="A6"/>
            <w:vAlign w:val="center"/>
          </w:tcPr>
          <w:p w14:paraId="700C2726" w14:textId="77777777" w:rsidR="000B1DB0" w:rsidRPr="006C1E1C" w:rsidRDefault="000B1DB0" w:rsidP="00667033">
            <w:pPr>
              <w:pStyle w:val="Corpsdetexte"/>
              <w:jc w:val="center"/>
            </w:pPr>
            <w:r>
              <w:t>Surface de référence</w:t>
            </w:r>
          </w:p>
        </w:tc>
        <w:tc>
          <w:tcPr>
            <w:tcW w:w="2296" w:type="pct"/>
            <w:shd w:val="clear" w:color="auto" w:fill="A6A6A6" w:themeFill="background1" w:themeFillShade="A6"/>
            <w:vAlign w:val="center"/>
          </w:tcPr>
          <w:p w14:paraId="1D46CFF9" w14:textId="77777777" w:rsidR="000B1DB0" w:rsidRPr="006C1E1C" w:rsidRDefault="000B1DB0" w:rsidP="00667033">
            <w:pPr>
              <w:pStyle w:val="Corpsdetexte"/>
              <w:jc w:val="center"/>
            </w:pPr>
            <w:proofErr w:type="spellStart"/>
            <w:r w:rsidRPr="006C1E1C">
              <w:t>M</w:t>
            </w:r>
            <w:r>
              <w:t>bHSP</w:t>
            </w:r>
            <w:proofErr w:type="spellEnd"/>
          </w:p>
        </w:tc>
      </w:tr>
      <w:tr w:rsidR="000B1DB0" w:rsidRPr="006C1E1C" w14:paraId="0CBF6582" w14:textId="77777777" w:rsidTr="00667033">
        <w:trPr>
          <w:jc w:val="center"/>
        </w:trPr>
        <w:tc>
          <w:tcPr>
            <w:tcW w:w="1204" w:type="pct"/>
            <w:shd w:val="clear" w:color="auto" w:fill="F2F2F2" w:themeFill="background1" w:themeFillShade="F2"/>
            <w:vAlign w:val="center"/>
          </w:tcPr>
          <w:p w14:paraId="1E477458" w14:textId="77777777" w:rsidR="000B1DB0" w:rsidRPr="006C1E1C" w:rsidRDefault="000B1DB0"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≤2,5 m</m:t>
              </m:r>
            </m:oMath>
          </w:p>
        </w:tc>
        <w:tc>
          <w:tcPr>
            <w:tcW w:w="1500" w:type="pct"/>
            <w:vAlign w:val="center"/>
          </w:tcPr>
          <w:p w14:paraId="36470340" w14:textId="77777777" w:rsidR="000B1DB0" w:rsidRPr="006C1E1C" w:rsidRDefault="000B1DB0" w:rsidP="00667033">
            <w:pPr>
              <w:pStyle w:val="Corpsdetexte"/>
              <w:jc w:val="center"/>
            </w:pPr>
            <w:r>
              <w:t>Toutes</w:t>
            </w:r>
          </w:p>
        </w:tc>
        <w:tc>
          <w:tcPr>
            <w:tcW w:w="2296" w:type="pct"/>
            <w:vAlign w:val="center"/>
          </w:tcPr>
          <w:p w14:paraId="5D547954" w14:textId="77777777" w:rsidR="000B1DB0" w:rsidRDefault="000B1DB0" w:rsidP="00667033">
            <w:pPr>
              <w:pStyle w:val="Corpsdetexte"/>
              <w:jc w:val="center"/>
              <w:rPr>
                <w:rFonts w:eastAsia="Lucida Sans Unicode"/>
              </w:rPr>
            </w:pPr>
            <m:oMathPara>
              <m:oMath>
                <m:r>
                  <m:rPr>
                    <m:sty m:val="p"/>
                  </m:rPr>
                  <w:rPr>
                    <w:rFonts w:ascii="Cambria Math" w:hAnsi="Cambria Math"/>
                  </w:rPr>
                  <m:t>0</m:t>
                </m:r>
              </m:oMath>
            </m:oMathPara>
          </w:p>
        </w:tc>
      </w:tr>
      <w:tr w:rsidR="000B1DB0" w:rsidRPr="006C1E1C" w14:paraId="787F59BA" w14:textId="77777777" w:rsidTr="00667033">
        <w:trPr>
          <w:jc w:val="center"/>
        </w:trPr>
        <w:tc>
          <w:tcPr>
            <w:tcW w:w="1204" w:type="pct"/>
            <w:vMerge w:val="restart"/>
            <w:shd w:val="clear" w:color="auto" w:fill="F2F2F2" w:themeFill="background1" w:themeFillShade="F2"/>
            <w:vAlign w:val="center"/>
          </w:tcPr>
          <w:p w14:paraId="25A5E579" w14:textId="77777777" w:rsidR="000B1DB0" w:rsidRPr="006C1E1C" w:rsidRDefault="000B1DB0"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 xml:space="preserve">&gt;2,5 </m:t>
              </m:r>
            </m:oMath>
            <w:r>
              <w:t>m</w:t>
            </w:r>
          </w:p>
        </w:tc>
        <w:tc>
          <w:tcPr>
            <w:tcW w:w="1500" w:type="pct"/>
            <w:vAlign w:val="center"/>
          </w:tcPr>
          <w:p w14:paraId="6861241A" w14:textId="77777777" w:rsidR="000B1DB0" w:rsidRPr="00C84438" w:rsidRDefault="000B1DB0" w:rsidP="00667033">
            <w:pPr>
              <w:pStyle w:val="Corpsdetexte"/>
              <w:jc w:val="center"/>
              <w:rPr>
                <w:color w:val="FF0000"/>
              </w:rPr>
            </w:pPr>
            <w:r w:rsidRPr="00F808A8">
              <w:rPr>
                <w:iCs/>
              </w:rPr>
              <w:t>≤ 150 m²</w:t>
            </w:r>
          </w:p>
        </w:tc>
        <w:tc>
          <w:tcPr>
            <w:tcW w:w="2296" w:type="pct"/>
            <w:vAlign w:val="center"/>
          </w:tcPr>
          <w:p w14:paraId="71B2EEC8" w14:textId="77777777" w:rsidR="000B1DB0" w:rsidRDefault="002363D5" w:rsidP="00667033">
            <w:pPr>
              <w:pStyle w:val="Corpsdetexte"/>
              <w:jc w:val="center"/>
              <w:rPr>
                <w:rFonts w:eastAsia="Lucida Sans Unicode"/>
                <w:iCs/>
              </w:rPr>
            </w:pPr>
            <m:oMathPara>
              <m:oMath>
                <m:d>
                  <m:dPr>
                    <m:ctrlPr>
                      <w:rPr>
                        <w:rFonts w:ascii="Cambria Math" w:hAnsi="Cambria Math"/>
                        <w:i/>
                        <w:iCs/>
                      </w:rPr>
                    </m:ctrlPr>
                  </m:dPr>
                  <m:e>
                    <m:f>
                      <m:fPr>
                        <m:ctrlPr>
                          <w:rPr>
                            <w:rFonts w:ascii="Cambria Math" w:hAnsi="Cambria Math"/>
                            <w:i/>
                            <w:iCs/>
                          </w:rPr>
                        </m:ctrlPr>
                      </m:fPr>
                      <m:num>
                        <m:r>
                          <w:rPr>
                            <w:rFonts w:ascii="Cambria Math" w:hAnsi="Cambria Math"/>
                          </w:rPr>
                          <m:t>MIN (HSPmoy;2,9)</m:t>
                        </m:r>
                      </m:num>
                      <m:den>
                        <m:r>
                          <w:rPr>
                            <w:rFonts w:ascii="Cambria Math" w:hAnsi="Cambria Math"/>
                          </w:rPr>
                          <m:t>2,5</m:t>
                        </m:r>
                      </m:den>
                    </m:f>
                    <m:r>
                      <m:rPr>
                        <m:sty m:val="p"/>
                      </m:rPr>
                      <w:rPr>
                        <w:rFonts w:ascii="Cambria Math" w:hAnsi="Cambria Math"/>
                      </w:rPr>
                      <m:t>-1</m:t>
                    </m:r>
                    <m:ctrlPr>
                      <w:rPr>
                        <w:rFonts w:ascii="Cambria Math" w:hAnsi="Cambria Math"/>
                      </w:rPr>
                    </m:ctrlPr>
                  </m:e>
                </m:d>
              </m:oMath>
            </m:oMathPara>
          </w:p>
        </w:tc>
      </w:tr>
      <w:tr w:rsidR="000B1DB0" w:rsidRPr="006C1E1C" w14:paraId="53DDD058" w14:textId="77777777" w:rsidTr="00667033">
        <w:trPr>
          <w:jc w:val="center"/>
        </w:trPr>
        <w:tc>
          <w:tcPr>
            <w:tcW w:w="1204" w:type="pct"/>
            <w:vMerge/>
            <w:shd w:val="clear" w:color="auto" w:fill="F2F2F2" w:themeFill="background1" w:themeFillShade="F2"/>
            <w:vAlign w:val="center"/>
          </w:tcPr>
          <w:p w14:paraId="48A22423" w14:textId="77777777" w:rsidR="000B1DB0" w:rsidRPr="006C1E1C" w:rsidRDefault="000B1DB0" w:rsidP="00667033">
            <w:pPr>
              <w:pStyle w:val="Corpsdetexte"/>
              <w:jc w:val="center"/>
              <w:rPr>
                <w:iCs/>
              </w:rPr>
            </w:pPr>
          </w:p>
        </w:tc>
        <w:tc>
          <w:tcPr>
            <w:tcW w:w="1500" w:type="pct"/>
            <w:vAlign w:val="center"/>
          </w:tcPr>
          <w:p w14:paraId="0F513E64" w14:textId="77777777" w:rsidR="000B1DB0" w:rsidRDefault="000B1DB0" w:rsidP="00667033">
            <w:pPr>
              <w:pStyle w:val="Corpsdetexte"/>
              <w:jc w:val="center"/>
              <w:rPr>
                <w:iCs/>
              </w:rPr>
            </w:pPr>
            <w:r>
              <w:rPr>
                <w:iCs/>
              </w:rPr>
              <w:t>&gt; 150 m²</w:t>
            </w:r>
          </w:p>
        </w:tc>
        <w:tc>
          <w:tcPr>
            <w:tcW w:w="2296" w:type="pct"/>
            <w:vAlign w:val="center"/>
          </w:tcPr>
          <w:p w14:paraId="3AD3367B" w14:textId="77777777" w:rsidR="000B1DB0" w:rsidRDefault="002363D5" w:rsidP="00667033">
            <w:pPr>
              <w:pStyle w:val="Corpsdetexte"/>
              <w:jc w:val="center"/>
              <w:rPr>
                <w:rFonts w:eastAsia="Lucida Sans Unicode"/>
                <w:iCs/>
              </w:rPr>
            </w:pPr>
            <m:oMathPara>
              <m:oMath>
                <m:d>
                  <m:dPr>
                    <m:ctrlPr>
                      <w:rPr>
                        <w:rFonts w:ascii="Cambria Math" w:hAnsi="Cambria Math"/>
                        <w:i/>
                        <w:iCs/>
                      </w:rPr>
                    </m:ctrlPr>
                  </m:dPr>
                  <m:e>
                    <m:f>
                      <m:fPr>
                        <m:ctrlPr>
                          <w:rPr>
                            <w:rFonts w:ascii="Cambria Math" w:hAnsi="Cambria Math"/>
                            <w:i/>
                            <w:iCs/>
                          </w:rPr>
                        </m:ctrlPr>
                      </m:fPr>
                      <m:num>
                        <m:r>
                          <w:rPr>
                            <w:rFonts w:ascii="Cambria Math" w:hAnsi="Cambria Math"/>
                          </w:rPr>
                          <m:t>MIN (HSPmoy;2,9)</m:t>
                        </m:r>
                      </m:num>
                      <m:den>
                        <m:r>
                          <w:rPr>
                            <w:rFonts w:ascii="Cambria Math" w:hAnsi="Cambria Math"/>
                          </w:rPr>
                          <m:t>2,5</m:t>
                        </m:r>
                      </m:den>
                    </m:f>
                    <m:r>
                      <m:rPr>
                        <m:sty m:val="p"/>
                      </m:rPr>
                      <w:rPr>
                        <w:rFonts w:ascii="Cambria Math" w:hAnsi="Cambria Math"/>
                      </w:rPr>
                      <m:t>-1</m:t>
                    </m:r>
                    <m:ctrlPr>
                      <w:rPr>
                        <w:rFonts w:ascii="Cambria Math" w:hAnsi="Cambria Math"/>
                      </w:rPr>
                    </m:ctrlPr>
                  </m:e>
                </m:d>
                <m:r>
                  <w:rPr>
                    <w:rFonts w:ascii="Cambria Math" w:hAnsi="Cambria Math"/>
                  </w:rPr>
                  <m:t>/2</m:t>
                </m:r>
              </m:oMath>
            </m:oMathPara>
          </w:p>
        </w:tc>
      </w:tr>
    </w:tbl>
    <w:p w14:paraId="7F8E9AA1" w14:textId="083BF1A5" w:rsidR="000B1DB0" w:rsidRDefault="000B1DB0" w:rsidP="000B1DB0">
      <w:pPr>
        <w:pStyle w:val="Corpsdetexte"/>
      </w:pPr>
      <w:r>
        <w:t>»</w:t>
      </w:r>
    </w:p>
    <w:p w14:paraId="7EB1F40B" w14:textId="77777777" w:rsidR="00DB2FD0" w:rsidRDefault="00DB2FD0" w:rsidP="000B1DB0">
      <w:pPr>
        <w:pStyle w:val="Corpsdetexte"/>
      </w:pPr>
    </w:p>
    <w:p w14:paraId="1CCF0A73" w14:textId="77777777" w:rsidR="000B1DB0" w:rsidRDefault="000B1DB0" w:rsidP="000B1DB0">
      <w:pPr>
        <w:pStyle w:val="Corpsdetexte"/>
      </w:pPr>
      <w:r>
        <w:t>2° A la fin du 2 du I sont ajoutés les alinéas suivants :</w:t>
      </w:r>
    </w:p>
    <w:p w14:paraId="4DD0B046" w14:textId="77777777" w:rsidR="000B1DB0" w:rsidRDefault="000B1DB0" w:rsidP="000B1DB0">
      <w:pPr>
        <w:pStyle w:val="Corpsdetexte"/>
      </w:pPr>
      <w:r>
        <w:t xml:space="preserve">« Le coefficient de modulation </w:t>
      </w:r>
      <w:proofErr w:type="spellStart"/>
      <w:r>
        <w:t>MbHSP</w:t>
      </w:r>
      <w:proofErr w:type="spellEnd"/>
      <w:r>
        <w:t xml:space="preserve"> de modulation du </w:t>
      </w:r>
      <w:proofErr w:type="spellStart"/>
      <w:r>
        <w:t>Bbio_max</w:t>
      </w:r>
      <w:proofErr w:type="spellEnd"/>
      <w:r>
        <w:t xml:space="preserve"> prend les valeurs suivantes :</w:t>
      </w:r>
    </w:p>
    <w:tbl>
      <w:tblPr>
        <w:tblStyle w:val="Grilledutableau"/>
        <w:tblW w:w="2695" w:type="pct"/>
        <w:jc w:val="center"/>
        <w:tblLook w:val="04A0" w:firstRow="1" w:lastRow="0" w:firstColumn="1" w:lastColumn="0" w:noHBand="0" w:noVBand="1"/>
      </w:tblPr>
      <w:tblGrid>
        <w:gridCol w:w="1750"/>
        <w:gridCol w:w="3286"/>
      </w:tblGrid>
      <w:tr w:rsidR="0099716B" w:rsidRPr="006C1E1C" w14:paraId="62AC5D72" w14:textId="77777777" w:rsidTr="00F808A8">
        <w:trPr>
          <w:jc w:val="center"/>
        </w:trPr>
        <w:tc>
          <w:tcPr>
            <w:tcW w:w="1737" w:type="pct"/>
            <w:shd w:val="clear" w:color="auto" w:fill="A6A6A6" w:themeFill="background1" w:themeFillShade="A6"/>
            <w:vAlign w:val="center"/>
          </w:tcPr>
          <w:p w14:paraId="5A0746BE" w14:textId="77777777" w:rsidR="0099716B" w:rsidRPr="006C1E1C" w:rsidRDefault="0099716B" w:rsidP="00667033">
            <w:pPr>
              <w:pStyle w:val="Corpsdetexte"/>
              <w:jc w:val="center"/>
            </w:pPr>
            <w:r>
              <w:t>Hauteur sous plafond</w:t>
            </w:r>
          </w:p>
        </w:tc>
        <w:tc>
          <w:tcPr>
            <w:tcW w:w="3263" w:type="pct"/>
            <w:shd w:val="clear" w:color="auto" w:fill="A6A6A6" w:themeFill="background1" w:themeFillShade="A6"/>
            <w:vAlign w:val="center"/>
          </w:tcPr>
          <w:p w14:paraId="2AC85688" w14:textId="77777777" w:rsidR="0099716B" w:rsidRPr="006C1E1C" w:rsidRDefault="0099716B" w:rsidP="00667033">
            <w:pPr>
              <w:pStyle w:val="Corpsdetexte"/>
              <w:jc w:val="center"/>
            </w:pPr>
            <w:proofErr w:type="spellStart"/>
            <w:r w:rsidRPr="006C1E1C">
              <w:t>M</w:t>
            </w:r>
            <w:r>
              <w:t>bHSP</w:t>
            </w:r>
            <w:proofErr w:type="spellEnd"/>
          </w:p>
        </w:tc>
      </w:tr>
      <w:tr w:rsidR="0099716B" w:rsidRPr="006C1E1C" w14:paraId="5BB1820A" w14:textId="77777777" w:rsidTr="00F808A8">
        <w:trPr>
          <w:jc w:val="center"/>
        </w:trPr>
        <w:tc>
          <w:tcPr>
            <w:tcW w:w="1737" w:type="pct"/>
            <w:shd w:val="clear" w:color="auto" w:fill="F2F2F2" w:themeFill="background1" w:themeFillShade="F2"/>
            <w:vAlign w:val="center"/>
          </w:tcPr>
          <w:p w14:paraId="0989C78B" w14:textId="77777777" w:rsidR="0099716B" w:rsidRPr="006C1E1C" w:rsidRDefault="0099716B"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≤2,5 m</m:t>
              </m:r>
            </m:oMath>
          </w:p>
        </w:tc>
        <w:tc>
          <w:tcPr>
            <w:tcW w:w="3263" w:type="pct"/>
            <w:vAlign w:val="center"/>
          </w:tcPr>
          <w:p w14:paraId="2833863C" w14:textId="77777777" w:rsidR="0099716B" w:rsidRDefault="0099716B" w:rsidP="00667033">
            <w:pPr>
              <w:pStyle w:val="Corpsdetexte"/>
              <w:jc w:val="center"/>
              <w:rPr>
                <w:rFonts w:eastAsia="Lucida Sans Unicode"/>
              </w:rPr>
            </w:pPr>
            <m:oMathPara>
              <m:oMath>
                <m:r>
                  <m:rPr>
                    <m:sty m:val="p"/>
                  </m:rPr>
                  <w:rPr>
                    <w:rFonts w:ascii="Cambria Math" w:hAnsi="Cambria Math"/>
                  </w:rPr>
                  <m:t>0</m:t>
                </m:r>
              </m:oMath>
            </m:oMathPara>
          </w:p>
        </w:tc>
      </w:tr>
      <w:tr w:rsidR="0099716B" w:rsidRPr="006C1E1C" w14:paraId="4D7E1D9E" w14:textId="77777777" w:rsidTr="0099716B">
        <w:trPr>
          <w:jc w:val="center"/>
        </w:trPr>
        <w:tc>
          <w:tcPr>
            <w:tcW w:w="1737" w:type="pct"/>
            <w:shd w:val="clear" w:color="auto" w:fill="F2F2F2" w:themeFill="background1" w:themeFillShade="F2"/>
            <w:vAlign w:val="center"/>
          </w:tcPr>
          <w:p w14:paraId="1A8B5DB3" w14:textId="4EEA06E3" w:rsidR="0099716B" w:rsidRPr="006C1E1C" w:rsidRDefault="0099716B" w:rsidP="00667033">
            <w:pPr>
              <w:pStyle w:val="Corpsdetexte"/>
              <w:jc w:val="center"/>
              <w:rPr>
                <w:iCs/>
              </w:rPr>
            </w:pPr>
            <w:r>
              <w:rPr>
                <w:iCs/>
              </w:rPr>
              <w:lastRenderedPageBreak/>
              <w:t xml:space="preserve">Si </w:t>
            </w:r>
            <w:proofErr w:type="spellStart"/>
            <w:r>
              <w:rPr>
                <w:iCs/>
              </w:rPr>
              <w:t>HSPmoy</w:t>
            </w:r>
            <w:proofErr w:type="spellEnd"/>
            <w:r>
              <w:rPr>
                <w:iCs/>
              </w:rPr>
              <w:t xml:space="preserve"> &gt; 2,5m</w:t>
            </w:r>
          </w:p>
        </w:tc>
        <w:tc>
          <w:tcPr>
            <w:tcW w:w="3263" w:type="pct"/>
            <w:vAlign w:val="center"/>
          </w:tcPr>
          <w:p w14:paraId="6F1D2E17" w14:textId="77777777" w:rsidR="0099716B" w:rsidRDefault="002363D5" w:rsidP="00667033">
            <w:pPr>
              <w:pStyle w:val="Corpsdetexte"/>
              <w:jc w:val="center"/>
              <w:rPr>
                <w:rFonts w:eastAsia="Lucida Sans Unicode"/>
                <w:iCs/>
              </w:rPr>
            </w:pPr>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oMath>
            <w:r w:rsidR="0099716B">
              <w:rPr>
                <w:rFonts w:eastAsia="Lucida Sans Unicode"/>
              </w:rPr>
              <w:t>/1,5</w:t>
            </w:r>
          </w:p>
        </w:tc>
      </w:tr>
    </w:tbl>
    <w:p w14:paraId="59F9DACB" w14:textId="77777777" w:rsidR="000B1DB0" w:rsidRDefault="000B1DB0" w:rsidP="000B1DB0">
      <w:pPr>
        <w:pStyle w:val="Corpsdetexte"/>
      </w:pPr>
      <w:r>
        <w:t>»</w:t>
      </w:r>
    </w:p>
    <w:p w14:paraId="614B8512" w14:textId="77777777" w:rsidR="000B1DB0" w:rsidRDefault="000B1DB0" w:rsidP="000B1DB0">
      <w:pPr>
        <w:pStyle w:val="Corpsdetexte"/>
      </w:pPr>
    </w:p>
    <w:p w14:paraId="293CEFE3" w14:textId="5116A17D" w:rsidR="000B1DB0" w:rsidRDefault="000B1DB0" w:rsidP="000B1DB0">
      <w:pPr>
        <w:pStyle w:val="Corpsdetexte"/>
      </w:pPr>
      <w:r>
        <w:t>V</w:t>
      </w:r>
      <w:r w:rsidR="00B17E4F">
        <w:t>I</w:t>
      </w:r>
      <w:r>
        <w:t>.- Le II du chapitre III est modifié comme suit :</w:t>
      </w:r>
    </w:p>
    <w:p w14:paraId="46D75976" w14:textId="77777777" w:rsidR="00550D30" w:rsidRDefault="00550D30" w:rsidP="000B1DB0">
      <w:pPr>
        <w:pStyle w:val="Corpsdetexte"/>
      </w:pPr>
    </w:p>
    <w:p w14:paraId="21CBA3F8" w14:textId="77777777" w:rsidR="000B1DB0" w:rsidRDefault="000B1DB0" w:rsidP="000B1DB0">
      <w:pPr>
        <w:pStyle w:val="Corpsdetexte"/>
      </w:pPr>
      <w:r>
        <w:t xml:space="preserve">1° </w:t>
      </w:r>
      <w:r w:rsidRPr="00EB7BB2">
        <w:t>A</w:t>
      </w:r>
      <w:r>
        <w:t xml:space="preserve"> la fin du</w:t>
      </w:r>
      <w:r w:rsidRPr="00EB7BB2">
        <w:t xml:space="preserve"> </w:t>
      </w:r>
      <w:r>
        <w:t>1</w:t>
      </w:r>
      <w:r w:rsidRPr="00EB7BB2">
        <w:t xml:space="preserve"> du I</w:t>
      </w:r>
      <w:r>
        <w:t>I sont ajoutés les alinéas suivants :</w:t>
      </w:r>
    </w:p>
    <w:p w14:paraId="1C5E2608" w14:textId="77777777" w:rsidR="000B1DB0" w:rsidRDefault="000B1DB0" w:rsidP="000B1DB0">
      <w:pPr>
        <w:pStyle w:val="Corpsdetexte"/>
      </w:pPr>
      <w:r>
        <w:t xml:space="preserve">« Le coefficient </w:t>
      </w:r>
      <w:proofErr w:type="spellStart"/>
      <w:r>
        <w:t>McHSP</w:t>
      </w:r>
      <w:proofErr w:type="spellEnd"/>
      <w:r>
        <w:t xml:space="preserve"> de modulation de Cep, </w:t>
      </w:r>
      <w:proofErr w:type="spellStart"/>
      <w:r>
        <w:t>nr_max</w:t>
      </w:r>
      <w:proofErr w:type="spellEnd"/>
      <w:r>
        <w:t xml:space="preserve">, </w:t>
      </w:r>
      <w:proofErr w:type="spellStart"/>
      <w:r>
        <w:t>Cep_max</w:t>
      </w:r>
      <w:proofErr w:type="spellEnd"/>
      <w:r>
        <w:t xml:space="preserve"> et </w:t>
      </w:r>
      <w:proofErr w:type="spellStart"/>
      <w:r>
        <w:t>Icénergie_max</w:t>
      </w:r>
      <w:proofErr w:type="spellEnd"/>
      <w:r>
        <w:t xml:space="preserve"> selon la surface moyenne des logements du bâtiment ou de la partie de bâtiment prend les valeurs suivantes :</w:t>
      </w:r>
    </w:p>
    <w:tbl>
      <w:tblPr>
        <w:tblStyle w:val="Grilledutableau"/>
        <w:tblW w:w="3898" w:type="pct"/>
        <w:jc w:val="center"/>
        <w:tblLook w:val="04A0" w:firstRow="1" w:lastRow="0" w:firstColumn="1" w:lastColumn="0" w:noHBand="0" w:noVBand="1"/>
      </w:tblPr>
      <w:tblGrid>
        <w:gridCol w:w="1754"/>
        <w:gridCol w:w="2186"/>
        <w:gridCol w:w="3345"/>
      </w:tblGrid>
      <w:tr w:rsidR="00631266" w:rsidRPr="006C1E1C" w14:paraId="29DF1D5F" w14:textId="77777777" w:rsidTr="00F808A8">
        <w:trPr>
          <w:jc w:val="center"/>
        </w:trPr>
        <w:tc>
          <w:tcPr>
            <w:tcW w:w="1204" w:type="pct"/>
            <w:shd w:val="clear" w:color="auto" w:fill="A6A6A6" w:themeFill="background1" w:themeFillShade="A6"/>
            <w:vAlign w:val="center"/>
          </w:tcPr>
          <w:p w14:paraId="62E5B893" w14:textId="77777777" w:rsidR="00631266" w:rsidRPr="006C1E1C" w:rsidRDefault="00631266" w:rsidP="00667033">
            <w:pPr>
              <w:pStyle w:val="Corpsdetexte"/>
              <w:jc w:val="center"/>
            </w:pPr>
            <w:r>
              <w:t>Hauteur sous plafond</w:t>
            </w:r>
          </w:p>
        </w:tc>
        <w:tc>
          <w:tcPr>
            <w:tcW w:w="1500" w:type="pct"/>
            <w:shd w:val="clear" w:color="auto" w:fill="A6A6A6" w:themeFill="background1" w:themeFillShade="A6"/>
            <w:vAlign w:val="center"/>
          </w:tcPr>
          <w:p w14:paraId="21E6DE09" w14:textId="77777777" w:rsidR="00631266" w:rsidRPr="006C1E1C" w:rsidRDefault="00631266" w:rsidP="00667033">
            <w:pPr>
              <w:pStyle w:val="Corpsdetexte"/>
              <w:jc w:val="center"/>
            </w:pPr>
            <w:r>
              <w:t>Surface de référence</w:t>
            </w:r>
          </w:p>
        </w:tc>
        <w:tc>
          <w:tcPr>
            <w:tcW w:w="2296" w:type="pct"/>
            <w:shd w:val="clear" w:color="auto" w:fill="A6A6A6" w:themeFill="background1" w:themeFillShade="A6"/>
            <w:vAlign w:val="center"/>
          </w:tcPr>
          <w:p w14:paraId="370DDCDF" w14:textId="77777777" w:rsidR="00631266" w:rsidRPr="006C1E1C" w:rsidRDefault="00631266" w:rsidP="00667033">
            <w:pPr>
              <w:pStyle w:val="Corpsdetexte"/>
              <w:jc w:val="center"/>
            </w:pPr>
            <w:proofErr w:type="spellStart"/>
            <w:r w:rsidRPr="006C1E1C">
              <w:t>M</w:t>
            </w:r>
            <w:r>
              <w:t>cHSP</w:t>
            </w:r>
            <w:proofErr w:type="spellEnd"/>
          </w:p>
        </w:tc>
      </w:tr>
      <w:tr w:rsidR="00631266" w:rsidRPr="006C1E1C" w14:paraId="7D72BD0A" w14:textId="77777777" w:rsidTr="00F808A8">
        <w:trPr>
          <w:jc w:val="center"/>
        </w:trPr>
        <w:tc>
          <w:tcPr>
            <w:tcW w:w="1204" w:type="pct"/>
            <w:shd w:val="clear" w:color="auto" w:fill="F2F2F2" w:themeFill="background1" w:themeFillShade="F2"/>
            <w:vAlign w:val="center"/>
          </w:tcPr>
          <w:p w14:paraId="6F768E7D" w14:textId="77777777" w:rsidR="00631266" w:rsidRPr="006C1E1C" w:rsidRDefault="00631266"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≤2,5 m</m:t>
              </m:r>
            </m:oMath>
          </w:p>
        </w:tc>
        <w:tc>
          <w:tcPr>
            <w:tcW w:w="1500" w:type="pct"/>
            <w:vAlign w:val="center"/>
          </w:tcPr>
          <w:p w14:paraId="32454E77" w14:textId="77777777" w:rsidR="00631266" w:rsidRPr="006C1E1C" w:rsidRDefault="00631266" w:rsidP="00667033">
            <w:pPr>
              <w:pStyle w:val="Corpsdetexte"/>
              <w:jc w:val="center"/>
            </w:pPr>
            <w:r>
              <w:t>Toutes</w:t>
            </w:r>
          </w:p>
        </w:tc>
        <w:tc>
          <w:tcPr>
            <w:tcW w:w="2296" w:type="pct"/>
            <w:vAlign w:val="center"/>
          </w:tcPr>
          <w:p w14:paraId="591B0A9B" w14:textId="77777777" w:rsidR="00631266" w:rsidRDefault="00631266" w:rsidP="00667033">
            <w:pPr>
              <w:pStyle w:val="Corpsdetexte"/>
              <w:jc w:val="center"/>
              <w:rPr>
                <w:rFonts w:eastAsia="Lucida Sans Unicode"/>
              </w:rPr>
            </w:pPr>
            <m:oMathPara>
              <m:oMath>
                <m:r>
                  <m:rPr>
                    <m:sty m:val="p"/>
                  </m:rPr>
                  <w:rPr>
                    <w:rFonts w:ascii="Cambria Math" w:hAnsi="Cambria Math"/>
                  </w:rPr>
                  <m:t>0</m:t>
                </m:r>
              </m:oMath>
            </m:oMathPara>
          </w:p>
        </w:tc>
      </w:tr>
      <w:tr w:rsidR="00631266" w:rsidRPr="006C1E1C" w14:paraId="4174920A" w14:textId="77777777" w:rsidTr="00F808A8">
        <w:trPr>
          <w:jc w:val="center"/>
        </w:trPr>
        <w:tc>
          <w:tcPr>
            <w:tcW w:w="1204" w:type="pct"/>
            <w:vMerge w:val="restart"/>
            <w:shd w:val="clear" w:color="auto" w:fill="F2F2F2" w:themeFill="background1" w:themeFillShade="F2"/>
            <w:vAlign w:val="center"/>
          </w:tcPr>
          <w:p w14:paraId="527A7A5E" w14:textId="3B8D0CE3" w:rsidR="00631266" w:rsidRPr="006C1E1C" w:rsidRDefault="00631266" w:rsidP="00667033">
            <w:pPr>
              <w:pStyle w:val="Corpsdetexte"/>
              <w:jc w:val="center"/>
              <w:rPr>
                <w:iCs/>
              </w:rPr>
            </w:pPr>
            <w:r w:rsidRPr="006C1E1C">
              <w:rPr>
                <w:iCs/>
              </w:rPr>
              <w:t xml:space="preserve">Si </w:t>
            </w:r>
            <m:oMath>
              <m:r>
                <w:rPr>
                  <w:rFonts w:ascii="Cambria Math" w:hAnsi="Cambria Math"/>
                </w:rPr>
                <m:t>HSPmoy</m:t>
              </m:r>
              <m:r>
                <m:rPr>
                  <m:sty m:val="p"/>
                </m:rPr>
                <w:rPr>
                  <w:rFonts w:ascii="Cambria Math" w:hAnsi="Cambria Math"/>
                </w:rPr>
                <m:t>&gt;2,5 m</m:t>
              </m:r>
            </m:oMath>
          </w:p>
        </w:tc>
        <w:tc>
          <w:tcPr>
            <w:tcW w:w="1500" w:type="pct"/>
            <w:vAlign w:val="center"/>
          </w:tcPr>
          <w:p w14:paraId="3FB54F7A" w14:textId="63F07BA8" w:rsidR="00631266" w:rsidRDefault="00631266" w:rsidP="00667033">
            <w:pPr>
              <w:pStyle w:val="Corpsdetexte"/>
              <w:jc w:val="center"/>
              <w:rPr>
                <w:color w:val="FF0000"/>
              </w:rPr>
            </w:pPr>
            <m:oMathPara>
              <m:oMath>
                <m:r>
                  <m:rPr>
                    <m:sty m:val="p"/>
                  </m:rPr>
                  <w:rPr>
                    <w:rFonts w:ascii="Cambria Math" w:hAnsi="Cambria Math"/>
                  </w:rPr>
                  <m:t>≤150 m²</m:t>
                </m:r>
              </m:oMath>
            </m:oMathPara>
          </w:p>
        </w:tc>
        <w:tc>
          <w:tcPr>
            <w:tcW w:w="2296" w:type="pct"/>
            <w:vAlign w:val="center"/>
          </w:tcPr>
          <w:p w14:paraId="632299D6" w14:textId="77777777" w:rsidR="00631266" w:rsidRDefault="002363D5" w:rsidP="00667033">
            <w:pPr>
              <w:pStyle w:val="Corpsdetexte"/>
              <w:jc w:val="center"/>
              <w:rPr>
                <w:rFonts w:eastAsia="Lucida Sans Unicode"/>
                <w:iCs/>
              </w:rPr>
            </w:pPr>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oMath>
            <w:r w:rsidR="00631266">
              <w:rPr>
                <w:rFonts w:eastAsia="Lucida Sans Unicode"/>
              </w:rPr>
              <w:t>/2</w:t>
            </w:r>
          </w:p>
        </w:tc>
      </w:tr>
      <w:tr w:rsidR="00631266" w:rsidRPr="006C1E1C" w14:paraId="4FC23989" w14:textId="77777777" w:rsidTr="00F808A8">
        <w:trPr>
          <w:jc w:val="center"/>
        </w:trPr>
        <w:tc>
          <w:tcPr>
            <w:tcW w:w="1204" w:type="pct"/>
            <w:vMerge/>
            <w:shd w:val="clear" w:color="auto" w:fill="F2F2F2" w:themeFill="background1" w:themeFillShade="F2"/>
            <w:vAlign w:val="center"/>
          </w:tcPr>
          <w:p w14:paraId="363EF4AD" w14:textId="77777777" w:rsidR="00631266" w:rsidRPr="006C1E1C" w:rsidRDefault="00631266" w:rsidP="00667033">
            <w:pPr>
              <w:pStyle w:val="Corpsdetexte"/>
              <w:jc w:val="center"/>
              <w:rPr>
                <w:iCs/>
              </w:rPr>
            </w:pPr>
          </w:p>
        </w:tc>
        <w:tc>
          <w:tcPr>
            <w:tcW w:w="1500" w:type="pct"/>
            <w:vAlign w:val="center"/>
          </w:tcPr>
          <w:p w14:paraId="283D67EB" w14:textId="2FD45454" w:rsidR="00631266" w:rsidRDefault="00631266" w:rsidP="00F808A8">
            <w:pPr>
              <w:pStyle w:val="Corpsdetexte"/>
              <w:jc w:val="center"/>
              <w:rPr>
                <w:iCs/>
              </w:rPr>
            </w:pPr>
            <w:r w:rsidRPr="00F808A8">
              <w:rPr>
                <w:iCs/>
              </w:rPr>
              <w:t>&gt;</w:t>
            </w:r>
            <w:r>
              <w:rPr>
                <w:iCs/>
              </w:rPr>
              <w:t xml:space="preserve"> 150 m²</w:t>
            </w:r>
          </w:p>
        </w:tc>
        <w:tc>
          <w:tcPr>
            <w:tcW w:w="2296" w:type="pct"/>
            <w:vAlign w:val="center"/>
          </w:tcPr>
          <w:p w14:paraId="5EF3F31B" w14:textId="77777777" w:rsidR="00631266" w:rsidRDefault="002363D5" w:rsidP="00667033">
            <w:pPr>
              <w:pStyle w:val="Corpsdetexte"/>
              <w:jc w:val="center"/>
              <w:rPr>
                <w:rFonts w:eastAsia="Lucida Sans Unicode"/>
                <w:iCs/>
              </w:rPr>
            </w:pPr>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oMath>
            <w:r w:rsidR="00631266">
              <w:rPr>
                <w:rFonts w:eastAsia="Lucida Sans Unicode"/>
              </w:rPr>
              <w:t>/4</w:t>
            </w:r>
          </w:p>
        </w:tc>
      </w:tr>
    </w:tbl>
    <w:p w14:paraId="692617BB" w14:textId="77777777" w:rsidR="000B1DB0" w:rsidRDefault="000B1DB0" w:rsidP="000B1DB0">
      <w:pPr>
        <w:pStyle w:val="Corpsdetexte"/>
      </w:pPr>
      <w:r>
        <w:t>»</w:t>
      </w:r>
    </w:p>
    <w:p w14:paraId="75694E67" w14:textId="77777777" w:rsidR="000B1DB0" w:rsidRDefault="000B1DB0" w:rsidP="000B1DB0">
      <w:pPr>
        <w:pStyle w:val="Corpsdetexte"/>
      </w:pPr>
    </w:p>
    <w:p w14:paraId="63F1ADB7" w14:textId="77777777" w:rsidR="000B1DB0" w:rsidRDefault="000B1DB0" w:rsidP="000B1DB0">
      <w:pPr>
        <w:pStyle w:val="Corpsdetexte"/>
      </w:pPr>
      <w:r>
        <w:t xml:space="preserve">2° </w:t>
      </w:r>
      <w:r w:rsidRPr="00EB7BB2">
        <w:t>A</w:t>
      </w:r>
      <w:r>
        <w:t xml:space="preserve"> la fin du</w:t>
      </w:r>
      <w:r w:rsidRPr="00EB7BB2">
        <w:t xml:space="preserve"> </w:t>
      </w:r>
      <w:r>
        <w:t>2</w:t>
      </w:r>
      <w:r w:rsidRPr="00EB7BB2">
        <w:t xml:space="preserve"> du I</w:t>
      </w:r>
      <w:r>
        <w:t>I sont ajoutés les alinéas suivants :</w:t>
      </w:r>
    </w:p>
    <w:p w14:paraId="49A23FB0" w14:textId="77777777" w:rsidR="000B1DB0" w:rsidRDefault="000B1DB0" w:rsidP="000B1DB0">
      <w:pPr>
        <w:pStyle w:val="Corpsdetexte"/>
      </w:pPr>
      <w:r>
        <w:t xml:space="preserve">« Le coefficient </w:t>
      </w:r>
      <w:proofErr w:type="spellStart"/>
      <w:r>
        <w:t>McHSP</w:t>
      </w:r>
      <w:proofErr w:type="spellEnd"/>
      <w:r>
        <w:t xml:space="preserve"> de modulation de Cep, </w:t>
      </w:r>
      <w:proofErr w:type="spellStart"/>
      <w:r>
        <w:t>nr_max</w:t>
      </w:r>
      <w:proofErr w:type="spellEnd"/>
      <w:r>
        <w:t xml:space="preserve">, </w:t>
      </w:r>
      <w:proofErr w:type="spellStart"/>
      <w:r>
        <w:t>Cep_max</w:t>
      </w:r>
      <w:proofErr w:type="spellEnd"/>
      <w:r>
        <w:t xml:space="preserve"> et </w:t>
      </w:r>
      <w:proofErr w:type="spellStart"/>
      <w:r>
        <w:t>Icénergie_max</w:t>
      </w:r>
      <w:proofErr w:type="spellEnd"/>
      <w:r>
        <w:t xml:space="preserve"> selon la surface moyenne des logements du bâtiment ou de la partie de bâtiment prend les valeurs suivantes :</w:t>
      </w:r>
    </w:p>
    <w:tbl>
      <w:tblPr>
        <w:tblStyle w:val="Grilledutableau"/>
        <w:tblW w:w="2819" w:type="pct"/>
        <w:jc w:val="center"/>
        <w:tblLook w:val="04A0" w:firstRow="1" w:lastRow="0" w:firstColumn="1" w:lastColumn="0" w:noHBand="0" w:noVBand="1"/>
      </w:tblPr>
      <w:tblGrid>
        <w:gridCol w:w="1754"/>
        <w:gridCol w:w="3514"/>
      </w:tblGrid>
      <w:tr w:rsidR="00B03A9D" w:rsidRPr="006C1E1C" w14:paraId="4E067D64" w14:textId="77777777" w:rsidTr="00F808A8">
        <w:trPr>
          <w:jc w:val="center"/>
        </w:trPr>
        <w:tc>
          <w:tcPr>
            <w:tcW w:w="1665" w:type="pct"/>
            <w:shd w:val="clear" w:color="auto" w:fill="A6A6A6" w:themeFill="background1" w:themeFillShade="A6"/>
            <w:vAlign w:val="center"/>
          </w:tcPr>
          <w:p w14:paraId="70722697" w14:textId="77777777" w:rsidR="00B03A9D" w:rsidRPr="006C1E1C" w:rsidRDefault="00B03A9D" w:rsidP="00667033">
            <w:pPr>
              <w:pStyle w:val="Corpsdetexte"/>
              <w:jc w:val="center"/>
            </w:pPr>
            <w:r>
              <w:t>Hauteur sous plafond</w:t>
            </w:r>
          </w:p>
        </w:tc>
        <w:tc>
          <w:tcPr>
            <w:tcW w:w="3335" w:type="pct"/>
            <w:shd w:val="clear" w:color="auto" w:fill="A6A6A6" w:themeFill="background1" w:themeFillShade="A6"/>
            <w:vAlign w:val="center"/>
          </w:tcPr>
          <w:p w14:paraId="6AF82DEB" w14:textId="77777777" w:rsidR="00B03A9D" w:rsidRPr="006C1E1C" w:rsidRDefault="00B03A9D" w:rsidP="00667033">
            <w:pPr>
              <w:pStyle w:val="Corpsdetexte"/>
              <w:jc w:val="center"/>
            </w:pPr>
            <w:proofErr w:type="spellStart"/>
            <w:r w:rsidRPr="006C1E1C">
              <w:t>M</w:t>
            </w:r>
            <w:r>
              <w:t>cHSP</w:t>
            </w:r>
            <w:proofErr w:type="spellEnd"/>
          </w:p>
        </w:tc>
      </w:tr>
      <w:tr w:rsidR="00B03A9D" w:rsidRPr="006C1E1C" w14:paraId="22E3B06B" w14:textId="77777777" w:rsidTr="00F808A8">
        <w:trPr>
          <w:jc w:val="center"/>
        </w:trPr>
        <w:tc>
          <w:tcPr>
            <w:tcW w:w="1665" w:type="pct"/>
            <w:shd w:val="clear" w:color="auto" w:fill="F2F2F2" w:themeFill="background1" w:themeFillShade="F2"/>
            <w:vAlign w:val="center"/>
          </w:tcPr>
          <w:p w14:paraId="6A054A41" w14:textId="77777777" w:rsidR="00B03A9D" w:rsidRPr="006C1E1C" w:rsidRDefault="00B03A9D"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≤2,5 m</m:t>
              </m:r>
            </m:oMath>
          </w:p>
        </w:tc>
        <w:tc>
          <w:tcPr>
            <w:tcW w:w="3335" w:type="pct"/>
            <w:vAlign w:val="center"/>
          </w:tcPr>
          <w:p w14:paraId="7E306D72" w14:textId="77777777" w:rsidR="00B03A9D" w:rsidRDefault="00B03A9D" w:rsidP="00667033">
            <w:pPr>
              <w:pStyle w:val="Corpsdetexte"/>
              <w:jc w:val="center"/>
              <w:rPr>
                <w:rFonts w:eastAsia="Lucida Sans Unicode"/>
              </w:rPr>
            </w:pPr>
            <m:oMathPara>
              <m:oMath>
                <m:r>
                  <m:rPr>
                    <m:sty m:val="p"/>
                  </m:rPr>
                  <w:rPr>
                    <w:rFonts w:ascii="Cambria Math" w:hAnsi="Cambria Math"/>
                  </w:rPr>
                  <m:t>0</m:t>
                </m:r>
              </m:oMath>
            </m:oMathPara>
          </w:p>
        </w:tc>
      </w:tr>
      <w:tr w:rsidR="00B03A9D" w:rsidRPr="006C1E1C" w14:paraId="7BFBC266" w14:textId="77777777" w:rsidTr="00F808A8">
        <w:trPr>
          <w:jc w:val="center"/>
        </w:trPr>
        <w:tc>
          <w:tcPr>
            <w:tcW w:w="1665" w:type="pct"/>
            <w:shd w:val="clear" w:color="auto" w:fill="F2F2F2" w:themeFill="background1" w:themeFillShade="F2"/>
            <w:vAlign w:val="center"/>
          </w:tcPr>
          <w:p w14:paraId="13F3B20B" w14:textId="77777777" w:rsidR="00B03A9D" w:rsidRPr="006C1E1C" w:rsidRDefault="00B03A9D" w:rsidP="00667033">
            <w:pPr>
              <w:pStyle w:val="Corpsdetexte"/>
              <w:jc w:val="center"/>
            </w:pPr>
            <w:r w:rsidRPr="006C1E1C">
              <w:rPr>
                <w:iCs/>
              </w:rPr>
              <w:t xml:space="preserve">Si </w:t>
            </w:r>
            <m:oMath>
              <m:r>
                <w:rPr>
                  <w:rFonts w:ascii="Cambria Math" w:hAnsi="Cambria Math"/>
                </w:rPr>
                <m:t>HSPmoy</m:t>
              </m:r>
              <m:r>
                <m:rPr>
                  <m:sty m:val="p"/>
                </m:rPr>
                <w:rPr>
                  <w:rFonts w:ascii="Cambria Math" w:hAnsi="Cambria Math"/>
                </w:rPr>
                <m:t xml:space="preserve">&gt;2,5 </m:t>
              </m:r>
            </m:oMath>
            <w:r>
              <w:t>m</w:t>
            </w:r>
          </w:p>
        </w:tc>
        <w:tc>
          <w:tcPr>
            <w:tcW w:w="3335" w:type="pct"/>
            <w:vAlign w:val="center"/>
          </w:tcPr>
          <w:p w14:paraId="4C97F0C0" w14:textId="77777777" w:rsidR="00B03A9D" w:rsidRDefault="002363D5" w:rsidP="00667033">
            <w:pPr>
              <w:pStyle w:val="Corpsdetexte"/>
              <w:jc w:val="center"/>
              <w:rPr>
                <w:rFonts w:eastAsia="Lucida Sans Unicode"/>
                <w:iCs/>
              </w:rPr>
            </w:pPr>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oMath>
            <w:r w:rsidR="00B03A9D">
              <w:rPr>
                <w:rFonts w:eastAsia="Lucida Sans Unicode"/>
              </w:rPr>
              <w:t>/4</w:t>
            </w:r>
          </w:p>
        </w:tc>
      </w:tr>
    </w:tbl>
    <w:p w14:paraId="7C85918B" w14:textId="5CADE978" w:rsidR="000B1DB0" w:rsidRDefault="000B1DB0" w:rsidP="000B1DB0">
      <w:pPr>
        <w:pStyle w:val="Corpsdetexte"/>
      </w:pPr>
      <w:r>
        <w:t>»</w:t>
      </w:r>
    </w:p>
    <w:p w14:paraId="16E2921D" w14:textId="77777777" w:rsidR="000B1DB0" w:rsidRDefault="000B1DB0" w:rsidP="000B1DB0">
      <w:pPr>
        <w:pStyle w:val="Corpsdetexte"/>
      </w:pPr>
    </w:p>
    <w:p w14:paraId="58573C69" w14:textId="24C6567A" w:rsidR="000B1DB0" w:rsidRPr="00D54537" w:rsidRDefault="000B1DB0" w:rsidP="000B1DB0">
      <w:pPr>
        <w:pStyle w:val="Corpsdetexte"/>
      </w:pPr>
      <w:r>
        <w:t>VII</w:t>
      </w:r>
      <w:r w:rsidRPr="00D54537">
        <w:t xml:space="preserve">.- Le </w:t>
      </w:r>
      <w:r>
        <w:t xml:space="preserve">III du </w:t>
      </w:r>
      <w:r w:rsidRPr="00D54537">
        <w:t>chapitre III est modifié comme suit :</w:t>
      </w:r>
    </w:p>
    <w:p w14:paraId="25B568F4" w14:textId="29C3EED3" w:rsidR="000B1DB0" w:rsidRDefault="000B1DB0" w:rsidP="000B1DB0">
      <w:pPr>
        <w:pStyle w:val="Corpsdetexte"/>
      </w:pPr>
      <w:r>
        <w:t>1° Après le premier tableau est ajoutée la phrase suivante :</w:t>
      </w:r>
    </w:p>
    <w:p w14:paraId="3B882631" w14:textId="77777777" w:rsidR="000B1DB0" w:rsidRDefault="000B1DB0" w:rsidP="000B1DB0">
      <w:pPr>
        <w:pStyle w:val="Corpsdetexte"/>
      </w:pPr>
      <w:r>
        <w:t>« Par dérogation, p</w:t>
      </w:r>
      <w:r w:rsidRPr="003F311F">
        <w:t xml:space="preserve">our les immeubles de grande hauteur au sens de l’article R. 146-3 du code de la </w:t>
      </w:r>
      <w:r>
        <w:t>construction et de l’habitation</w:t>
      </w:r>
      <w:r w:rsidRPr="003F311F">
        <w:t>,</w:t>
      </w:r>
      <w:r>
        <w:t xml:space="preserve"> en 2028, la valeur de </w:t>
      </w:r>
      <w:proofErr w:type="spellStart"/>
      <w:r>
        <w:t>Icconstruction_maxmoyen</w:t>
      </w:r>
      <w:proofErr w:type="spellEnd"/>
      <w:r>
        <w:t xml:space="preserve"> est fixée à 95% de la valeur indiquée dans la 3</w:t>
      </w:r>
      <w:r w:rsidRPr="000D3BD6">
        <w:rPr>
          <w:vertAlign w:val="superscript"/>
        </w:rPr>
        <w:t>ème</w:t>
      </w:r>
      <w:r>
        <w:t xml:space="preserve"> colonne ; en 2031, la valeur de </w:t>
      </w:r>
      <w:proofErr w:type="spellStart"/>
      <w:r>
        <w:t>Icconstruction_maxmoyen</w:t>
      </w:r>
      <w:proofErr w:type="spellEnd"/>
      <w:r>
        <w:t xml:space="preserve"> est fixée à 95% de la valeur appliquée en 2028. »</w:t>
      </w:r>
    </w:p>
    <w:p w14:paraId="094659FC" w14:textId="77777777" w:rsidR="0089126E" w:rsidRDefault="0089126E" w:rsidP="006C1E1C">
      <w:pPr>
        <w:pStyle w:val="Corpsdetexte"/>
      </w:pPr>
    </w:p>
    <w:p w14:paraId="54B08AEE" w14:textId="511A323F" w:rsidR="0043203B" w:rsidRDefault="0089126E" w:rsidP="0043203B">
      <w:pPr>
        <w:pStyle w:val="Corpsdetexte"/>
      </w:pPr>
      <w:r>
        <w:t>2</w:t>
      </w:r>
      <w:r w:rsidR="0043203B">
        <w:t>° Au 1 du III, après le septième alinéa, sont ajoutés six alinéas ainsi rédigés :</w:t>
      </w:r>
    </w:p>
    <w:p w14:paraId="13CEBF1B" w14:textId="77777777" w:rsidR="0043203B" w:rsidRDefault="0043203B" w:rsidP="0043203B">
      <w:pPr>
        <w:pStyle w:val="Corpsdetexte"/>
      </w:pPr>
      <w:r>
        <w:lastRenderedPageBreak/>
        <w:t>« </w:t>
      </w:r>
      <w:r w:rsidRPr="006C1E1C">
        <w:t xml:space="preserve">Le coefficient </w:t>
      </w:r>
      <w:proofErr w:type="spellStart"/>
      <w:r w:rsidRPr="006C1E1C">
        <w:rPr>
          <w:b/>
        </w:rPr>
        <w:t>Mi</w:t>
      </w:r>
      <w:r>
        <w:rPr>
          <w:b/>
        </w:rPr>
        <w:t>agrément</w:t>
      </w:r>
      <w:r w:rsidRPr="006C1E1C">
        <w:rPr>
          <w:b/>
        </w:rPr>
        <w:t>_ext</w:t>
      </w:r>
      <w:proofErr w:type="spellEnd"/>
      <w:r w:rsidRPr="006C1E1C">
        <w:t xml:space="preserve"> de modulation de </w:t>
      </w:r>
      <w:proofErr w:type="spellStart"/>
      <w:r w:rsidRPr="006C1E1C">
        <w:t>Icconstruction_max</w:t>
      </w:r>
      <w:proofErr w:type="spellEnd"/>
      <w:r w:rsidRPr="006C1E1C">
        <w:t xml:space="preserve"> selon la surface d’espaces extérieurs du bâtiment ou de la partie de bâtiment </w:t>
      </w:r>
      <w:proofErr w:type="spellStart"/>
      <w:r w:rsidRPr="006C1E1C">
        <w:t>Sext</w:t>
      </w:r>
      <w:proofErr w:type="spellEnd"/>
      <w:r w:rsidRPr="006C1E1C">
        <w:t xml:space="preserve"> prend les valeurs suivantes :</w:t>
      </w:r>
    </w:p>
    <w:p w14:paraId="7D861ED6" w14:textId="77777777" w:rsidR="0043203B" w:rsidRDefault="0043203B" w:rsidP="0043203B">
      <w:pPr>
        <w:pStyle w:val="Corpsdetexte"/>
        <w:jc w:val="center"/>
        <w:rPr>
          <w:lang w:val="fr"/>
        </w:rPr>
      </w:pPr>
      <w:r>
        <w:rPr>
          <w:lang w:val="fr"/>
        </w:rPr>
        <w:t>« </w:t>
      </w:r>
      <m:oMath>
        <m:r>
          <w:rPr>
            <w:rFonts w:ascii="Cambria Math" w:hAnsi="Cambria Math"/>
            <w:lang w:val="fr"/>
          </w:rPr>
          <m:t>Miagrémen</m:t>
        </m:r>
        <m:sSub>
          <m:sSubPr>
            <m:ctrlPr>
              <w:rPr>
                <w:rFonts w:ascii="Cambria Math" w:hAnsi="Cambria Math"/>
                <w:i/>
                <w:lang w:val="fr"/>
              </w:rPr>
            </m:ctrlPr>
          </m:sSubPr>
          <m:e>
            <m:r>
              <w:rPr>
                <w:rFonts w:ascii="Cambria Math" w:hAnsi="Cambria Math"/>
                <w:lang w:val="fr"/>
              </w:rPr>
              <m:t>t</m:t>
            </m:r>
          </m:e>
          <m:sub>
            <m:r>
              <w:rPr>
                <w:rFonts w:ascii="Cambria Math" w:hAnsi="Cambria Math"/>
                <w:lang w:val="fr"/>
              </w:rPr>
              <m:t>ext</m:t>
            </m:r>
          </m:sub>
        </m:sSub>
        <m:r>
          <w:rPr>
            <w:rFonts w:ascii="Cambria Math" w:hAnsi="Cambria Math"/>
            <w:lang w:val="fr"/>
          </w:rPr>
          <m:t>=0</m:t>
        </m:r>
      </m:oMath>
    </w:p>
    <w:p w14:paraId="2C80092E" w14:textId="77777777" w:rsidR="0043203B" w:rsidRDefault="0043203B" w:rsidP="0043203B">
      <w:pPr>
        <w:pStyle w:val="Corpsdetexte"/>
      </w:pPr>
      <w:r>
        <w:t>« </w:t>
      </w:r>
      <w:r w:rsidRPr="006C1E1C">
        <w:t xml:space="preserve">Le coefficient </w:t>
      </w:r>
      <w:proofErr w:type="spellStart"/>
      <w:r w:rsidRPr="006C1E1C">
        <w:rPr>
          <w:b/>
        </w:rPr>
        <w:t>Mi</w:t>
      </w:r>
      <w:r>
        <w:rPr>
          <w:b/>
        </w:rPr>
        <w:t>HSP</w:t>
      </w:r>
      <w:proofErr w:type="spellEnd"/>
      <w:r w:rsidRPr="006C1E1C">
        <w:t xml:space="preserve"> de modulation de </w:t>
      </w:r>
      <w:proofErr w:type="spellStart"/>
      <w:r w:rsidRPr="006C1E1C">
        <w:t>Icconstruction_max</w:t>
      </w:r>
      <w:proofErr w:type="spellEnd"/>
      <w:r w:rsidRPr="006C1E1C">
        <w:t xml:space="preserve"> selon la </w:t>
      </w:r>
      <w:r>
        <w:t>hauteur sous plafond moyenne du</w:t>
      </w:r>
      <w:r w:rsidRPr="006C1E1C">
        <w:t xml:space="preserve"> bâtiment ou de la partie de bâtiment</w:t>
      </w:r>
      <w:r>
        <w:t xml:space="preserve"> </w:t>
      </w:r>
      <w:r w:rsidRPr="006C1E1C">
        <w:t>prend les valeurs suivantes :</w:t>
      </w:r>
    </w:p>
    <w:p w14:paraId="46ECFD7B" w14:textId="77777777" w:rsidR="0043203B" w:rsidRDefault="0043203B" w:rsidP="0043203B">
      <w:pPr>
        <w:pStyle w:val="Corpsdetexte"/>
      </w:pPr>
      <w:r>
        <w:t>« </w:t>
      </w:r>
    </w:p>
    <w:tbl>
      <w:tblPr>
        <w:tblStyle w:val="Grilledutableau"/>
        <w:tblW w:w="3441" w:type="pct"/>
        <w:jc w:val="center"/>
        <w:tblLook w:val="04A0" w:firstRow="1" w:lastRow="0" w:firstColumn="1" w:lastColumn="0" w:noHBand="0" w:noVBand="1"/>
      </w:tblPr>
      <w:tblGrid>
        <w:gridCol w:w="2830"/>
        <w:gridCol w:w="3601"/>
      </w:tblGrid>
      <w:tr w:rsidR="0043203B" w:rsidRPr="006C1E1C" w14:paraId="61A614EE" w14:textId="77777777" w:rsidTr="00F808A8">
        <w:trPr>
          <w:jc w:val="center"/>
        </w:trPr>
        <w:tc>
          <w:tcPr>
            <w:tcW w:w="2200" w:type="pct"/>
            <w:shd w:val="clear" w:color="auto" w:fill="A6A6A6" w:themeFill="background1" w:themeFillShade="A6"/>
            <w:vAlign w:val="center"/>
          </w:tcPr>
          <w:p w14:paraId="0CC53460" w14:textId="77777777" w:rsidR="0043203B" w:rsidRPr="006C1E1C" w:rsidRDefault="0043203B" w:rsidP="00B41FE8">
            <w:pPr>
              <w:pStyle w:val="Corpsdetexte"/>
            </w:pPr>
            <w:r>
              <w:t>Hauteur sous plafond</w:t>
            </w:r>
          </w:p>
        </w:tc>
        <w:tc>
          <w:tcPr>
            <w:tcW w:w="2800" w:type="pct"/>
            <w:shd w:val="clear" w:color="auto" w:fill="A6A6A6" w:themeFill="background1" w:themeFillShade="A6"/>
            <w:vAlign w:val="center"/>
          </w:tcPr>
          <w:p w14:paraId="0476EE71" w14:textId="77777777" w:rsidR="0043203B" w:rsidRPr="006C1E1C" w:rsidRDefault="0043203B" w:rsidP="00B41FE8">
            <w:pPr>
              <w:pStyle w:val="Corpsdetexte"/>
            </w:pPr>
            <w:proofErr w:type="spellStart"/>
            <w:r w:rsidRPr="006C1E1C">
              <w:t>Mi</w:t>
            </w:r>
            <w:r>
              <w:t>HSP</w:t>
            </w:r>
            <w:proofErr w:type="spellEnd"/>
          </w:p>
        </w:tc>
      </w:tr>
      <w:tr w:rsidR="0043203B" w:rsidRPr="006C1E1C" w14:paraId="6E8B2480" w14:textId="77777777" w:rsidTr="00F808A8">
        <w:trPr>
          <w:jc w:val="center"/>
        </w:trPr>
        <w:tc>
          <w:tcPr>
            <w:tcW w:w="2200" w:type="pct"/>
            <w:shd w:val="clear" w:color="auto" w:fill="F2F2F2" w:themeFill="background1" w:themeFillShade="F2"/>
            <w:vAlign w:val="center"/>
          </w:tcPr>
          <w:p w14:paraId="3B7DCAEC" w14:textId="77777777" w:rsidR="0043203B" w:rsidRPr="006C1E1C" w:rsidRDefault="0043203B" w:rsidP="00B41FE8">
            <w:pPr>
              <w:pStyle w:val="Corpsdetexte"/>
            </w:pPr>
            <w:r w:rsidRPr="006C1E1C">
              <w:rPr>
                <w:iCs/>
              </w:rPr>
              <w:t xml:space="preserve">Si </w:t>
            </w:r>
            <m:oMath>
              <m:r>
                <w:rPr>
                  <w:rFonts w:ascii="Cambria Math" w:hAnsi="Cambria Math"/>
                </w:rPr>
                <m:t>HSPmoy</m:t>
              </m:r>
              <m:r>
                <m:rPr>
                  <m:sty m:val="p"/>
                </m:rPr>
                <w:rPr>
                  <w:rFonts w:ascii="Cambria Math" w:hAnsi="Cambria Math"/>
                </w:rPr>
                <m:t>≤2,5 m</m:t>
              </m:r>
            </m:oMath>
          </w:p>
        </w:tc>
        <w:tc>
          <w:tcPr>
            <w:tcW w:w="2800" w:type="pct"/>
            <w:vAlign w:val="center"/>
          </w:tcPr>
          <w:p w14:paraId="63DE9F1E" w14:textId="77777777" w:rsidR="0043203B" w:rsidRPr="006C1E1C" w:rsidRDefault="0043203B" w:rsidP="00B41FE8">
            <w:pPr>
              <w:pStyle w:val="Corpsdetexte"/>
            </w:pPr>
            <m:oMathPara>
              <m:oMath>
                <m:r>
                  <m:rPr>
                    <m:sty m:val="p"/>
                  </m:rPr>
                  <w:rPr>
                    <w:rFonts w:ascii="Cambria Math" w:hAnsi="Cambria Math"/>
                  </w:rPr>
                  <m:t>0</m:t>
                </m:r>
              </m:oMath>
            </m:oMathPara>
          </w:p>
        </w:tc>
      </w:tr>
      <w:tr w:rsidR="0043203B" w:rsidRPr="006C1E1C" w14:paraId="673AF5F5" w14:textId="77777777" w:rsidTr="00F808A8">
        <w:trPr>
          <w:jc w:val="center"/>
        </w:trPr>
        <w:tc>
          <w:tcPr>
            <w:tcW w:w="2200" w:type="pct"/>
            <w:shd w:val="clear" w:color="auto" w:fill="F2F2F2" w:themeFill="background1" w:themeFillShade="F2"/>
            <w:vAlign w:val="center"/>
          </w:tcPr>
          <w:p w14:paraId="6B044433" w14:textId="77777777" w:rsidR="0043203B" w:rsidRPr="006C1E1C" w:rsidRDefault="0043203B" w:rsidP="00B41FE8">
            <w:pPr>
              <w:pStyle w:val="Corpsdetexte"/>
            </w:pPr>
            <w:r w:rsidRPr="006C1E1C">
              <w:rPr>
                <w:iCs/>
              </w:rPr>
              <w:t xml:space="preserve">Si </w:t>
            </w:r>
            <m:oMath>
              <m:r>
                <w:rPr>
                  <w:rFonts w:ascii="Cambria Math" w:hAnsi="Cambria Math"/>
                </w:rPr>
                <m:t>HSPmoy</m:t>
              </m:r>
              <m:r>
                <m:rPr>
                  <m:sty m:val="p"/>
                </m:rPr>
                <w:rPr>
                  <w:rFonts w:ascii="Cambria Math" w:hAnsi="Cambria Math"/>
                </w:rPr>
                <m:t xml:space="preserve">&gt;2,5 </m:t>
              </m:r>
            </m:oMath>
            <w:r>
              <w:t>m</w:t>
            </w:r>
          </w:p>
        </w:tc>
        <w:tc>
          <w:tcPr>
            <w:tcW w:w="2800" w:type="pct"/>
            <w:vAlign w:val="center"/>
          </w:tcPr>
          <w:p w14:paraId="1DB9428E" w14:textId="46033172" w:rsidR="0043203B" w:rsidRPr="00C84438" w:rsidRDefault="002363D5" w:rsidP="0043203B">
            <w:pPr>
              <w:pStyle w:val="Corpsdetexte"/>
              <w:rPr>
                <w:color w:val="FF0000"/>
              </w:rPr>
            </w:pPr>
            <m:oMathPara>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r>
                  <m:rPr>
                    <m:sty m:val="p"/>
                  </m:rPr>
                  <w:rPr>
                    <w:rFonts w:ascii="Cambria Math" w:hAnsi="Cambria Math"/>
                  </w:rPr>
                  <m:t>*95</m:t>
                </m:r>
              </m:oMath>
            </m:oMathPara>
          </w:p>
        </w:tc>
      </w:tr>
    </w:tbl>
    <w:p w14:paraId="4093B7B2" w14:textId="77777777" w:rsidR="0043203B" w:rsidRDefault="0043203B" w:rsidP="0043203B">
      <w:pPr>
        <w:pStyle w:val="Corpsdetexte"/>
      </w:pPr>
    </w:p>
    <w:p w14:paraId="2B0985B3" w14:textId="6E1D69E0" w:rsidR="0043203B" w:rsidRPr="006C1E1C" w:rsidRDefault="0043203B" w:rsidP="0043203B">
      <w:pPr>
        <w:pStyle w:val="Corpsdetexte"/>
      </w:pPr>
      <w:r>
        <w:t>« </w:t>
      </w:r>
      <w:r w:rsidRPr="006C1E1C">
        <w:t xml:space="preserve">Le coefficient </w:t>
      </w:r>
      <w:proofErr w:type="spellStart"/>
      <w:r w:rsidRPr="006C1E1C">
        <w:rPr>
          <w:b/>
        </w:rPr>
        <w:t>Miclim_RCU</w:t>
      </w:r>
      <w:proofErr w:type="spellEnd"/>
      <w:r w:rsidRPr="006C1E1C">
        <w:rPr>
          <w:b/>
        </w:rPr>
        <w:t xml:space="preserve"> </w:t>
      </w:r>
      <w:r w:rsidRPr="006C1E1C">
        <w:t xml:space="preserve">de modulation de </w:t>
      </w:r>
      <w:proofErr w:type="spellStart"/>
      <w:r w:rsidRPr="006C1E1C">
        <w:t>Icconstruction_max</w:t>
      </w:r>
      <w:proofErr w:type="spellEnd"/>
      <w:r w:rsidRPr="006C1E1C">
        <w:t xml:space="preserve"> selon la présence ou non d’un système de climatisation</w:t>
      </w:r>
      <w:r w:rsidR="00B47C16">
        <w:t xml:space="preserve"> centralisé</w:t>
      </w:r>
      <w:r w:rsidRPr="006C1E1C">
        <w:t>, pour les bâtiments raccordés à un réseau de chaleur urbain</w:t>
      </w:r>
      <w:r>
        <w:t xml:space="preserve"> classé</w:t>
      </w:r>
      <w:r w:rsidRPr="006C1E1C">
        <w:t>, prend la valeur suivante :</w:t>
      </w:r>
    </w:p>
    <w:p w14:paraId="275AF853" w14:textId="77777777" w:rsidR="0043203B" w:rsidRDefault="0043203B" w:rsidP="0043203B">
      <w:pPr>
        <w:pStyle w:val="Corpsdetexte"/>
      </w:pPr>
      <w:r>
        <w:t>« </w:t>
      </w:r>
    </w:p>
    <w:tbl>
      <w:tblPr>
        <w:tblStyle w:val="Grilledutableau"/>
        <w:tblW w:w="3441" w:type="pct"/>
        <w:jc w:val="center"/>
        <w:tblLook w:val="04A0" w:firstRow="1" w:lastRow="0" w:firstColumn="1" w:lastColumn="0" w:noHBand="0" w:noVBand="1"/>
      </w:tblPr>
      <w:tblGrid>
        <w:gridCol w:w="3681"/>
        <w:gridCol w:w="2750"/>
      </w:tblGrid>
      <w:tr w:rsidR="0043203B" w:rsidRPr="00DD1C16" w14:paraId="633471EE" w14:textId="77777777" w:rsidTr="00B41FE8">
        <w:trPr>
          <w:jc w:val="center"/>
        </w:trPr>
        <w:tc>
          <w:tcPr>
            <w:tcW w:w="2862" w:type="pct"/>
            <w:shd w:val="clear" w:color="auto" w:fill="A6A6A6" w:themeFill="background1" w:themeFillShade="A6"/>
            <w:vAlign w:val="center"/>
          </w:tcPr>
          <w:p w14:paraId="67F548E3" w14:textId="77777777" w:rsidR="0043203B" w:rsidRPr="006C1E1C" w:rsidRDefault="0043203B" w:rsidP="00B41FE8"/>
        </w:tc>
        <w:tc>
          <w:tcPr>
            <w:tcW w:w="2138" w:type="pct"/>
            <w:shd w:val="clear" w:color="auto" w:fill="A6A6A6" w:themeFill="background1" w:themeFillShade="A6"/>
            <w:vAlign w:val="center"/>
          </w:tcPr>
          <w:p w14:paraId="47FA2A45" w14:textId="77777777" w:rsidR="0043203B" w:rsidRPr="006C1E1C" w:rsidRDefault="0043203B" w:rsidP="00B41FE8">
            <w:proofErr w:type="spellStart"/>
            <w:r w:rsidRPr="006C1E1C">
              <w:t>Miclim_RCU</w:t>
            </w:r>
            <w:proofErr w:type="spellEnd"/>
          </w:p>
        </w:tc>
      </w:tr>
      <w:tr w:rsidR="0043203B" w:rsidRPr="00DD1C16" w14:paraId="2A50A77F" w14:textId="77777777" w:rsidTr="00B41FE8">
        <w:trPr>
          <w:jc w:val="center"/>
        </w:trPr>
        <w:tc>
          <w:tcPr>
            <w:tcW w:w="2862" w:type="pct"/>
            <w:shd w:val="clear" w:color="auto" w:fill="F2F2F2" w:themeFill="background1" w:themeFillShade="F2"/>
            <w:vAlign w:val="center"/>
          </w:tcPr>
          <w:p w14:paraId="6E03A1A2" w14:textId="29DBF975" w:rsidR="0043203B" w:rsidRPr="006C1E1C" w:rsidRDefault="0043203B" w:rsidP="00B41FE8">
            <w:r w:rsidRPr="006C1E1C">
              <w:rPr>
                <w:rFonts w:eastAsiaTheme="minorEastAsia"/>
                <w:iCs/>
              </w:rPr>
              <w:t>Si raccordement à un réseau de chaleur urbain</w:t>
            </w:r>
            <w:r w:rsidR="00B47C16">
              <w:rPr>
                <w:rFonts w:eastAsiaTheme="minorEastAsia"/>
                <w:iCs/>
              </w:rPr>
              <w:t xml:space="preserve"> classé</w:t>
            </w:r>
            <w:r w:rsidRPr="006C1E1C">
              <w:rPr>
                <w:rFonts w:eastAsiaTheme="minorEastAsia"/>
                <w:iCs/>
              </w:rPr>
              <w:t xml:space="preserve"> et présence d’un système de climatisation</w:t>
            </w:r>
            <w:r>
              <w:rPr>
                <w:rFonts w:eastAsiaTheme="minorEastAsia"/>
                <w:iCs/>
              </w:rPr>
              <w:t xml:space="preserve"> centralisé</w:t>
            </w:r>
          </w:p>
        </w:tc>
        <w:tc>
          <w:tcPr>
            <w:tcW w:w="2138" w:type="pct"/>
            <w:vAlign w:val="center"/>
          </w:tcPr>
          <w:p w14:paraId="1C5CAC74" w14:textId="77777777" w:rsidR="0043203B" w:rsidRPr="006C1E1C" w:rsidRDefault="0043203B" w:rsidP="00B41FE8">
            <m:oMathPara>
              <m:oMath>
                <m:r>
                  <w:rPr>
                    <w:rFonts w:ascii="Cambria Math" w:hAnsi="Cambria Math"/>
                  </w:rPr>
                  <m:t>25</m:t>
                </m:r>
              </m:oMath>
            </m:oMathPara>
          </w:p>
        </w:tc>
      </w:tr>
      <w:tr w:rsidR="0043203B" w:rsidRPr="00DD1C16" w14:paraId="4BC8FEF8" w14:textId="77777777" w:rsidTr="00B41FE8">
        <w:trPr>
          <w:jc w:val="center"/>
        </w:trPr>
        <w:tc>
          <w:tcPr>
            <w:tcW w:w="2862" w:type="pct"/>
            <w:shd w:val="clear" w:color="auto" w:fill="F2F2F2" w:themeFill="background1" w:themeFillShade="F2"/>
            <w:vAlign w:val="center"/>
          </w:tcPr>
          <w:p w14:paraId="7336864E" w14:textId="77777777" w:rsidR="0043203B" w:rsidRPr="006C1E1C" w:rsidRDefault="0043203B" w:rsidP="00B41FE8">
            <w:r w:rsidRPr="006C1E1C">
              <w:t>Sinon</w:t>
            </w:r>
          </w:p>
        </w:tc>
        <w:tc>
          <w:tcPr>
            <w:tcW w:w="2138" w:type="pct"/>
            <w:vAlign w:val="center"/>
          </w:tcPr>
          <w:p w14:paraId="0DCB5001" w14:textId="77777777" w:rsidR="0043203B" w:rsidRPr="006C1E1C" w:rsidRDefault="0043203B" w:rsidP="00B41FE8">
            <m:oMathPara>
              <m:oMath>
                <m:r>
                  <w:rPr>
                    <w:rFonts w:ascii="Cambria Math" w:hAnsi="Cambria Math"/>
                  </w:rPr>
                  <m:t>0</m:t>
                </m:r>
              </m:oMath>
            </m:oMathPara>
          </w:p>
        </w:tc>
      </w:tr>
    </w:tbl>
    <w:p w14:paraId="78EA4A4E" w14:textId="77777777" w:rsidR="0043203B" w:rsidRDefault="0043203B" w:rsidP="0043203B">
      <w:pPr>
        <w:pStyle w:val="Corpsdetexte"/>
      </w:pPr>
      <w:r>
        <w:t> » ;</w:t>
      </w:r>
    </w:p>
    <w:p w14:paraId="55F8813A" w14:textId="61C4CB38" w:rsidR="00D54537" w:rsidRDefault="00D54537" w:rsidP="00D54537">
      <w:pPr>
        <w:pStyle w:val="Corpsdetexte"/>
        <w:rPr>
          <w:b/>
        </w:rPr>
      </w:pPr>
    </w:p>
    <w:p w14:paraId="55B51C6D" w14:textId="750685F5" w:rsidR="006C1E1C" w:rsidRDefault="0089126E" w:rsidP="00D54537">
      <w:pPr>
        <w:pStyle w:val="Corpsdetexte"/>
      </w:pPr>
      <w:r>
        <w:t>3</w:t>
      </w:r>
      <w:r w:rsidR="006C1E1C">
        <w:t>° Au 2</w:t>
      </w:r>
      <w:r w:rsidR="00BA18BD">
        <w:t xml:space="preserve"> du III</w:t>
      </w:r>
      <w:r w:rsidR="006C1E1C">
        <w:t>, après le septième alinéa</w:t>
      </w:r>
      <w:r w:rsidR="00D90656">
        <w:t>,</w:t>
      </w:r>
      <w:r w:rsidR="006C1E1C">
        <w:t xml:space="preserve"> sont ajoutés </w:t>
      </w:r>
      <w:r w:rsidR="00C84438">
        <w:t>huit</w:t>
      </w:r>
      <w:r w:rsidR="006C1E1C">
        <w:t xml:space="preserve"> alinéas ainsi rédigés :</w:t>
      </w:r>
    </w:p>
    <w:p w14:paraId="36A11EC6" w14:textId="46C0B009" w:rsidR="00285FB8" w:rsidRPr="00754885" w:rsidRDefault="006C1E1C" w:rsidP="00285FB8">
      <w:pPr>
        <w:pStyle w:val="Corpsdetexte"/>
      </w:pPr>
      <w:r>
        <w:t>« </w:t>
      </w:r>
      <w:r w:rsidR="00285FB8" w:rsidRPr="00285FB8">
        <w:t>Pour les immeubles de grande hauteur au sens de l’article R. 146-</w:t>
      </w:r>
      <w:r w:rsidR="00285FB8" w:rsidRPr="00754885">
        <w:t xml:space="preserve">3 du code de la construction et de l’habitation, le coefficient </w:t>
      </w:r>
      <w:proofErr w:type="spellStart"/>
      <w:r w:rsidR="00285FB8" w:rsidRPr="00754885">
        <w:rPr>
          <w:b/>
          <w:bCs/>
        </w:rPr>
        <w:t>Misurf_tot</w:t>
      </w:r>
      <w:proofErr w:type="spellEnd"/>
      <w:r w:rsidR="00285FB8" w:rsidRPr="00754885">
        <w:t xml:space="preserve"> </w:t>
      </w:r>
      <w:r w:rsidR="00285FB8" w:rsidRPr="00754885">
        <w:rPr>
          <w:lang w:val="fr"/>
        </w:rPr>
        <w:t xml:space="preserve">prend la </w:t>
      </w:r>
      <w:r w:rsidR="00285FB8" w:rsidRPr="00754885">
        <w:t>valeur suivante :</w:t>
      </w:r>
    </w:p>
    <w:p w14:paraId="356818C2" w14:textId="481CA7C4" w:rsidR="00285FB8" w:rsidRPr="00285FB8" w:rsidRDefault="00285FB8" w:rsidP="00285FB8">
      <w:pPr>
        <w:pStyle w:val="Corpsdetexte"/>
        <w:jc w:val="center"/>
        <w:rPr>
          <w:lang w:val="fr"/>
        </w:rPr>
      </w:pPr>
      <w:r w:rsidRPr="00754885">
        <w:rPr>
          <w:lang w:val="fr"/>
        </w:rPr>
        <w:t>« </w:t>
      </w:r>
      <m:oMath>
        <m:r>
          <w:rPr>
            <w:rFonts w:ascii="Cambria Math" w:hAnsi="Cambria Math"/>
            <w:lang w:val="fr"/>
          </w:rPr>
          <m:t>Misur</m:t>
        </m:r>
        <m:sSub>
          <m:sSubPr>
            <m:ctrlPr>
              <w:rPr>
                <w:rFonts w:ascii="Cambria Math" w:hAnsi="Cambria Math"/>
                <w:i/>
                <w:lang w:val="fr"/>
              </w:rPr>
            </m:ctrlPr>
          </m:sSubPr>
          <m:e>
            <m:r>
              <w:rPr>
                <w:rFonts w:ascii="Cambria Math" w:hAnsi="Cambria Math"/>
                <w:lang w:val="fr"/>
              </w:rPr>
              <m:t>f</m:t>
            </m:r>
          </m:e>
          <m:sub>
            <m:r>
              <w:rPr>
                <w:rFonts w:ascii="Cambria Math" w:hAnsi="Cambria Math"/>
                <w:lang w:val="fr"/>
              </w:rPr>
              <m:t>tot</m:t>
            </m:r>
          </m:sub>
        </m:sSub>
        <m:r>
          <w:rPr>
            <w:rFonts w:ascii="Cambria Math" w:hAnsi="Cambria Math"/>
            <w:lang w:val="fr"/>
          </w:rPr>
          <m:t>=0</m:t>
        </m:r>
      </m:oMath>
    </w:p>
    <w:p w14:paraId="5A7976F9" w14:textId="4E1A22E7" w:rsidR="006C1E1C" w:rsidRDefault="004B6C05" w:rsidP="00D54537">
      <w:pPr>
        <w:pStyle w:val="Corpsdetexte"/>
      </w:pPr>
      <w:r w:rsidDel="004B6C05">
        <w:t xml:space="preserve"> </w:t>
      </w:r>
      <w:r w:rsidR="00285FB8">
        <w:t>« </w:t>
      </w:r>
      <w:r w:rsidR="006C1E1C" w:rsidRPr="006C1E1C">
        <w:t xml:space="preserve">Le coefficient </w:t>
      </w:r>
      <w:proofErr w:type="spellStart"/>
      <w:r w:rsidR="00006390" w:rsidRPr="006C1E1C">
        <w:rPr>
          <w:b/>
        </w:rPr>
        <w:t>Mi</w:t>
      </w:r>
      <w:r w:rsidR="00006390">
        <w:rPr>
          <w:b/>
        </w:rPr>
        <w:t>agrément</w:t>
      </w:r>
      <w:r w:rsidR="006C1E1C" w:rsidRPr="006C1E1C">
        <w:rPr>
          <w:b/>
        </w:rPr>
        <w:t>_ext</w:t>
      </w:r>
      <w:proofErr w:type="spellEnd"/>
      <w:r w:rsidR="006C1E1C" w:rsidRPr="006C1E1C">
        <w:t xml:space="preserve"> de modulation de </w:t>
      </w:r>
      <w:proofErr w:type="spellStart"/>
      <w:r w:rsidR="006C1E1C" w:rsidRPr="006C1E1C">
        <w:t>Icconstruction_max</w:t>
      </w:r>
      <w:proofErr w:type="spellEnd"/>
      <w:r w:rsidR="006C1E1C" w:rsidRPr="006C1E1C">
        <w:t xml:space="preserve"> selon la surface d’espaces extérieurs du bâtiment ou de la partie de bâtiment </w:t>
      </w:r>
      <w:proofErr w:type="spellStart"/>
      <w:r w:rsidR="006C1E1C" w:rsidRPr="006C1E1C">
        <w:t>Sext</w:t>
      </w:r>
      <w:proofErr w:type="spellEnd"/>
      <w:r w:rsidR="006C1E1C" w:rsidRPr="006C1E1C">
        <w:t xml:space="preserve"> prend les valeurs suivantes :</w:t>
      </w:r>
    </w:p>
    <w:p w14:paraId="1906588C" w14:textId="5550AD3A" w:rsidR="006C1E1C" w:rsidRDefault="006C1E1C" w:rsidP="00E228C2">
      <w:pPr>
        <w:pStyle w:val="Corpsdetexte"/>
        <w:tabs>
          <w:tab w:val="left" w:pos="3740"/>
        </w:tabs>
      </w:pPr>
      <w:r>
        <w:t>« </w:t>
      </w:r>
      <w:r w:rsidR="00E228C2">
        <w:tab/>
      </w:r>
    </w:p>
    <w:tbl>
      <w:tblPr>
        <w:tblStyle w:val="Grilledutableau"/>
        <w:tblW w:w="4019" w:type="pct"/>
        <w:jc w:val="center"/>
        <w:tblLook w:val="04A0" w:firstRow="1" w:lastRow="0" w:firstColumn="1" w:lastColumn="0" w:noHBand="0" w:noVBand="1"/>
      </w:tblPr>
      <w:tblGrid>
        <w:gridCol w:w="3680"/>
        <w:gridCol w:w="3831"/>
      </w:tblGrid>
      <w:tr w:rsidR="006C1E1C" w:rsidRPr="006C1E1C" w14:paraId="0343FC43" w14:textId="77777777" w:rsidTr="00F808A8">
        <w:trPr>
          <w:trHeight w:val="378"/>
          <w:jc w:val="center"/>
        </w:trPr>
        <w:tc>
          <w:tcPr>
            <w:tcW w:w="2450" w:type="pct"/>
            <w:shd w:val="clear" w:color="auto" w:fill="A6A6A6" w:themeFill="background1" w:themeFillShade="A6"/>
            <w:vAlign w:val="center"/>
          </w:tcPr>
          <w:p w14:paraId="57CDA45B" w14:textId="77777777" w:rsidR="006C1E1C" w:rsidRPr="006C1E1C" w:rsidRDefault="006C1E1C" w:rsidP="006C1E1C">
            <w:pPr>
              <w:pStyle w:val="Corpsdetexte"/>
            </w:pPr>
            <w:r w:rsidRPr="006C1E1C">
              <w:t>Surface de référence du bâtiment</w:t>
            </w:r>
          </w:p>
        </w:tc>
        <w:tc>
          <w:tcPr>
            <w:tcW w:w="2550" w:type="pct"/>
            <w:shd w:val="clear" w:color="auto" w:fill="A6A6A6" w:themeFill="background1" w:themeFillShade="A6"/>
            <w:vAlign w:val="center"/>
          </w:tcPr>
          <w:p w14:paraId="072721AF" w14:textId="5BB9CDB6" w:rsidR="006C1E1C" w:rsidRPr="006C1E1C" w:rsidRDefault="006C1E1C" w:rsidP="006C1E1C">
            <w:pPr>
              <w:pStyle w:val="Corpsdetexte"/>
            </w:pPr>
            <w:proofErr w:type="spellStart"/>
            <w:r w:rsidRPr="006C1E1C">
              <w:t>Mi</w:t>
            </w:r>
            <w:r w:rsidR="00006390">
              <w:t>agrément</w:t>
            </w:r>
            <w:r w:rsidRPr="006C1E1C">
              <w:t>_ext</w:t>
            </w:r>
            <w:proofErr w:type="spellEnd"/>
          </w:p>
        </w:tc>
      </w:tr>
      <w:tr w:rsidR="006C1E1C" w:rsidRPr="006C1E1C" w14:paraId="1B822E22" w14:textId="77777777" w:rsidTr="00F808A8">
        <w:trPr>
          <w:trHeight w:val="378"/>
          <w:jc w:val="center"/>
        </w:trPr>
        <w:tc>
          <w:tcPr>
            <w:tcW w:w="2450" w:type="pct"/>
            <w:shd w:val="clear" w:color="auto" w:fill="F2F2F2" w:themeFill="background1" w:themeFillShade="F2"/>
            <w:vAlign w:val="center"/>
          </w:tcPr>
          <w:p w14:paraId="623146F7" w14:textId="786DB770" w:rsidR="006C1E1C" w:rsidRPr="006C1E1C" w:rsidRDefault="006C1E1C" w:rsidP="006C1E1C">
            <w:pPr>
              <w:pStyle w:val="Corpsdetexte"/>
            </w:pPr>
            <w:r w:rsidRPr="006C1E1C">
              <w:rPr>
                <w:iCs/>
              </w:rPr>
              <w:t xml:space="preserve">Si </w:t>
            </w:r>
            <m:oMath>
              <m:r>
                <w:rPr>
                  <w:rFonts w:ascii="Cambria Math" w:hAnsi="Cambria Math"/>
                </w:rPr>
                <m:t>Sext/Sref</m:t>
              </m:r>
              <m:r>
                <m:rPr>
                  <m:sty m:val="p"/>
                </m:rPr>
                <w:rPr>
                  <w:rFonts w:ascii="Cambria Math" w:hAnsi="Cambria Math"/>
                </w:rPr>
                <m:t>≤0,15</m:t>
              </m:r>
            </m:oMath>
          </w:p>
        </w:tc>
        <w:tc>
          <w:tcPr>
            <w:tcW w:w="2550" w:type="pct"/>
            <w:vAlign w:val="center"/>
          </w:tcPr>
          <w:p w14:paraId="177C6D84" w14:textId="7604C99D" w:rsidR="006C1E1C" w:rsidRPr="006C1E1C" w:rsidRDefault="006C1E1C" w:rsidP="006C1E1C">
            <w:pPr>
              <w:pStyle w:val="Corpsdetexte"/>
            </w:pPr>
            <m:oMathPara>
              <m:oMath>
                <m:r>
                  <m:rPr>
                    <m:sty m:val="p"/>
                  </m:rPr>
                  <w:rPr>
                    <w:rFonts w:ascii="Cambria Math" w:hAnsi="Cambria Math"/>
                  </w:rPr>
                  <m:t>0</m:t>
                </m:r>
              </m:oMath>
            </m:oMathPara>
          </w:p>
        </w:tc>
      </w:tr>
      <w:tr w:rsidR="006C1E1C" w:rsidRPr="00754885" w14:paraId="6997074C" w14:textId="77777777" w:rsidTr="00F808A8">
        <w:trPr>
          <w:trHeight w:val="935"/>
          <w:jc w:val="center"/>
        </w:trPr>
        <w:tc>
          <w:tcPr>
            <w:tcW w:w="2450" w:type="pct"/>
            <w:shd w:val="clear" w:color="auto" w:fill="F2F2F2" w:themeFill="background1" w:themeFillShade="F2"/>
            <w:vAlign w:val="center"/>
          </w:tcPr>
          <w:p w14:paraId="6C308546" w14:textId="57A109A5" w:rsidR="006C1E1C" w:rsidRPr="00754885" w:rsidRDefault="006C1E1C" w:rsidP="006C1E1C">
            <w:pPr>
              <w:pStyle w:val="Corpsdetexte"/>
            </w:pPr>
            <w:r w:rsidRPr="00754885">
              <w:rPr>
                <w:iCs/>
              </w:rPr>
              <w:t xml:space="preserve">Si </w:t>
            </w:r>
            <m:oMath>
              <m:r>
                <w:rPr>
                  <w:rFonts w:ascii="Cambria Math" w:hAnsi="Cambria Math"/>
                </w:rPr>
                <m:t>Sext/Sref</m:t>
              </m:r>
              <m:r>
                <m:rPr>
                  <m:sty m:val="p"/>
                </m:rPr>
                <w:rPr>
                  <w:rFonts w:ascii="Cambria Math" w:hAnsi="Cambria Math"/>
                </w:rPr>
                <m:t>&gt;0,15</m:t>
              </m:r>
            </m:oMath>
          </w:p>
        </w:tc>
        <w:tc>
          <w:tcPr>
            <w:tcW w:w="2550" w:type="pct"/>
            <w:vAlign w:val="center"/>
          </w:tcPr>
          <w:p w14:paraId="1C75ADBE" w14:textId="038CB105" w:rsidR="006C1E1C" w:rsidRPr="00754885" w:rsidRDefault="002363D5">
            <w:pPr>
              <w:pStyle w:val="Corpsdetexte"/>
            </w:pPr>
            <m:oMathPara>
              <m:oMath>
                <m:d>
                  <m:dPr>
                    <m:ctrlPr>
                      <w:rPr>
                        <w:rFonts w:ascii="Cambria Math" w:hAnsi="Cambria Math"/>
                        <w:i/>
                        <w:iCs/>
                      </w:rPr>
                    </m:ctrlPr>
                  </m:dPr>
                  <m:e>
                    <m:r>
                      <w:rPr>
                        <w:rFonts w:ascii="Cambria Math" w:hAnsi="Cambria Math"/>
                      </w:rPr>
                      <m:t>MIN (</m:t>
                    </m:r>
                    <m:f>
                      <m:fPr>
                        <m:ctrlPr>
                          <w:rPr>
                            <w:rFonts w:ascii="Cambria Math" w:hAnsi="Cambria Math"/>
                            <w:i/>
                            <w:iCs/>
                          </w:rPr>
                        </m:ctrlPr>
                      </m:fPr>
                      <m:num>
                        <m:r>
                          <w:rPr>
                            <w:rFonts w:ascii="Cambria Math" w:hAnsi="Cambria Math"/>
                          </w:rPr>
                          <m:t>Sext</m:t>
                        </m:r>
                      </m:num>
                      <m:den>
                        <m:r>
                          <w:rPr>
                            <w:rFonts w:ascii="Cambria Math" w:hAnsi="Cambria Math"/>
                          </w:rPr>
                          <m:t>Sref</m:t>
                        </m:r>
                      </m:den>
                    </m:f>
                    <m:r>
                      <w:rPr>
                        <w:rFonts w:ascii="Cambria Math" w:hAnsi="Cambria Math"/>
                      </w:rPr>
                      <m:t xml:space="preserve"> ; 0,3)</m:t>
                    </m:r>
                    <m:r>
                      <m:rPr>
                        <m:sty m:val="p"/>
                      </m:rPr>
                      <w:rPr>
                        <w:rFonts w:ascii="Cambria Math" w:hAnsi="Cambria Math"/>
                      </w:rPr>
                      <m:t>-0,15</m:t>
                    </m:r>
                    <m:ctrlPr>
                      <w:rPr>
                        <w:rFonts w:ascii="Cambria Math" w:hAnsi="Cambria Math"/>
                      </w:rPr>
                    </m:ctrlPr>
                  </m:e>
                </m:d>
                <m:r>
                  <m:rPr>
                    <m:sty m:val="p"/>
                  </m:rPr>
                  <w:rPr>
                    <w:rFonts w:ascii="Cambria Math" w:hAnsi="Cambria Math"/>
                  </w:rPr>
                  <m:t>*110</m:t>
                </m:r>
              </m:oMath>
            </m:oMathPara>
          </w:p>
        </w:tc>
      </w:tr>
    </w:tbl>
    <w:p w14:paraId="7EB19E68" w14:textId="58995C0A" w:rsidR="006C1E1C" w:rsidRPr="00754885" w:rsidRDefault="006C1E1C" w:rsidP="006C1E1C">
      <w:pPr>
        <w:pStyle w:val="Corpsdetexte"/>
      </w:pPr>
    </w:p>
    <w:p w14:paraId="00954577" w14:textId="77777777" w:rsidR="00C84438" w:rsidRPr="00754885" w:rsidRDefault="00C84438" w:rsidP="00C84438">
      <w:pPr>
        <w:pStyle w:val="Corpsdetexte"/>
      </w:pPr>
      <w:r w:rsidRPr="00754885">
        <w:t xml:space="preserve">« Le coefficient </w:t>
      </w:r>
      <w:proofErr w:type="spellStart"/>
      <w:r w:rsidRPr="00754885">
        <w:rPr>
          <w:b/>
        </w:rPr>
        <w:t>MiHSP</w:t>
      </w:r>
      <w:proofErr w:type="spellEnd"/>
      <w:r w:rsidRPr="00754885">
        <w:t xml:space="preserve"> de modulation de </w:t>
      </w:r>
      <w:proofErr w:type="spellStart"/>
      <w:r w:rsidRPr="00754885">
        <w:t>Icconstruction_max</w:t>
      </w:r>
      <w:proofErr w:type="spellEnd"/>
      <w:r w:rsidRPr="00754885">
        <w:t xml:space="preserve"> selon la hauteur sous plafond moyenne du bâtiment ou de la partie de bâtiment prend les valeurs suivantes :</w:t>
      </w:r>
    </w:p>
    <w:p w14:paraId="79969D86" w14:textId="77777777" w:rsidR="00C84438" w:rsidRPr="00754885" w:rsidRDefault="00C84438" w:rsidP="00C84438">
      <w:pPr>
        <w:pStyle w:val="Corpsdetexte"/>
      </w:pPr>
      <w:r w:rsidRPr="00754885">
        <w:t>« </w:t>
      </w:r>
    </w:p>
    <w:tbl>
      <w:tblPr>
        <w:tblStyle w:val="Grilledutableau"/>
        <w:tblW w:w="3441" w:type="pct"/>
        <w:jc w:val="center"/>
        <w:tblLook w:val="04A0" w:firstRow="1" w:lastRow="0" w:firstColumn="1" w:lastColumn="0" w:noHBand="0" w:noVBand="1"/>
      </w:tblPr>
      <w:tblGrid>
        <w:gridCol w:w="2830"/>
        <w:gridCol w:w="3601"/>
      </w:tblGrid>
      <w:tr w:rsidR="00C84438" w:rsidRPr="00754885" w14:paraId="34542A6F" w14:textId="77777777" w:rsidTr="00F808A8">
        <w:trPr>
          <w:jc w:val="center"/>
        </w:trPr>
        <w:tc>
          <w:tcPr>
            <w:tcW w:w="2200" w:type="pct"/>
            <w:shd w:val="clear" w:color="auto" w:fill="A6A6A6" w:themeFill="background1" w:themeFillShade="A6"/>
            <w:vAlign w:val="center"/>
          </w:tcPr>
          <w:p w14:paraId="22261FD5" w14:textId="233C1007" w:rsidR="00C84438" w:rsidRPr="00754885" w:rsidRDefault="00C84438" w:rsidP="00B41FE8">
            <w:pPr>
              <w:pStyle w:val="Corpsdetexte"/>
            </w:pPr>
            <w:r w:rsidRPr="00754885">
              <w:lastRenderedPageBreak/>
              <w:t>Hauteur sous plafond</w:t>
            </w:r>
            <w:r w:rsidR="003F479C" w:rsidRPr="00754885">
              <w:t xml:space="preserve"> moyenne</w:t>
            </w:r>
          </w:p>
        </w:tc>
        <w:tc>
          <w:tcPr>
            <w:tcW w:w="2800" w:type="pct"/>
            <w:shd w:val="clear" w:color="auto" w:fill="A6A6A6" w:themeFill="background1" w:themeFillShade="A6"/>
            <w:vAlign w:val="center"/>
          </w:tcPr>
          <w:p w14:paraId="2BA00107" w14:textId="77777777" w:rsidR="00C84438" w:rsidRPr="00754885" w:rsidRDefault="00C84438" w:rsidP="00B41FE8">
            <w:pPr>
              <w:pStyle w:val="Corpsdetexte"/>
            </w:pPr>
            <w:proofErr w:type="spellStart"/>
            <w:r w:rsidRPr="00754885">
              <w:t>MiHSP</w:t>
            </w:r>
            <w:proofErr w:type="spellEnd"/>
          </w:p>
        </w:tc>
      </w:tr>
      <w:tr w:rsidR="00C84438" w:rsidRPr="00754885" w14:paraId="07F8C8FF" w14:textId="77777777" w:rsidTr="00F808A8">
        <w:trPr>
          <w:jc w:val="center"/>
        </w:trPr>
        <w:tc>
          <w:tcPr>
            <w:tcW w:w="2200" w:type="pct"/>
            <w:shd w:val="clear" w:color="auto" w:fill="F2F2F2" w:themeFill="background1" w:themeFillShade="F2"/>
            <w:vAlign w:val="center"/>
          </w:tcPr>
          <w:p w14:paraId="1BECA357" w14:textId="77777777" w:rsidR="00C84438" w:rsidRPr="00754885" w:rsidRDefault="00C84438" w:rsidP="00B41FE8">
            <w:pPr>
              <w:pStyle w:val="Corpsdetexte"/>
            </w:pPr>
            <w:r w:rsidRPr="00754885">
              <w:rPr>
                <w:iCs/>
              </w:rPr>
              <w:t xml:space="preserve">Si </w:t>
            </w:r>
            <m:oMath>
              <m:r>
                <w:rPr>
                  <w:rFonts w:ascii="Cambria Math" w:hAnsi="Cambria Math"/>
                </w:rPr>
                <m:t>HSPmoy</m:t>
              </m:r>
              <m:r>
                <m:rPr>
                  <m:sty m:val="p"/>
                </m:rPr>
                <w:rPr>
                  <w:rFonts w:ascii="Cambria Math" w:hAnsi="Cambria Math"/>
                </w:rPr>
                <m:t>≤2,5 m</m:t>
              </m:r>
            </m:oMath>
          </w:p>
        </w:tc>
        <w:tc>
          <w:tcPr>
            <w:tcW w:w="2800" w:type="pct"/>
            <w:vAlign w:val="center"/>
          </w:tcPr>
          <w:p w14:paraId="6043113A" w14:textId="77777777" w:rsidR="00C84438" w:rsidRPr="00754885" w:rsidRDefault="00C84438" w:rsidP="00B41FE8">
            <w:pPr>
              <w:pStyle w:val="Corpsdetexte"/>
            </w:pPr>
            <m:oMathPara>
              <m:oMath>
                <m:r>
                  <m:rPr>
                    <m:sty m:val="p"/>
                  </m:rPr>
                  <w:rPr>
                    <w:rFonts w:ascii="Cambria Math" w:hAnsi="Cambria Math"/>
                  </w:rPr>
                  <m:t>0</m:t>
                </m:r>
              </m:oMath>
            </m:oMathPara>
          </w:p>
        </w:tc>
      </w:tr>
      <w:tr w:rsidR="00C84438" w:rsidRPr="006C1E1C" w14:paraId="3EB94975" w14:textId="77777777" w:rsidTr="00F808A8">
        <w:trPr>
          <w:jc w:val="center"/>
        </w:trPr>
        <w:tc>
          <w:tcPr>
            <w:tcW w:w="2200" w:type="pct"/>
            <w:shd w:val="clear" w:color="auto" w:fill="F2F2F2" w:themeFill="background1" w:themeFillShade="F2"/>
            <w:vAlign w:val="center"/>
          </w:tcPr>
          <w:p w14:paraId="6E4399D4" w14:textId="77777777" w:rsidR="00C84438" w:rsidRPr="00754885" w:rsidRDefault="00C84438" w:rsidP="00B41FE8">
            <w:pPr>
              <w:pStyle w:val="Corpsdetexte"/>
            </w:pPr>
            <w:r w:rsidRPr="00754885">
              <w:rPr>
                <w:iCs/>
              </w:rPr>
              <w:t xml:space="preserve">Si </w:t>
            </w:r>
            <m:oMath>
              <m:r>
                <w:rPr>
                  <w:rFonts w:ascii="Cambria Math" w:hAnsi="Cambria Math"/>
                </w:rPr>
                <m:t>HSPmoy</m:t>
              </m:r>
              <m:r>
                <m:rPr>
                  <m:sty m:val="p"/>
                </m:rPr>
                <w:rPr>
                  <w:rFonts w:ascii="Cambria Math" w:hAnsi="Cambria Math"/>
                </w:rPr>
                <m:t xml:space="preserve">&gt;2,5 </m:t>
              </m:r>
            </m:oMath>
            <w:r w:rsidRPr="00754885">
              <w:t>m</w:t>
            </w:r>
          </w:p>
        </w:tc>
        <w:tc>
          <w:tcPr>
            <w:tcW w:w="2800" w:type="pct"/>
            <w:vAlign w:val="center"/>
          </w:tcPr>
          <w:p w14:paraId="327146E3" w14:textId="476FAEAF" w:rsidR="00C84438" w:rsidRPr="00C84438" w:rsidRDefault="002363D5" w:rsidP="00B41FE8">
            <w:pPr>
              <w:pStyle w:val="Corpsdetexte"/>
              <w:rPr>
                <w:color w:val="FF0000"/>
              </w:rPr>
            </w:pPr>
            <m:oMathPara>
              <m:oMath>
                <m:d>
                  <m:dPr>
                    <m:ctrlPr>
                      <w:rPr>
                        <w:rFonts w:ascii="Cambria Math" w:hAnsi="Cambria Math"/>
                        <w:i/>
                        <w:iCs/>
                      </w:rPr>
                    </m:ctrlPr>
                  </m:dPr>
                  <m:e>
                    <m:f>
                      <m:fPr>
                        <m:ctrlPr>
                          <w:rPr>
                            <w:rFonts w:ascii="Cambria Math" w:hAnsi="Cambria Math"/>
                            <w:i/>
                            <w:iCs/>
                          </w:rPr>
                        </m:ctrlPr>
                      </m:fPr>
                      <m:num>
                        <m:r>
                          <w:rPr>
                            <w:rFonts w:ascii="Cambria Math" w:hAnsi="Cambria Math"/>
                          </w:rPr>
                          <m:t>MIN (HSPmoy ; 2,9)</m:t>
                        </m:r>
                      </m:num>
                      <m:den>
                        <m:r>
                          <w:rPr>
                            <w:rFonts w:ascii="Cambria Math" w:hAnsi="Cambria Math"/>
                          </w:rPr>
                          <m:t>2,5</m:t>
                        </m:r>
                      </m:den>
                    </m:f>
                    <m:r>
                      <m:rPr>
                        <m:sty m:val="p"/>
                      </m:rPr>
                      <w:rPr>
                        <w:rFonts w:ascii="Cambria Math" w:hAnsi="Cambria Math"/>
                      </w:rPr>
                      <m:t>-1</m:t>
                    </m:r>
                    <m:ctrlPr>
                      <w:rPr>
                        <w:rFonts w:ascii="Cambria Math" w:hAnsi="Cambria Math"/>
                      </w:rPr>
                    </m:ctrlPr>
                  </m:e>
                </m:d>
                <m:r>
                  <m:rPr>
                    <m:sty m:val="p"/>
                  </m:rPr>
                  <w:rPr>
                    <w:rFonts w:ascii="Cambria Math" w:hAnsi="Cambria Math"/>
                  </w:rPr>
                  <m:t>*95</m:t>
                </m:r>
              </m:oMath>
            </m:oMathPara>
          </w:p>
        </w:tc>
      </w:tr>
    </w:tbl>
    <w:p w14:paraId="0E6CD788" w14:textId="77777777" w:rsidR="00C84438" w:rsidRDefault="00C84438" w:rsidP="006C1E1C">
      <w:pPr>
        <w:pStyle w:val="Corpsdetexte"/>
      </w:pPr>
    </w:p>
    <w:p w14:paraId="5A7211E6" w14:textId="228D4D50" w:rsidR="006C1E1C" w:rsidRDefault="006C1E1C" w:rsidP="006C1E1C">
      <w:pPr>
        <w:pStyle w:val="Corpsdetexte"/>
      </w:pPr>
      <w:r>
        <w:t>« </w:t>
      </w:r>
      <w:r w:rsidRPr="006C1E1C">
        <w:t xml:space="preserve">Le coefficient </w:t>
      </w:r>
      <w:proofErr w:type="spellStart"/>
      <w:r w:rsidRPr="006C1E1C">
        <w:rPr>
          <w:b/>
        </w:rPr>
        <w:t>Miclim_RCU</w:t>
      </w:r>
      <w:proofErr w:type="spellEnd"/>
      <w:r w:rsidRPr="006C1E1C">
        <w:rPr>
          <w:b/>
        </w:rPr>
        <w:t xml:space="preserve"> </w:t>
      </w:r>
      <w:r w:rsidRPr="006C1E1C">
        <w:t xml:space="preserve">de modulation de </w:t>
      </w:r>
      <w:proofErr w:type="spellStart"/>
      <w:r w:rsidRPr="006C1E1C">
        <w:t>Icconstruction_max</w:t>
      </w:r>
      <w:proofErr w:type="spellEnd"/>
      <w:r w:rsidRPr="006C1E1C">
        <w:t xml:space="preserve"> selon la présence ou non d’un système de climatisation</w:t>
      </w:r>
      <w:r w:rsidR="005D4AB0">
        <w:t xml:space="preserve"> </w:t>
      </w:r>
      <w:r w:rsidR="00B47C16">
        <w:t>centralisé</w:t>
      </w:r>
      <w:r w:rsidRPr="006C1E1C">
        <w:t>, pour les bâtiments raccordés à un réseau de chaleur urbain</w:t>
      </w:r>
      <w:r w:rsidR="005D4AB0">
        <w:t xml:space="preserve"> classé</w:t>
      </w:r>
      <w:r w:rsidRPr="006C1E1C">
        <w:t>, prend la valeur suivante :</w:t>
      </w:r>
    </w:p>
    <w:p w14:paraId="6EA2C047" w14:textId="2AEA499A" w:rsidR="006C1E1C" w:rsidRDefault="006C1E1C" w:rsidP="006C1E1C">
      <w:pPr>
        <w:pStyle w:val="Corpsdetexte"/>
      </w:pPr>
      <w:r>
        <w:t>« </w:t>
      </w:r>
    </w:p>
    <w:tbl>
      <w:tblPr>
        <w:tblStyle w:val="Grilledutableau"/>
        <w:tblW w:w="3441" w:type="pct"/>
        <w:jc w:val="center"/>
        <w:tblLook w:val="04A0" w:firstRow="1" w:lastRow="0" w:firstColumn="1" w:lastColumn="0" w:noHBand="0" w:noVBand="1"/>
      </w:tblPr>
      <w:tblGrid>
        <w:gridCol w:w="3681"/>
        <w:gridCol w:w="2750"/>
      </w:tblGrid>
      <w:tr w:rsidR="006C1E1C" w:rsidRPr="006C1E1C" w14:paraId="2968F6A0" w14:textId="77777777" w:rsidTr="00234E6F">
        <w:trPr>
          <w:jc w:val="center"/>
        </w:trPr>
        <w:tc>
          <w:tcPr>
            <w:tcW w:w="2862" w:type="pct"/>
            <w:shd w:val="clear" w:color="auto" w:fill="A6A6A6" w:themeFill="background1" w:themeFillShade="A6"/>
            <w:vAlign w:val="center"/>
          </w:tcPr>
          <w:p w14:paraId="26BEF31C" w14:textId="77777777" w:rsidR="006C1E1C" w:rsidRPr="006C1E1C" w:rsidRDefault="006C1E1C" w:rsidP="006C1E1C">
            <w:pPr>
              <w:pStyle w:val="Corpsdetexte"/>
            </w:pPr>
          </w:p>
        </w:tc>
        <w:tc>
          <w:tcPr>
            <w:tcW w:w="2138" w:type="pct"/>
            <w:shd w:val="clear" w:color="auto" w:fill="A6A6A6" w:themeFill="background1" w:themeFillShade="A6"/>
            <w:vAlign w:val="center"/>
          </w:tcPr>
          <w:p w14:paraId="06814CB9" w14:textId="77777777" w:rsidR="006C1E1C" w:rsidRPr="006C1E1C" w:rsidRDefault="006C1E1C" w:rsidP="006C1E1C">
            <w:pPr>
              <w:pStyle w:val="Corpsdetexte"/>
            </w:pPr>
            <w:proofErr w:type="spellStart"/>
            <w:r w:rsidRPr="006C1E1C">
              <w:t>Miclim_RCU</w:t>
            </w:r>
            <w:proofErr w:type="spellEnd"/>
          </w:p>
        </w:tc>
      </w:tr>
      <w:tr w:rsidR="006C1E1C" w:rsidRPr="00754885" w14:paraId="75689E26" w14:textId="77777777" w:rsidTr="00234E6F">
        <w:trPr>
          <w:jc w:val="center"/>
        </w:trPr>
        <w:tc>
          <w:tcPr>
            <w:tcW w:w="2862" w:type="pct"/>
            <w:shd w:val="clear" w:color="auto" w:fill="F2F2F2" w:themeFill="background1" w:themeFillShade="F2"/>
            <w:vAlign w:val="center"/>
          </w:tcPr>
          <w:p w14:paraId="3ACA326A" w14:textId="119592D2" w:rsidR="006C1E1C" w:rsidRPr="00754885" w:rsidRDefault="006C1E1C" w:rsidP="00234E6F">
            <w:pPr>
              <w:pStyle w:val="Corpsdetexte"/>
            </w:pPr>
            <w:r w:rsidRPr="00754885">
              <w:rPr>
                <w:iCs/>
              </w:rPr>
              <w:t xml:space="preserve">Si raccordement à un réseau de chaleur urbain </w:t>
            </w:r>
            <w:r w:rsidR="00B47C16">
              <w:rPr>
                <w:iCs/>
              </w:rPr>
              <w:t xml:space="preserve">classé </w:t>
            </w:r>
            <w:r w:rsidRPr="00754885">
              <w:rPr>
                <w:iCs/>
              </w:rPr>
              <w:t>et présence d’un système de climatisation</w:t>
            </w:r>
            <w:r w:rsidR="00234E6F" w:rsidRPr="00754885">
              <w:rPr>
                <w:iCs/>
              </w:rPr>
              <w:t xml:space="preserve"> centralisé</w:t>
            </w:r>
          </w:p>
        </w:tc>
        <w:tc>
          <w:tcPr>
            <w:tcW w:w="2138" w:type="pct"/>
            <w:vAlign w:val="center"/>
          </w:tcPr>
          <w:p w14:paraId="79FCE1A0" w14:textId="29589B40" w:rsidR="006C1E1C" w:rsidRPr="00754885" w:rsidRDefault="006C1E1C" w:rsidP="006C1E1C">
            <w:pPr>
              <w:pStyle w:val="Corpsdetexte"/>
            </w:pPr>
            <m:oMathPara>
              <m:oMath>
                <m:r>
                  <w:rPr>
                    <w:rFonts w:ascii="Cambria Math" w:hAnsi="Cambria Math"/>
                  </w:rPr>
                  <m:t>25</m:t>
                </m:r>
              </m:oMath>
            </m:oMathPara>
          </w:p>
        </w:tc>
      </w:tr>
      <w:tr w:rsidR="006C1E1C" w:rsidRPr="00754885" w14:paraId="14CE75E0" w14:textId="77777777" w:rsidTr="00234E6F">
        <w:trPr>
          <w:jc w:val="center"/>
        </w:trPr>
        <w:tc>
          <w:tcPr>
            <w:tcW w:w="2862" w:type="pct"/>
            <w:shd w:val="clear" w:color="auto" w:fill="F2F2F2" w:themeFill="background1" w:themeFillShade="F2"/>
            <w:vAlign w:val="center"/>
          </w:tcPr>
          <w:p w14:paraId="49880EB7" w14:textId="77777777" w:rsidR="006C1E1C" w:rsidRPr="00754885" w:rsidRDefault="006C1E1C" w:rsidP="006C1E1C">
            <w:pPr>
              <w:pStyle w:val="Corpsdetexte"/>
            </w:pPr>
            <w:r w:rsidRPr="00754885">
              <w:t>Sinon</w:t>
            </w:r>
          </w:p>
        </w:tc>
        <w:tc>
          <w:tcPr>
            <w:tcW w:w="2138" w:type="pct"/>
            <w:vAlign w:val="center"/>
          </w:tcPr>
          <w:p w14:paraId="03A96684" w14:textId="4AF2DB90" w:rsidR="006C1E1C" w:rsidRPr="00754885" w:rsidRDefault="006C1E1C" w:rsidP="006C1E1C">
            <w:pPr>
              <w:pStyle w:val="Corpsdetexte"/>
            </w:pPr>
            <m:oMathPara>
              <m:oMath>
                <m:r>
                  <w:rPr>
                    <w:rFonts w:ascii="Cambria Math" w:hAnsi="Cambria Math"/>
                  </w:rPr>
                  <m:t>0</m:t>
                </m:r>
              </m:oMath>
            </m:oMathPara>
          </w:p>
        </w:tc>
      </w:tr>
    </w:tbl>
    <w:p w14:paraId="791660A6" w14:textId="1F5EEF26" w:rsidR="006C1E1C" w:rsidRPr="00754885" w:rsidRDefault="006C1E1C" w:rsidP="006C1E1C">
      <w:pPr>
        <w:pStyle w:val="Corpsdetexte"/>
      </w:pPr>
      <w:r w:rsidRPr="00754885">
        <w:t>» ;</w:t>
      </w:r>
    </w:p>
    <w:p w14:paraId="1FC75BB8" w14:textId="4CD94254" w:rsidR="004B6C05" w:rsidRPr="00754885" w:rsidRDefault="004B6C05" w:rsidP="006C1E1C">
      <w:pPr>
        <w:pStyle w:val="Corpsdetexte"/>
      </w:pPr>
    </w:p>
    <w:p w14:paraId="5432E39C" w14:textId="0E5CE1DF" w:rsidR="00D90656" w:rsidRPr="00754885" w:rsidRDefault="0089126E" w:rsidP="00D90656">
      <w:pPr>
        <w:pStyle w:val="Corpsdetexte"/>
      </w:pPr>
      <w:r w:rsidRPr="00754885">
        <w:t>4</w:t>
      </w:r>
      <w:r w:rsidR="006C1E1C" w:rsidRPr="00754885">
        <w:t>°</w:t>
      </w:r>
      <w:r w:rsidR="00D90656" w:rsidRPr="00754885">
        <w:t xml:space="preserve"> Au</w:t>
      </w:r>
      <w:r w:rsidR="00800A3B" w:rsidRPr="00754885">
        <w:t>x</w:t>
      </w:r>
      <w:r w:rsidR="00D90656" w:rsidRPr="00754885">
        <w:t xml:space="preserve"> 3</w:t>
      </w:r>
      <w:r w:rsidR="00834536" w:rsidRPr="00754885">
        <w:t xml:space="preserve"> et 4</w:t>
      </w:r>
      <w:r w:rsidR="00BA18BD" w:rsidRPr="00754885">
        <w:t xml:space="preserve"> du III</w:t>
      </w:r>
      <w:r w:rsidR="00D90656" w:rsidRPr="00754885">
        <w:t xml:space="preserve">, après le </w:t>
      </w:r>
      <w:r w:rsidR="00834536" w:rsidRPr="00754885">
        <w:t>septième alinéa</w:t>
      </w:r>
      <w:r w:rsidR="00D90656" w:rsidRPr="00754885">
        <w:t xml:space="preserve">, sont ajoutés </w:t>
      </w:r>
      <w:r w:rsidR="003F479C" w:rsidRPr="00754885">
        <w:t>huit</w:t>
      </w:r>
      <w:r w:rsidR="00834536" w:rsidRPr="00754885">
        <w:t xml:space="preserve"> </w:t>
      </w:r>
      <w:r w:rsidR="00D90656" w:rsidRPr="00754885">
        <w:t>alinéas ainsi rédigés :</w:t>
      </w:r>
    </w:p>
    <w:p w14:paraId="5D8B50F2" w14:textId="355140C4" w:rsidR="00D90656" w:rsidRPr="00754885" w:rsidRDefault="00D90656" w:rsidP="00D90656">
      <w:pPr>
        <w:pStyle w:val="Corpsdetexte"/>
      </w:pPr>
      <w:r w:rsidRPr="00754885">
        <w:t xml:space="preserve">« Pour les immeubles de grande hauteur au sens de l’article R. 146-3 du code de la construction et de l’habitation, le coefficient </w:t>
      </w:r>
      <w:proofErr w:type="spellStart"/>
      <w:r w:rsidRPr="00754885">
        <w:rPr>
          <w:b/>
          <w:bCs/>
        </w:rPr>
        <w:t>Misurf_tot</w:t>
      </w:r>
      <w:proofErr w:type="spellEnd"/>
      <w:r w:rsidRPr="00754885">
        <w:t xml:space="preserve"> </w:t>
      </w:r>
      <w:r w:rsidRPr="00754885">
        <w:rPr>
          <w:lang w:val="fr"/>
        </w:rPr>
        <w:t xml:space="preserve">prend la </w:t>
      </w:r>
      <w:r w:rsidRPr="00754885">
        <w:t>valeur suivante :</w:t>
      </w:r>
    </w:p>
    <w:p w14:paraId="3A63A12A" w14:textId="7A71D514" w:rsidR="00834536" w:rsidRPr="00754885" w:rsidRDefault="00D90656" w:rsidP="00D90656">
      <w:pPr>
        <w:pStyle w:val="Corpsdetexte"/>
        <w:jc w:val="center"/>
        <w:rPr>
          <w:lang w:val="fr"/>
        </w:rPr>
      </w:pPr>
      <w:r w:rsidRPr="00754885">
        <w:rPr>
          <w:lang w:val="fr"/>
        </w:rPr>
        <w:t>« </w:t>
      </w:r>
      <m:oMath>
        <m:r>
          <w:rPr>
            <w:rFonts w:ascii="Cambria Math" w:hAnsi="Cambria Math"/>
            <w:lang w:val="fr"/>
          </w:rPr>
          <m:t>Misur</m:t>
        </m:r>
        <m:sSub>
          <m:sSubPr>
            <m:ctrlPr>
              <w:rPr>
                <w:rFonts w:ascii="Cambria Math" w:hAnsi="Cambria Math"/>
                <w:i/>
                <w:lang w:val="fr"/>
              </w:rPr>
            </m:ctrlPr>
          </m:sSubPr>
          <m:e>
            <m:r>
              <w:rPr>
                <w:rFonts w:ascii="Cambria Math" w:hAnsi="Cambria Math"/>
                <w:lang w:val="fr"/>
              </w:rPr>
              <m:t>f</m:t>
            </m:r>
          </m:e>
          <m:sub>
            <m:r>
              <w:rPr>
                <w:rFonts w:ascii="Cambria Math" w:hAnsi="Cambria Math"/>
                <w:lang w:val="fr"/>
              </w:rPr>
              <m:t>tot</m:t>
            </m:r>
          </m:sub>
        </m:sSub>
        <m:r>
          <w:rPr>
            <w:rFonts w:ascii="Cambria Math" w:hAnsi="Cambria Math"/>
            <w:lang w:val="fr"/>
          </w:rPr>
          <m:t>=-0.05</m:t>
        </m:r>
      </m:oMath>
    </w:p>
    <w:p w14:paraId="1B2AA193" w14:textId="77777777" w:rsidR="00834536" w:rsidRDefault="00834536" w:rsidP="00834536">
      <w:pPr>
        <w:pStyle w:val="Corpsdetexte"/>
      </w:pPr>
      <w:r w:rsidRPr="00754885">
        <w:t xml:space="preserve">« Le coefficient </w:t>
      </w:r>
      <w:proofErr w:type="spellStart"/>
      <w:r w:rsidRPr="00754885">
        <w:rPr>
          <w:b/>
        </w:rPr>
        <w:t>Miagrément_ext</w:t>
      </w:r>
      <w:proofErr w:type="spellEnd"/>
      <w:r w:rsidRPr="00754885">
        <w:t xml:space="preserve"> de modulation de </w:t>
      </w:r>
      <w:proofErr w:type="spellStart"/>
      <w:r w:rsidRPr="00754885">
        <w:t>Icconstruction_max</w:t>
      </w:r>
      <w:proofErr w:type="spellEnd"/>
      <w:r w:rsidRPr="00754885">
        <w:t xml:space="preserve"> selon la surface d’espaces extérieurs du bâtiment ou de la partie de bâtiment </w:t>
      </w:r>
      <w:proofErr w:type="spellStart"/>
      <w:r w:rsidRPr="00754885">
        <w:t>Sext</w:t>
      </w:r>
      <w:proofErr w:type="spellEnd"/>
      <w:r w:rsidRPr="00754885">
        <w:t xml:space="preserve"> prend</w:t>
      </w:r>
      <w:r w:rsidRPr="006C1E1C">
        <w:t xml:space="preserve"> les valeurs suivantes :</w:t>
      </w:r>
    </w:p>
    <w:p w14:paraId="2C3E281E" w14:textId="0D8B4BEA" w:rsidR="00834536" w:rsidRDefault="00834536" w:rsidP="00834536">
      <w:pPr>
        <w:pStyle w:val="Corpsdetexte"/>
        <w:jc w:val="center"/>
        <w:rPr>
          <w:lang w:val="fr"/>
        </w:rPr>
      </w:pPr>
      <w:r>
        <w:rPr>
          <w:lang w:val="fr"/>
        </w:rPr>
        <w:t>« </w:t>
      </w:r>
      <m:oMath>
        <m:r>
          <w:rPr>
            <w:rFonts w:ascii="Cambria Math" w:hAnsi="Cambria Math"/>
            <w:lang w:val="fr"/>
          </w:rPr>
          <m:t>Miagrémen</m:t>
        </m:r>
        <m:sSub>
          <m:sSubPr>
            <m:ctrlPr>
              <w:rPr>
                <w:rFonts w:ascii="Cambria Math" w:hAnsi="Cambria Math"/>
                <w:i/>
                <w:lang w:val="fr"/>
              </w:rPr>
            </m:ctrlPr>
          </m:sSubPr>
          <m:e>
            <m:r>
              <w:rPr>
                <w:rFonts w:ascii="Cambria Math" w:hAnsi="Cambria Math"/>
                <w:lang w:val="fr"/>
              </w:rPr>
              <m:t>t</m:t>
            </m:r>
          </m:e>
          <m:sub>
            <m:r>
              <w:rPr>
                <w:rFonts w:ascii="Cambria Math" w:hAnsi="Cambria Math"/>
                <w:lang w:val="fr"/>
              </w:rPr>
              <m:t>ext</m:t>
            </m:r>
          </m:sub>
        </m:sSub>
        <m:r>
          <w:rPr>
            <w:rFonts w:ascii="Cambria Math" w:hAnsi="Cambria Math"/>
            <w:lang w:val="fr"/>
          </w:rPr>
          <m:t>=0</m:t>
        </m:r>
      </m:oMath>
      <w:r>
        <w:rPr>
          <w:lang w:val="fr"/>
        </w:rPr>
        <w:t> » ;</w:t>
      </w:r>
    </w:p>
    <w:p w14:paraId="01BE6D2B" w14:textId="77777777" w:rsidR="0043203B" w:rsidRDefault="0043203B" w:rsidP="0043203B">
      <w:pPr>
        <w:pStyle w:val="Corpsdetexte"/>
      </w:pPr>
      <w:r>
        <w:t>« </w:t>
      </w:r>
      <w:r w:rsidRPr="006C1E1C">
        <w:t xml:space="preserve">Le coefficient </w:t>
      </w:r>
      <w:proofErr w:type="spellStart"/>
      <w:r w:rsidRPr="006C1E1C">
        <w:rPr>
          <w:b/>
        </w:rPr>
        <w:t>Mi</w:t>
      </w:r>
      <w:r>
        <w:rPr>
          <w:b/>
        </w:rPr>
        <w:t>HSP</w:t>
      </w:r>
      <w:proofErr w:type="spellEnd"/>
      <w:r w:rsidRPr="006C1E1C">
        <w:t xml:space="preserve"> de modulation de </w:t>
      </w:r>
      <w:proofErr w:type="spellStart"/>
      <w:r w:rsidRPr="006C1E1C">
        <w:t>Icconstruction_max</w:t>
      </w:r>
      <w:proofErr w:type="spellEnd"/>
      <w:r w:rsidRPr="006C1E1C">
        <w:t xml:space="preserve"> selon la </w:t>
      </w:r>
      <w:r>
        <w:t>hauteur sous plafond moyenne du</w:t>
      </w:r>
      <w:r w:rsidRPr="006C1E1C">
        <w:t xml:space="preserve"> bâtiment ou de la partie de bâtiment</w:t>
      </w:r>
      <w:r>
        <w:t xml:space="preserve"> </w:t>
      </w:r>
      <w:r w:rsidRPr="006C1E1C">
        <w:t>prend les valeurs suivantes :</w:t>
      </w:r>
    </w:p>
    <w:p w14:paraId="33EC0D13" w14:textId="0F8C5FD3" w:rsidR="0043203B" w:rsidRPr="00834536" w:rsidRDefault="0043203B" w:rsidP="0043203B">
      <w:pPr>
        <w:pStyle w:val="Corpsdetexte"/>
        <w:jc w:val="center"/>
        <w:rPr>
          <w:lang w:val="fr"/>
        </w:rPr>
      </w:pPr>
      <w:r>
        <w:t>«</w:t>
      </w:r>
      <w:r>
        <w:rPr>
          <w:lang w:val="fr"/>
        </w:rPr>
        <w:t> </w:t>
      </w:r>
      <m:oMath>
        <m:r>
          <w:rPr>
            <w:rFonts w:ascii="Cambria Math" w:hAnsi="Cambria Math"/>
            <w:lang w:val="fr"/>
          </w:rPr>
          <m:t>MiHSP=0</m:t>
        </m:r>
      </m:oMath>
    </w:p>
    <w:p w14:paraId="45C0AC7C" w14:textId="21DBB275" w:rsidR="00D66B93" w:rsidRDefault="00D66B93" w:rsidP="003F479C">
      <w:pPr>
        <w:pStyle w:val="Corpsdetexte"/>
      </w:pPr>
      <w:r>
        <w:t>« </w:t>
      </w:r>
      <w:r w:rsidRPr="006C1E1C">
        <w:t xml:space="preserve">Le coefficient </w:t>
      </w:r>
      <w:proofErr w:type="spellStart"/>
      <w:r w:rsidRPr="006C1E1C">
        <w:rPr>
          <w:b/>
        </w:rPr>
        <w:t>Miclim_RCU</w:t>
      </w:r>
      <w:proofErr w:type="spellEnd"/>
      <w:r w:rsidRPr="006C1E1C">
        <w:rPr>
          <w:b/>
        </w:rPr>
        <w:t xml:space="preserve"> </w:t>
      </w:r>
      <w:r w:rsidRPr="006C1E1C">
        <w:t xml:space="preserve">de modulation de </w:t>
      </w:r>
      <w:proofErr w:type="spellStart"/>
      <w:r w:rsidRPr="006C1E1C">
        <w:t>Icconstruction_max</w:t>
      </w:r>
      <w:proofErr w:type="spellEnd"/>
      <w:r w:rsidRPr="006C1E1C">
        <w:t xml:space="preserve"> selon la présence ou non d’un système de climatisation</w:t>
      </w:r>
      <w:r w:rsidR="005D4AB0">
        <w:t xml:space="preserve"> </w:t>
      </w:r>
      <w:r w:rsidR="00B47C16">
        <w:t>centralisé</w:t>
      </w:r>
      <w:r w:rsidRPr="006C1E1C">
        <w:t>, pour les bâtiments raccordés à un réseau de chaleur urbain</w:t>
      </w:r>
      <w:r w:rsidR="005D4AB0">
        <w:t xml:space="preserve"> classé</w:t>
      </w:r>
      <w:r w:rsidRPr="006C1E1C">
        <w:t>, prend la valeur suivante :</w:t>
      </w:r>
    </w:p>
    <w:p w14:paraId="0BA5FBD3" w14:textId="77777777" w:rsidR="00D66B93" w:rsidRDefault="00D66B93" w:rsidP="00D66B93">
      <w:pPr>
        <w:pStyle w:val="Corpsdetexte"/>
      </w:pPr>
      <w:r>
        <w:t>« </w:t>
      </w:r>
    </w:p>
    <w:tbl>
      <w:tblPr>
        <w:tblStyle w:val="Grilledutableau"/>
        <w:tblW w:w="3441" w:type="pct"/>
        <w:jc w:val="center"/>
        <w:tblLook w:val="04A0" w:firstRow="1" w:lastRow="0" w:firstColumn="1" w:lastColumn="0" w:noHBand="0" w:noVBand="1"/>
      </w:tblPr>
      <w:tblGrid>
        <w:gridCol w:w="3681"/>
        <w:gridCol w:w="2750"/>
      </w:tblGrid>
      <w:tr w:rsidR="00D66B93" w:rsidRPr="006C1E1C" w14:paraId="5663F7EF" w14:textId="77777777" w:rsidTr="00234E6F">
        <w:trPr>
          <w:jc w:val="center"/>
        </w:trPr>
        <w:tc>
          <w:tcPr>
            <w:tcW w:w="2862" w:type="pct"/>
            <w:shd w:val="clear" w:color="auto" w:fill="A6A6A6" w:themeFill="background1" w:themeFillShade="A6"/>
            <w:vAlign w:val="center"/>
          </w:tcPr>
          <w:p w14:paraId="79BA7AE8" w14:textId="77777777" w:rsidR="00D66B93" w:rsidRPr="006C1E1C" w:rsidRDefault="00D66B93" w:rsidP="0087143D">
            <w:pPr>
              <w:pStyle w:val="Corpsdetexte"/>
            </w:pPr>
          </w:p>
        </w:tc>
        <w:tc>
          <w:tcPr>
            <w:tcW w:w="2138" w:type="pct"/>
            <w:shd w:val="clear" w:color="auto" w:fill="A6A6A6" w:themeFill="background1" w:themeFillShade="A6"/>
            <w:vAlign w:val="center"/>
          </w:tcPr>
          <w:p w14:paraId="020A0B66" w14:textId="77777777" w:rsidR="00D66B93" w:rsidRPr="006C1E1C" w:rsidRDefault="00D66B93" w:rsidP="0087143D">
            <w:pPr>
              <w:pStyle w:val="Corpsdetexte"/>
            </w:pPr>
            <w:proofErr w:type="spellStart"/>
            <w:r w:rsidRPr="006C1E1C">
              <w:t>Miclim_RCU</w:t>
            </w:r>
            <w:proofErr w:type="spellEnd"/>
          </w:p>
        </w:tc>
      </w:tr>
      <w:tr w:rsidR="00D66B93" w:rsidRPr="00754885" w14:paraId="38DED3D2" w14:textId="77777777" w:rsidTr="00234E6F">
        <w:trPr>
          <w:jc w:val="center"/>
        </w:trPr>
        <w:tc>
          <w:tcPr>
            <w:tcW w:w="2862" w:type="pct"/>
            <w:shd w:val="clear" w:color="auto" w:fill="F2F2F2" w:themeFill="background1" w:themeFillShade="F2"/>
            <w:vAlign w:val="center"/>
          </w:tcPr>
          <w:p w14:paraId="542B684A" w14:textId="157F89A0" w:rsidR="00D66B93" w:rsidRPr="00754885" w:rsidRDefault="00D66B93" w:rsidP="0087143D">
            <w:pPr>
              <w:pStyle w:val="Corpsdetexte"/>
            </w:pPr>
            <w:r w:rsidRPr="00754885">
              <w:rPr>
                <w:iCs/>
              </w:rPr>
              <w:t>Si raccordement à un réseau de chaleur urbain</w:t>
            </w:r>
            <w:r w:rsidR="00B47C16">
              <w:rPr>
                <w:iCs/>
              </w:rPr>
              <w:t xml:space="preserve"> classé</w:t>
            </w:r>
            <w:r w:rsidRPr="00754885">
              <w:rPr>
                <w:iCs/>
              </w:rPr>
              <w:t xml:space="preserve"> et présence d’un système de climatisation</w:t>
            </w:r>
            <w:r w:rsidR="00234E6F" w:rsidRPr="00754885">
              <w:rPr>
                <w:iCs/>
              </w:rPr>
              <w:t xml:space="preserve"> centralisé</w:t>
            </w:r>
          </w:p>
        </w:tc>
        <w:tc>
          <w:tcPr>
            <w:tcW w:w="2138" w:type="pct"/>
            <w:vAlign w:val="center"/>
          </w:tcPr>
          <w:p w14:paraId="204CAEE9" w14:textId="77777777" w:rsidR="00D66B93" w:rsidRPr="00754885" w:rsidRDefault="00D66B93" w:rsidP="0087143D">
            <w:pPr>
              <w:pStyle w:val="Corpsdetexte"/>
            </w:pPr>
            <m:oMathPara>
              <m:oMath>
                <m:r>
                  <w:rPr>
                    <w:rFonts w:ascii="Cambria Math" w:hAnsi="Cambria Math"/>
                  </w:rPr>
                  <m:t>25</m:t>
                </m:r>
              </m:oMath>
            </m:oMathPara>
          </w:p>
        </w:tc>
      </w:tr>
      <w:tr w:rsidR="00D66B93" w:rsidRPr="00754885" w14:paraId="449B5765" w14:textId="77777777" w:rsidTr="00234E6F">
        <w:trPr>
          <w:jc w:val="center"/>
        </w:trPr>
        <w:tc>
          <w:tcPr>
            <w:tcW w:w="2862" w:type="pct"/>
            <w:shd w:val="clear" w:color="auto" w:fill="F2F2F2" w:themeFill="background1" w:themeFillShade="F2"/>
            <w:vAlign w:val="center"/>
          </w:tcPr>
          <w:p w14:paraId="5770FB73" w14:textId="77777777" w:rsidR="00D66B93" w:rsidRPr="00754885" w:rsidRDefault="00D66B93" w:rsidP="0087143D">
            <w:pPr>
              <w:pStyle w:val="Corpsdetexte"/>
            </w:pPr>
            <w:r w:rsidRPr="00754885">
              <w:t>Sinon</w:t>
            </w:r>
          </w:p>
        </w:tc>
        <w:tc>
          <w:tcPr>
            <w:tcW w:w="2138" w:type="pct"/>
            <w:vAlign w:val="center"/>
          </w:tcPr>
          <w:p w14:paraId="246B54A7" w14:textId="77777777" w:rsidR="00D66B93" w:rsidRPr="00754885" w:rsidRDefault="00D66B93" w:rsidP="0087143D">
            <w:pPr>
              <w:pStyle w:val="Corpsdetexte"/>
            </w:pPr>
            <m:oMathPara>
              <m:oMath>
                <m:r>
                  <w:rPr>
                    <w:rFonts w:ascii="Cambria Math" w:hAnsi="Cambria Math"/>
                  </w:rPr>
                  <m:t>0</m:t>
                </m:r>
              </m:oMath>
            </m:oMathPara>
          </w:p>
        </w:tc>
      </w:tr>
    </w:tbl>
    <w:p w14:paraId="16749789" w14:textId="5990D04D" w:rsidR="00D66B93" w:rsidRPr="00754885" w:rsidRDefault="00D66B93" w:rsidP="00D66B93">
      <w:pPr>
        <w:pStyle w:val="Corpsdetexte"/>
      </w:pPr>
      <w:r w:rsidRPr="00754885">
        <w:t>» ;</w:t>
      </w:r>
    </w:p>
    <w:p w14:paraId="2393F84F" w14:textId="0BF27B26" w:rsidR="00E2082C" w:rsidRPr="00754885" w:rsidRDefault="00E2082C" w:rsidP="00D66B93">
      <w:pPr>
        <w:pStyle w:val="Corpsdetexte"/>
      </w:pPr>
    </w:p>
    <w:p w14:paraId="54ABE18F" w14:textId="22D8390A" w:rsidR="0043203B" w:rsidRPr="00754885" w:rsidRDefault="0089126E" w:rsidP="0043203B">
      <w:pPr>
        <w:pStyle w:val="Corpsdetexte"/>
      </w:pPr>
      <w:r w:rsidRPr="00754885">
        <w:lastRenderedPageBreak/>
        <w:t>5</w:t>
      </w:r>
      <w:r w:rsidR="0043203B" w:rsidRPr="00754885">
        <w:t xml:space="preserve">° Aux 6 </w:t>
      </w:r>
      <w:r w:rsidR="00B92732">
        <w:t>à</w:t>
      </w:r>
      <w:r w:rsidR="0043203B" w:rsidRPr="00754885">
        <w:t xml:space="preserve"> 28 du III, après le septième alinéa, sont ajoutés </w:t>
      </w:r>
      <w:r w:rsidR="00625CA8" w:rsidRPr="00754885">
        <w:t xml:space="preserve">huit </w:t>
      </w:r>
      <w:r w:rsidR="0043203B" w:rsidRPr="00754885">
        <w:t>alinéas ainsi rédigés :</w:t>
      </w:r>
    </w:p>
    <w:p w14:paraId="31275771" w14:textId="77777777" w:rsidR="00625CA8" w:rsidRPr="00754885" w:rsidRDefault="00625CA8" w:rsidP="00625CA8">
      <w:pPr>
        <w:pStyle w:val="Corpsdetexte"/>
      </w:pPr>
      <w:r w:rsidRPr="00754885">
        <w:t xml:space="preserve">« Pour les immeubles de grande hauteur au sens de l’article R. 146-3 du code de la construction et de l’habitation, le coefficient </w:t>
      </w:r>
      <w:proofErr w:type="spellStart"/>
      <w:r w:rsidRPr="00754885">
        <w:rPr>
          <w:b/>
          <w:bCs/>
        </w:rPr>
        <w:t>Misurf_tot</w:t>
      </w:r>
      <w:proofErr w:type="spellEnd"/>
      <w:r w:rsidRPr="00754885">
        <w:t xml:space="preserve"> </w:t>
      </w:r>
      <w:r w:rsidRPr="00754885">
        <w:rPr>
          <w:lang w:val="fr"/>
        </w:rPr>
        <w:t xml:space="preserve">prend la </w:t>
      </w:r>
      <w:r w:rsidRPr="00754885">
        <w:t>valeur suivante :</w:t>
      </w:r>
    </w:p>
    <w:p w14:paraId="7F5D1624" w14:textId="17F7A4F2" w:rsidR="00625CA8" w:rsidRPr="00B50906" w:rsidRDefault="00625CA8" w:rsidP="00B50906">
      <w:pPr>
        <w:pStyle w:val="Corpsdetexte"/>
        <w:jc w:val="center"/>
        <w:rPr>
          <w:lang w:val="fr"/>
        </w:rPr>
      </w:pPr>
      <w:r w:rsidRPr="00754885">
        <w:rPr>
          <w:lang w:val="fr"/>
        </w:rPr>
        <w:t>« </w:t>
      </w:r>
      <m:oMath>
        <m:r>
          <w:rPr>
            <w:rFonts w:ascii="Cambria Math" w:hAnsi="Cambria Math"/>
            <w:lang w:val="fr"/>
          </w:rPr>
          <m:t>Misur</m:t>
        </m:r>
        <m:sSub>
          <m:sSubPr>
            <m:ctrlPr>
              <w:rPr>
                <w:rFonts w:ascii="Cambria Math" w:hAnsi="Cambria Math"/>
                <w:i/>
                <w:lang w:val="fr"/>
              </w:rPr>
            </m:ctrlPr>
          </m:sSubPr>
          <m:e>
            <m:r>
              <w:rPr>
                <w:rFonts w:ascii="Cambria Math" w:hAnsi="Cambria Math"/>
                <w:lang w:val="fr"/>
              </w:rPr>
              <m:t>f</m:t>
            </m:r>
          </m:e>
          <m:sub>
            <m:r>
              <w:rPr>
                <w:rFonts w:ascii="Cambria Math" w:hAnsi="Cambria Math"/>
                <w:lang w:val="fr"/>
              </w:rPr>
              <m:t>tot</m:t>
            </m:r>
          </m:sub>
        </m:sSub>
        <m:r>
          <w:rPr>
            <w:rFonts w:ascii="Cambria Math" w:hAnsi="Cambria Math"/>
            <w:lang w:val="fr"/>
          </w:rPr>
          <m:t>=0,05</m:t>
        </m:r>
      </m:oMath>
    </w:p>
    <w:p w14:paraId="60F906BC" w14:textId="77777777" w:rsidR="0043203B" w:rsidRDefault="0043203B" w:rsidP="0043203B">
      <w:pPr>
        <w:pStyle w:val="Corpsdetexte"/>
      </w:pPr>
      <w:r>
        <w:t>« </w:t>
      </w:r>
      <w:r w:rsidRPr="006C1E1C">
        <w:t xml:space="preserve">Le coefficient </w:t>
      </w:r>
      <w:proofErr w:type="spellStart"/>
      <w:r w:rsidRPr="006C1E1C">
        <w:rPr>
          <w:b/>
        </w:rPr>
        <w:t>Mi</w:t>
      </w:r>
      <w:r>
        <w:rPr>
          <w:b/>
        </w:rPr>
        <w:t>agrément</w:t>
      </w:r>
      <w:r w:rsidRPr="006C1E1C">
        <w:rPr>
          <w:b/>
        </w:rPr>
        <w:t>_ext</w:t>
      </w:r>
      <w:proofErr w:type="spellEnd"/>
      <w:r w:rsidRPr="006C1E1C">
        <w:t xml:space="preserve"> de modulation de </w:t>
      </w:r>
      <w:proofErr w:type="spellStart"/>
      <w:r w:rsidRPr="006C1E1C">
        <w:t>Icconstruction_max</w:t>
      </w:r>
      <w:proofErr w:type="spellEnd"/>
      <w:r w:rsidRPr="006C1E1C">
        <w:t xml:space="preserve"> selon la surface d’espaces extérieurs du bâtiment ou de la partie de bâtiment </w:t>
      </w:r>
      <w:proofErr w:type="spellStart"/>
      <w:r w:rsidRPr="006C1E1C">
        <w:t>Sext</w:t>
      </w:r>
      <w:proofErr w:type="spellEnd"/>
      <w:r w:rsidRPr="006C1E1C">
        <w:t xml:space="preserve"> prend les valeurs suivantes :</w:t>
      </w:r>
    </w:p>
    <w:p w14:paraId="4C8447B1" w14:textId="77777777" w:rsidR="0043203B" w:rsidRDefault="0043203B" w:rsidP="0043203B">
      <w:pPr>
        <w:pStyle w:val="Corpsdetexte"/>
        <w:jc w:val="center"/>
        <w:rPr>
          <w:lang w:val="fr"/>
        </w:rPr>
      </w:pPr>
      <w:r>
        <w:rPr>
          <w:lang w:val="fr"/>
        </w:rPr>
        <w:t>« </w:t>
      </w:r>
      <m:oMath>
        <m:r>
          <w:rPr>
            <w:rFonts w:ascii="Cambria Math" w:hAnsi="Cambria Math"/>
            <w:lang w:val="fr"/>
          </w:rPr>
          <m:t>Miagrémen</m:t>
        </m:r>
        <m:sSub>
          <m:sSubPr>
            <m:ctrlPr>
              <w:rPr>
                <w:rFonts w:ascii="Cambria Math" w:hAnsi="Cambria Math"/>
                <w:i/>
                <w:lang w:val="fr"/>
              </w:rPr>
            </m:ctrlPr>
          </m:sSubPr>
          <m:e>
            <m:r>
              <w:rPr>
                <w:rFonts w:ascii="Cambria Math" w:hAnsi="Cambria Math"/>
                <w:lang w:val="fr"/>
              </w:rPr>
              <m:t>t</m:t>
            </m:r>
          </m:e>
          <m:sub>
            <m:r>
              <w:rPr>
                <w:rFonts w:ascii="Cambria Math" w:hAnsi="Cambria Math"/>
                <w:lang w:val="fr"/>
              </w:rPr>
              <m:t>ext</m:t>
            </m:r>
          </m:sub>
        </m:sSub>
        <m:r>
          <w:rPr>
            <w:rFonts w:ascii="Cambria Math" w:hAnsi="Cambria Math"/>
            <w:lang w:val="fr"/>
          </w:rPr>
          <m:t>=0</m:t>
        </m:r>
      </m:oMath>
    </w:p>
    <w:p w14:paraId="09BF32A3" w14:textId="77777777" w:rsidR="0043203B" w:rsidRDefault="0043203B" w:rsidP="0043203B">
      <w:pPr>
        <w:pStyle w:val="Corpsdetexte"/>
      </w:pPr>
      <w:r>
        <w:t>« </w:t>
      </w:r>
      <w:r w:rsidRPr="006C1E1C">
        <w:t xml:space="preserve">Le coefficient </w:t>
      </w:r>
      <w:proofErr w:type="spellStart"/>
      <w:r w:rsidRPr="006C1E1C">
        <w:rPr>
          <w:b/>
        </w:rPr>
        <w:t>Mi</w:t>
      </w:r>
      <w:r>
        <w:rPr>
          <w:b/>
        </w:rPr>
        <w:t>HSP</w:t>
      </w:r>
      <w:proofErr w:type="spellEnd"/>
      <w:r w:rsidRPr="006C1E1C">
        <w:t xml:space="preserve"> de modulation de </w:t>
      </w:r>
      <w:proofErr w:type="spellStart"/>
      <w:r w:rsidRPr="006C1E1C">
        <w:t>Icconstruction_max</w:t>
      </w:r>
      <w:proofErr w:type="spellEnd"/>
      <w:r w:rsidRPr="006C1E1C">
        <w:t xml:space="preserve"> selon la </w:t>
      </w:r>
      <w:r>
        <w:t>hauteur sous plafond moyenne du</w:t>
      </w:r>
      <w:r w:rsidRPr="006C1E1C">
        <w:t xml:space="preserve"> bâtiment ou de la partie de bâtiment</w:t>
      </w:r>
      <w:r>
        <w:t xml:space="preserve"> </w:t>
      </w:r>
      <w:r w:rsidRPr="006C1E1C">
        <w:t>prend les valeurs suivantes :</w:t>
      </w:r>
    </w:p>
    <w:p w14:paraId="070648D2" w14:textId="32C90E0A" w:rsidR="0043203B" w:rsidRPr="00800A3B" w:rsidRDefault="0043203B" w:rsidP="0043203B">
      <w:pPr>
        <w:pStyle w:val="Corpsdetexte"/>
        <w:jc w:val="center"/>
        <w:rPr>
          <w:lang w:val="fr"/>
        </w:rPr>
      </w:pPr>
      <w:r>
        <w:t>«</w:t>
      </w:r>
      <w:r>
        <w:rPr>
          <w:lang w:val="fr"/>
        </w:rPr>
        <w:t> </w:t>
      </w:r>
      <m:oMath>
        <m:r>
          <w:rPr>
            <w:rFonts w:ascii="Cambria Math" w:hAnsi="Cambria Math"/>
            <w:lang w:val="fr"/>
          </w:rPr>
          <m:t>MiHSP=0</m:t>
        </m:r>
      </m:oMath>
    </w:p>
    <w:p w14:paraId="17245D35" w14:textId="689A4F9A" w:rsidR="0043203B" w:rsidRPr="006C1E1C" w:rsidRDefault="0043203B" w:rsidP="0043203B">
      <w:pPr>
        <w:pStyle w:val="Corpsdetexte"/>
      </w:pPr>
      <w:r>
        <w:t>« </w:t>
      </w:r>
      <w:r w:rsidRPr="006C1E1C">
        <w:t xml:space="preserve">Le coefficient </w:t>
      </w:r>
      <w:proofErr w:type="spellStart"/>
      <w:r w:rsidRPr="006C1E1C">
        <w:rPr>
          <w:b/>
        </w:rPr>
        <w:t>Miclim_RCU</w:t>
      </w:r>
      <w:proofErr w:type="spellEnd"/>
      <w:r w:rsidRPr="006C1E1C">
        <w:rPr>
          <w:b/>
        </w:rPr>
        <w:t xml:space="preserve"> </w:t>
      </w:r>
      <w:r w:rsidRPr="006C1E1C">
        <w:t xml:space="preserve">de modulation de </w:t>
      </w:r>
      <w:proofErr w:type="spellStart"/>
      <w:r w:rsidRPr="006C1E1C">
        <w:t>Icconstruction_max</w:t>
      </w:r>
      <w:proofErr w:type="spellEnd"/>
      <w:r w:rsidRPr="006C1E1C">
        <w:t xml:space="preserve"> selon la présence ou non d’un système de climatisation</w:t>
      </w:r>
      <w:r w:rsidR="00B47C16">
        <w:t xml:space="preserve"> centralisé</w:t>
      </w:r>
      <w:r w:rsidRPr="006C1E1C">
        <w:t>, pour les bâtiments raccordés à un réseau de chaleur urbain</w:t>
      </w:r>
      <w:r>
        <w:t xml:space="preserve"> classé</w:t>
      </w:r>
      <w:r w:rsidRPr="006C1E1C">
        <w:t>, prend la valeur suivante :</w:t>
      </w:r>
    </w:p>
    <w:p w14:paraId="69188794" w14:textId="77777777" w:rsidR="0043203B" w:rsidRDefault="0043203B" w:rsidP="0043203B">
      <w:pPr>
        <w:pStyle w:val="Corpsdetexte"/>
      </w:pPr>
      <w:r>
        <w:t>« </w:t>
      </w:r>
    </w:p>
    <w:tbl>
      <w:tblPr>
        <w:tblStyle w:val="Grilledutableau"/>
        <w:tblW w:w="3441" w:type="pct"/>
        <w:jc w:val="center"/>
        <w:tblLook w:val="04A0" w:firstRow="1" w:lastRow="0" w:firstColumn="1" w:lastColumn="0" w:noHBand="0" w:noVBand="1"/>
      </w:tblPr>
      <w:tblGrid>
        <w:gridCol w:w="3681"/>
        <w:gridCol w:w="2750"/>
      </w:tblGrid>
      <w:tr w:rsidR="0043203B" w:rsidRPr="00DD1C16" w14:paraId="205A8E5C" w14:textId="77777777" w:rsidTr="00B41FE8">
        <w:trPr>
          <w:jc w:val="center"/>
        </w:trPr>
        <w:tc>
          <w:tcPr>
            <w:tcW w:w="2862" w:type="pct"/>
            <w:shd w:val="clear" w:color="auto" w:fill="A6A6A6" w:themeFill="background1" w:themeFillShade="A6"/>
            <w:vAlign w:val="center"/>
          </w:tcPr>
          <w:p w14:paraId="6D1623FC" w14:textId="77777777" w:rsidR="0043203B" w:rsidRPr="006C1E1C" w:rsidRDefault="0043203B" w:rsidP="00B41FE8"/>
        </w:tc>
        <w:tc>
          <w:tcPr>
            <w:tcW w:w="2138" w:type="pct"/>
            <w:shd w:val="clear" w:color="auto" w:fill="A6A6A6" w:themeFill="background1" w:themeFillShade="A6"/>
            <w:vAlign w:val="center"/>
          </w:tcPr>
          <w:p w14:paraId="056F77FB" w14:textId="77777777" w:rsidR="0043203B" w:rsidRPr="006C1E1C" w:rsidRDefault="0043203B" w:rsidP="00B41FE8">
            <w:proofErr w:type="spellStart"/>
            <w:r w:rsidRPr="006C1E1C">
              <w:t>Miclim_RCU</w:t>
            </w:r>
            <w:proofErr w:type="spellEnd"/>
          </w:p>
        </w:tc>
      </w:tr>
      <w:tr w:rsidR="0043203B" w:rsidRPr="00DD1C16" w14:paraId="34144534" w14:textId="77777777" w:rsidTr="00B41FE8">
        <w:trPr>
          <w:jc w:val="center"/>
        </w:trPr>
        <w:tc>
          <w:tcPr>
            <w:tcW w:w="2862" w:type="pct"/>
            <w:shd w:val="clear" w:color="auto" w:fill="F2F2F2" w:themeFill="background1" w:themeFillShade="F2"/>
            <w:vAlign w:val="center"/>
          </w:tcPr>
          <w:p w14:paraId="4D141F69" w14:textId="509D67BC" w:rsidR="0043203B" w:rsidRPr="006C1E1C" w:rsidRDefault="0043203B" w:rsidP="00B41FE8">
            <w:r w:rsidRPr="006C1E1C">
              <w:rPr>
                <w:rFonts w:eastAsiaTheme="minorEastAsia"/>
                <w:iCs/>
              </w:rPr>
              <w:t xml:space="preserve">Si raccordement à un réseau de chaleur urbain </w:t>
            </w:r>
            <w:r w:rsidR="00B47C16">
              <w:rPr>
                <w:rFonts w:eastAsiaTheme="minorEastAsia"/>
                <w:iCs/>
              </w:rPr>
              <w:t xml:space="preserve">classé </w:t>
            </w:r>
            <w:r w:rsidRPr="006C1E1C">
              <w:rPr>
                <w:rFonts w:eastAsiaTheme="minorEastAsia"/>
                <w:iCs/>
              </w:rPr>
              <w:t>et présence d’un système de climatisation</w:t>
            </w:r>
            <w:r>
              <w:rPr>
                <w:rFonts w:eastAsiaTheme="minorEastAsia"/>
                <w:iCs/>
              </w:rPr>
              <w:t xml:space="preserve"> centralisé</w:t>
            </w:r>
          </w:p>
        </w:tc>
        <w:tc>
          <w:tcPr>
            <w:tcW w:w="2138" w:type="pct"/>
            <w:vAlign w:val="center"/>
          </w:tcPr>
          <w:p w14:paraId="1805DDA2" w14:textId="77777777" w:rsidR="0043203B" w:rsidRPr="006C1E1C" w:rsidRDefault="0043203B" w:rsidP="00B41FE8">
            <m:oMathPara>
              <m:oMath>
                <m:r>
                  <w:rPr>
                    <w:rFonts w:ascii="Cambria Math" w:hAnsi="Cambria Math"/>
                  </w:rPr>
                  <m:t>25</m:t>
                </m:r>
              </m:oMath>
            </m:oMathPara>
          </w:p>
        </w:tc>
      </w:tr>
      <w:tr w:rsidR="0043203B" w:rsidRPr="00DD1C16" w14:paraId="6FDC014F" w14:textId="77777777" w:rsidTr="00B41FE8">
        <w:trPr>
          <w:jc w:val="center"/>
        </w:trPr>
        <w:tc>
          <w:tcPr>
            <w:tcW w:w="2862" w:type="pct"/>
            <w:shd w:val="clear" w:color="auto" w:fill="F2F2F2" w:themeFill="background1" w:themeFillShade="F2"/>
            <w:vAlign w:val="center"/>
          </w:tcPr>
          <w:p w14:paraId="08AF9BF5" w14:textId="77777777" w:rsidR="0043203B" w:rsidRPr="006C1E1C" w:rsidRDefault="0043203B" w:rsidP="00B41FE8">
            <w:r w:rsidRPr="006C1E1C">
              <w:t>Sinon</w:t>
            </w:r>
          </w:p>
        </w:tc>
        <w:tc>
          <w:tcPr>
            <w:tcW w:w="2138" w:type="pct"/>
            <w:vAlign w:val="center"/>
          </w:tcPr>
          <w:p w14:paraId="53FEC518" w14:textId="77777777" w:rsidR="0043203B" w:rsidRPr="006C1E1C" w:rsidRDefault="0043203B" w:rsidP="00B41FE8">
            <m:oMathPara>
              <m:oMath>
                <m:r>
                  <w:rPr>
                    <w:rFonts w:ascii="Cambria Math" w:hAnsi="Cambria Math"/>
                  </w:rPr>
                  <m:t>0</m:t>
                </m:r>
              </m:oMath>
            </m:oMathPara>
          </w:p>
        </w:tc>
      </w:tr>
    </w:tbl>
    <w:p w14:paraId="706B1494" w14:textId="3C100C94" w:rsidR="0043203B" w:rsidRDefault="0043203B" w:rsidP="00D66B93">
      <w:pPr>
        <w:pStyle w:val="Corpsdetexte"/>
      </w:pPr>
      <w:r>
        <w:t> » ;</w:t>
      </w:r>
    </w:p>
    <w:p w14:paraId="5B52EE18" w14:textId="7EC73761" w:rsidR="00830586" w:rsidRDefault="00830586" w:rsidP="009D2A0C">
      <w:pPr>
        <w:pStyle w:val="Corpsdetexte"/>
      </w:pPr>
    </w:p>
    <w:p w14:paraId="3D067B49" w14:textId="4733096A" w:rsidR="005B7257" w:rsidRPr="005B7257" w:rsidRDefault="005B7257" w:rsidP="00E228C2">
      <w:pPr>
        <w:pStyle w:val="SNArticle"/>
      </w:pPr>
      <w:r w:rsidRPr="00C32FE3">
        <w:t xml:space="preserve">Article </w:t>
      </w:r>
      <w:r>
        <w:t>3</w:t>
      </w:r>
    </w:p>
    <w:p w14:paraId="717C00C9" w14:textId="2A325F27" w:rsidR="000C5746" w:rsidRPr="00C32FE3" w:rsidRDefault="009D2A0C" w:rsidP="00F63131">
      <w:pPr>
        <w:pStyle w:val="Corpsdetexte"/>
      </w:pPr>
      <w:r w:rsidRPr="009D2A0C">
        <w:t>Le présent décret entre</w:t>
      </w:r>
      <w:r>
        <w:t xml:space="preserve"> en vigueur </w:t>
      </w:r>
      <w:r w:rsidRPr="00F808A8">
        <w:t xml:space="preserve">le </w:t>
      </w:r>
      <w:r w:rsidR="00696686" w:rsidRPr="00F808A8">
        <w:t>1</w:t>
      </w:r>
      <w:r w:rsidR="00696686" w:rsidRPr="00F808A8">
        <w:rPr>
          <w:vertAlign w:val="superscript"/>
        </w:rPr>
        <w:t>er</w:t>
      </w:r>
      <w:r w:rsidR="00696686" w:rsidRPr="00F808A8">
        <w:t xml:space="preserve"> </w:t>
      </w:r>
      <w:r w:rsidR="00233CAB" w:rsidRPr="00F808A8">
        <w:t xml:space="preserve">juillet </w:t>
      </w:r>
      <w:r w:rsidR="00696686" w:rsidRPr="00F808A8">
        <w:t>2026</w:t>
      </w:r>
      <w:r w:rsidRPr="00F808A8">
        <w:t>.</w:t>
      </w:r>
    </w:p>
    <w:p w14:paraId="67564784" w14:textId="77777777" w:rsidR="00586031" w:rsidRPr="00C32FE3" w:rsidRDefault="00586031" w:rsidP="00586031">
      <w:pPr>
        <w:pStyle w:val="Corpsdetexte"/>
      </w:pPr>
    </w:p>
    <w:p w14:paraId="64D7AAEC" w14:textId="77777777" w:rsidR="00A25913" w:rsidRDefault="00A25913">
      <w:pPr>
        <w:rPr>
          <w:b/>
        </w:rPr>
      </w:pPr>
      <w:r>
        <w:br w:type="page"/>
      </w:r>
    </w:p>
    <w:p w14:paraId="74028AE9" w14:textId="5889BC17" w:rsidR="000C5746" w:rsidRPr="00C32FE3" w:rsidRDefault="00431BDA" w:rsidP="00854CAB">
      <w:pPr>
        <w:pStyle w:val="SNArticle"/>
      </w:pPr>
      <w:r w:rsidRPr="00C32FE3">
        <w:lastRenderedPageBreak/>
        <w:t>Art</w:t>
      </w:r>
      <w:r w:rsidR="008C742C" w:rsidRPr="00C32FE3">
        <w:t>icle</w:t>
      </w:r>
      <w:r w:rsidR="009D2A0C">
        <w:t xml:space="preserve"> </w:t>
      </w:r>
      <w:r w:rsidR="005B7257">
        <w:t>4</w:t>
      </w:r>
    </w:p>
    <w:p w14:paraId="03151F50" w14:textId="0DA32055" w:rsidR="00D54537" w:rsidRPr="00B50906" w:rsidRDefault="00457A46" w:rsidP="00B50906">
      <w:pPr>
        <w:jc w:val="both"/>
        <w:rPr>
          <w:rFonts w:cstheme="minorBidi"/>
          <w:szCs w:val="22"/>
        </w:rPr>
      </w:pPr>
      <w:r w:rsidRPr="00B50906">
        <w:t>L</w:t>
      </w:r>
      <w:r w:rsidR="008B541B" w:rsidRPr="00B50906">
        <w:t>e</w:t>
      </w:r>
      <w:r w:rsidRPr="00B50906">
        <w:t xml:space="preserve"> ministre d</w:t>
      </w:r>
      <w:r w:rsidR="008B541B" w:rsidRPr="00B50906">
        <w:t>e la ville et du</w:t>
      </w:r>
      <w:r w:rsidRPr="00B50906">
        <w:t xml:space="preserve"> logement, la </w:t>
      </w:r>
      <w:r w:rsidR="008B541B" w:rsidRPr="00B50906">
        <w:t>ministre de la transition écologique, de la biodiversité et des négociations internationales sur le climat,</w:t>
      </w:r>
      <w:r w:rsidRPr="00B50906">
        <w:t xml:space="preserve"> </w:t>
      </w:r>
      <w:r w:rsidR="005129F2" w:rsidRPr="00B50906">
        <w:t xml:space="preserve">et </w:t>
      </w:r>
      <w:r w:rsidRPr="00B50906">
        <w:t>l</w:t>
      </w:r>
      <w:r w:rsidR="008B541B" w:rsidRPr="00B50906">
        <w:t>e</w:t>
      </w:r>
      <w:r w:rsidRPr="00B50906">
        <w:t xml:space="preserve"> </w:t>
      </w:r>
      <w:r w:rsidR="008B541B" w:rsidRPr="00B50906">
        <w:t>ministre de l'économie, des finances et de la souveraineté industrielle, énergétique et numérique</w:t>
      </w:r>
      <w:r w:rsidRPr="00B50906">
        <w:t xml:space="preserve">, </w:t>
      </w:r>
      <w:r w:rsidR="009D2A0C" w:rsidRPr="00B50906">
        <w:t>sont chargé</w:t>
      </w:r>
      <w:r w:rsidRPr="00B50906">
        <w:t>e</w:t>
      </w:r>
      <w:r w:rsidR="009D2A0C" w:rsidRPr="00B50906">
        <w:t>, chacun</w:t>
      </w:r>
      <w:r w:rsidR="008B541B" w:rsidRPr="00B50906">
        <w:t xml:space="preserve"> en ce qui le</w:t>
      </w:r>
      <w:r w:rsidR="009D2A0C" w:rsidRPr="00B50906">
        <w:t xml:space="preserve"> concerne, de l’exécution du présent décret, qui sera publié au Journal officiel de la République française.</w:t>
      </w:r>
    </w:p>
    <w:p w14:paraId="5C5EE513" w14:textId="439927F0" w:rsidR="00431BDA" w:rsidRPr="006431E8" w:rsidRDefault="007E1E59" w:rsidP="00D54537">
      <w:pPr>
        <w:pStyle w:val="SNDate"/>
        <w:rPr>
          <w:highlight w:val="yellow"/>
        </w:rPr>
      </w:pPr>
      <w:r w:rsidRPr="00B50906">
        <w:t xml:space="preserve">Fait le </w:t>
      </w:r>
      <w:r w:rsidR="008B541B" w:rsidRPr="00F808A8">
        <w:rPr>
          <w:highlight w:val="yellow"/>
        </w:rPr>
        <w:t>XXXXX</w:t>
      </w:r>
    </w:p>
    <w:p w14:paraId="3002E557" w14:textId="77777777" w:rsidR="004176E4" w:rsidRDefault="004176E4" w:rsidP="004176E4">
      <w:pPr>
        <w:jc w:val="both"/>
      </w:pPr>
      <w:r>
        <w:t>Par le Premier ministre :</w:t>
      </w:r>
    </w:p>
    <w:p w14:paraId="7A250E72" w14:textId="77777777" w:rsidR="004176E4" w:rsidRDefault="004176E4" w:rsidP="004176E4">
      <w:pPr>
        <w:jc w:val="both"/>
      </w:pPr>
    </w:p>
    <w:p w14:paraId="7AA8356E" w14:textId="77777777" w:rsidR="004176E4" w:rsidRDefault="004176E4" w:rsidP="004176E4">
      <w:pPr>
        <w:jc w:val="right"/>
      </w:pPr>
      <w:r>
        <w:t>La ministre de la ville et du logement,</w:t>
      </w:r>
    </w:p>
    <w:p w14:paraId="2216AD48" w14:textId="77777777" w:rsidR="004176E4" w:rsidRDefault="004176E4" w:rsidP="004176E4">
      <w:pPr>
        <w:jc w:val="right"/>
      </w:pPr>
    </w:p>
    <w:p w14:paraId="5B02616C" w14:textId="77777777" w:rsidR="004176E4" w:rsidRDefault="004176E4" w:rsidP="004176E4">
      <w:pPr>
        <w:jc w:val="right"/>
      </w:pPr>
    </w:p>
    <w:p w14:paraId="056043E8" w14:textId="77777777" w:rsidR="004176E4" w:rsidRDefault="004176E4" w:rsidP="004176E4">
      <w:pPr>
        <w:jc w:val="right"/>
      </w:pPr>
    </w:p>
    <w:p w14:paraId="5919BC53" w14:textId="77777777" w:rsidR="004176E4" w:rsidRDefault="004176E4" w:rsidP="004176E4">
      <w:pPr>
        <w:jc w:val="right"/>
      </w:pPr>
    </w:p>
    <w:p w14:paraId="4B5A99F6" w14:textId="77777777" w:rsidR="004176E4" w:rsidRDefault="004176E4" w:rsidP="004176E4">
      <w:pPr>
        <w:jc w:val="right"/>
      </w:pPr>
      <w:r>
        <w:t>Vincent JEANBRUN</w:t>
      </w:r>
    </w:p>
    <w:p w14:paraId="6DD15C17" w14:textId="77777777" w:rsidR="004176E4" w:rsidRDefault="004176E4" w:rsidP="004176E4"/>
    <w:p w14:paraId="13C6C383" w14:textId="77777777" w:rsidR="004176E4" w:rsidRDefault="004176E4" w:rsidP="004176E4">
      <w:pPr>
        <w:rPr>
          <w:rFonts w:cstheme="minorBidi"/>
          <w:szCs w:val="22"/>
        </w:rPr>
      </w:pPr>
      <w:r>
        <w:t xml:space="preserve">La ministre de la transition écologique, de la biodiversité </w:t>
      </w:r>
    </w:p>
    <w:p w14:paraId="4B473475" w14:textId="77777777" w:rsidR="004176E4" w:rsidRDefault="004176E4" w:rsidP="004176E4">
      <w:proofErr w:type="gramStart"/>
      <w:r>
        <w:t>et</w:t>
      </w:r>
      <w:proofErr w:type="gramEnd"/>
      <w:r>
        <w:t xml:space="preserve"> des négociations internationales sur le climat,</w:t>
      </w:r>
    </w:p>
    <w:p w14:paraId="05B44B5E" w14:textId="77777777" w:rsidR="004176E4" w:rsidRDefault="004176E4" w:rsidP="004176E4"/>
    <w:p w14:paraId="70BC06F9" w14:textId="77777777" w:rsidR="004176E4" w:rsidRDefault="004176E4" w:rsidP="004176E4"/>
    <w:p w14:paraId="786476A4" w14:textId="77777777" w:rsidR="004176E4" w:rsidRDefault="004176E4" w:rsidP="004176E4"/>
    <w:p w14:paraId="412858E8" w14:textId="77777777" w:rsidR="004176E4" w:rsidRDefault="004176E4" w:rsidP="004176E4"/>
    <w:p w14:paraId="43E78257" w14:textId="77777777" w:rsidR="004176E4" w:rsidRDefault="004176E4" w:rsidP="004176E4">
      <w:r>
        <w:t>Monique BARBUT</w:t>
      </w:r>
    </w:p>
    <w:p w14:paraId="23801714" w14:textId="77777777" w:rsidR="004176E4" w:rsidRDefault="004176E4" w:rsidP="004176E4"/>
    <w:p w14:paraId="04021B15" w14:textId="77777777" w:rsidR="004176E4" w:rsidRDefault="004176E4" w:rsidP="004176E4">
      <w:pPr>
        <w:jc w:val="right"/>
        <w:rPr>
          <w:rFonts w:cstheme="minorBidi"/>
          <w:szCs w:val="22"/>
        </w:rPr>
      </w:pPr>
      <w:r>
        <w:t xml:space="preserve">Le </w:t>
      </w:r>
      <w:bookmarkStart w:id="0" w:name="_Hlk217896791"/>
      <w:r>
        <w:t xml:space="preserve">ministre de l'économie, des finances </w:t>
      </w:r>
    </w:p>
    <w:p w14:paraId="5FD5ACAC" w14:textId="77777777" w:rsidR="004176E4" w:rsidRDefault="004176E4" w:rsidP="004176E4">
      <w:pPr>
        <w:jc w:val="right"/>
      </w:pPr>
      <w:proofErr w:type="gramStart"/>
      <w:r>
        <w:t>et</w:t>
      </w:r>
      <w:proofErr w:type="gramEnd"/>
      <w:r>
        <w:t xml:space="preserve"> de la souveraineté industrielle, énergétique et numérique</w:t>
      </w:r>
      <w:bookmarkEnd w:id="0"/>
      <w:r>
        <w:t>,</w:t>
      </w:r>
    </w:p>
    <w:p w14:paraId="234E3D98" w14:textId="77777777" w:rsidR="004176E4" w:rsidRDefault="004176E4" w:rsidP="004176E4">
      <w:pPr>
        <w:jc w:val="right"/>
      </w:pPr>
    </w:p>
    <w:p w14:paraId="0B9DB468" w14:textId="77777777" w:rsidR="004176E4" w:rsidRDefault="004176E4" w:rsidP="004176E4">
      <w:pPr>
        <w:jc w:val="right"/>
      </w:pPr>
    </w:p>
    <w:p w14:paraId="3C1EB87F" w14:textId="77777777" w:rsidR="004176E4" w:rsidRDefault="004176E4" w:rsidP="004176E4">
      <w:pPr>
        <w:jc w:val="right"/>
      </w:pPr>
    </w:p>
    <w:p w14:paraId="0198BB41" w14:textId="77777777" w:rsidR="004176E4" w:rsidRDefault="004176E4" w:rsidP="004176E4">
      <w:pPr>
        <w:jc w:val="right"/>
      </w:pPr>
      <w:r>
        <w:t>Roland LESCURE</w:t>
      </w:r>
    </w:p>
    <w:p w14:paraId="5B545B4B" w14:textId="77777777" w:rsidR="004176E4" w:rsidRDefault="004176E4" w:rsidP="004176E4">
      <w:pPr>
        <w:jc w:val="both"/>
      </w:pPr>
    </w:p>
    <w:p w14:paraId="7CA0266F" w14:textId="609BC1F9" w:rsidR="00D54537" w:rsidRDefault="00D54537" w:rsidP="004176E4">
      <w:pPr>
        <w:pStyle w:val="SNContreseing"/>
      </w:pPr>
    </w:p>
    <w:sectPr w:rsidR="00D54537">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847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1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22F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63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B27"/>
    <w:multiLevelType w:val="hybridMultilevel"/>
    <w:tmpl w:val="AD5E8F9C"/>
    <w:lvl w:ilvl="0" w:tplc="DAE045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1C76A0"/>
    <w:multiLevelType w:val="hybridMultilevel"/>
    <w:tmpl w:val="D2360774"/>
    <w:lvl w:ilvl="0" w:tplc="7382C7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38A4EC4"/>
    <w:multiLevelType w:val="hybridMultilevel"/>
    <w:tmpl w:val="BA409BE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817A6"/>
    <w:multiLevelType w:val="hybridMultilevel"/>
    <w:tmpl w:val="29FE440A"/>
    <w:lvl w:ilvl="0" w:tplc="41FCE9E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7" w15:restartNumberingAfterBreak="0">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3F6AC0"/>
    <w:multiLevelType w:val="hybridMultilevel"/>
    <w:tmpl w:val="8670E6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3706C8"/>
    <w:multiLevelType w:val="hybridMultilevel"/>
    <w:tmpl w:val="D29C4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99719F"/>
    <w:multiLevelType w:val="hybridMultilevel"/>
    <w:tmpl w:val="499E98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2B7312"/>
    <w:multiLevelType w:val="hybridMultilevel"/>
    <w:tmpl w:val="EEFA7358"/>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5E7281"/>
    <w:multiLevelType w:val="hybridMultilevel"/>
    <w:tmpl w:val="E8A49030"/>
    <w:lvl w:ilvl="0" w:tplc="16E6E20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22"/>
  </w:num>
  <w:num w:numId="16">
    <w:abstractNumId w:val="19"/>
  </w:num>
  <w:num w:numId="17">
    <w:abstractNumId w:val="11"/>
  </w:num>
  <w:num w:numId="18">
    <w:abstractNumId w:val="10"/>
  </w:num>
  <w:num w:numId="19">
    <w:abstractNumId w:val="15"/>
  </w:num>
  <w:num w:numId="20">
    <w:abstractNumId w:val="18"/>
  </w:num>
  <w:num w:numId="21">
    <w:abstractNumId w:val="20"/>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2F"/>
    <w:rsid w:val="00000E89"/>
    <w:rsid w:val="00006390"/>
    <w:rsid w:val="000137B2"/>
    <w:rsid w:val="00015D82"/>
    <w:rsid w:val="000244CB"/>
    <w:rsid w:val="000249EB"/>
    <w:rsid w:val="0003224A"/>
    <w:rsid w:val="00043721"/>
    <w:rsid w:val="00047552"/>
    <w:rsid w:val="00047D6E"/>
    <w:rsid w:val="000645A9"/>
    <w:rsid w:val="000711F9"/>
    <w:rsid w:val="000B06A9"/>
    <w:rsid w:val="000B1DB0"/>
    <w:rsid w:val="000C152D"/>
    <w:rsid w:val="000C5746"/>
    <w:rsid w:val="000D1CB6"/>
    <w:rsid w:val="000D5B95"/>
    <w:rsid w:val="000D66B2"/>
    <w:rsid w:val="000D7A23"/>
    <w:rsid w:val="000E4F57"/>
    <w:rsid w:val="000E5800"/>
    <w:rsid w:val="00116244"/>
    <w:rsid w:val="00120728"/>
    <w:rsid w:val="00121C81"/>
    <w:rsid w:val="00123714"/>
    <w:rsid w:val="00124A31"/>
    <w:rsid w:val="00146B3E"/>
    <w:rsid w:val="001624E2"/>
    <w:rsid w:val="00165DE0"/>
    <w:rsid w:val="00166550"/>
    <w:rsid w:val="00167B91"/>
    <w:rsid w:val="00172947"/>
    <w:rsid w:val="00177F05"/>
    <w:rsid w:val="001918A1"/>
    <w:rsid w:val="001A191B"/>
    <w:rsid w:val="001B38C7"/>
    <w:rsid w:val="001D720B"/>
    <w:rsid w:val="001F1E78"/>
    <w:rsid w:val="001F46F4"/>
    <w:rsid w:val="001F5982"/>
    <w:rsid w:val="00202FAD"/>
    <w:rsid w:val="0020321E"/>
    <w:rsid w:val="00204595"/>
    <w:rsid w:val="00212658"/>
    <w:rsid w:val="002219B5"/>
    <w:rsid w:val="002238E6"/>
    <w:rsid w:val="00233CAB"/>
    <w:rsid w:val="00234E6F"/>
    <w:rsid w:val="002363D5"/>
    <w:rsid w:val="00243314"/>
    <w:rsid w:val="00257526"/>
    <w:rsid w:val="002606D1"/>
    <w:rsid w:val="0027184F"/>
    <w:rsid w:val="00272674"/>
    <w:rsid w:val="00285FB8"/>
    <w:rsid w:val="00287911"/>
    <w:rsid w:val="002A0B09"/>
    <w:rsid w:val="002A7A26"/>
    <w:rsid w:val="002B0105"/>
    <w:rsid w:val="002B7EFA"/>
    <w:rsid w:val="002C78AD"/>
    <w:rsid w:val="002D75A1"/>
    <w:rsid w:val="002F0F19"/>
    <w:rsid w:val="002F6BEF"/>
    <w:rsid w:val="003054BA"/>
    <w:rsid w:val="003122E9"/>
    <w:rsid w:val="00316DA4"/>
    <w:rsid w:val="00317F6A"/>
    <w:rsid w:val="00322125"/>
    <w:rsid w:val="00330467"/>
    <w:rsid w:val="00346E1A"/>
    <w:rsid w:val="00352CC4"/>
    <w:rsid w:val="003601AE"/>
    <w:rsid w:val="00372B46"/>
    <w:rsid w:val="003771F1"/>
    <w:rsid w:val="00385322"/>
    <w:rsid w:val="003A435C"/>
    <w:rsid w:val="003A6271"/>
    <w:rsid w:val="003B48D4"/>
    <w:rsid w:val="003C54F6"/>
    <w:rsid w:val="003D0F39"/>
    <w:rsid w:val="003E1CD4"/>
    <w:rsid w:val="003E44F9"/>
    <w:rsid w:val="003F479C"/>
    <w:rsid w:val="003F501C"/>
    <w:rsid w:val="003F607F"/>
    <w:rsid w:val="00406ACC"/>
    <w:rsid w:val="00411D47"/>
    <w:rsid w:val="00415AD8"/>
    <w:rsid w:val="004176E4"/>
    <w:rsid w:val="00431BDA"/>
    <w:rsid w:val="00431FE7"/>
    <w:rsid w:val="0043203B"/>
    <w:rsid w:val="004352E2"/>
    <w:rsid w:val="00446E48"/>
    <w:rsid w:val="00453A7D"/>
    <w:rsid w:val="00457A46"/>
    <w:rsid w:val="00462CB7"/>
    <w:rsid w:val="004665C3"/>
    <w:rsid w:val="00471304"/>
    <w:rsid w:val="00483B46"/>
    <w:rsid w:val="00494348"/>
    <w:rsid w:val="004A11A4"/>
    <w:rsid w:val="004B218D"/>
    <w:rsid w:val="004B28E7"/>
    <w:rsid w:val="004B6C05"/>
    <w:rsid w:val="004C4499"/>
    <w:rsid w:val="004D657B"/>
    <w:rsid w:val="004E02FB"/>
    <w:rsid w:val="004E0F2D"/>
    <w:rsid w:val="004E1BB9"/>
    <w:rsid w:val="005129F2"/>
    <w:rsid w:val="005178A2"/>
    <w:rsid w:val="00525382"/>
    <w:rsid w:val="00550D30"/>
    <w:rsid w:val="00552F78"/>
    <w:rsid w:val="00565F21"/>
    <w:rsid w:val="005668ED"/>
    <w:rsid w:val="005671B7"/>
    <w:rsid w:val="0057626E"/>
    <w:rsid w:val="00581BC7"/>
    <w:rsid w:val="00582291"/>
    <w:rsid w:val="00586031"/>
    <w:rsid w:val="00590657"/>
    <w:rsid w:val="00597F22"/>
    <w:rsid w:val="005B7257"/>
    <w:rsid w:val="005C03E2"/>
    <w:rsid w:val="005C0F03"/>
    <w:rsid w:val="005C39CD"/>
    <w:rsid w:val="005D4AB0"/>
    <w:rsid w:val="005E1734"/>
    <w:rsid w:val="005E3CDA"/>
    <w:rsid w:val="005F152F"/>
    <w:rsid w:val="00612B2A"/>
    <w:rsid w:val="00620813"/>
    <w:rsid w:val="00625CA8"/>
    <w:rsid w:val="00631266"/>
    <w:rsid w:val="00636CFC"/>
    <w:rsid w:val="006416D3"/>
    <w:rsid w:val="00642267"/>
    <w:rsid w:val="006431E8"/>
    <w:rsid w:val="00643AF8"/>
    <w:rsid w:val="00644FE8"/>
    <w:rsid w:val="006451BA"/>
    <w:rsid w:val="00647924"/>
    <w:rsid w:val="0066117B"/>
    <w:rsid w:val="00663134"/>
    <w:rsid w:val="0067390F"/>
    <w:rsid w:val="00692C9E"/>
    <w:rsid w:val="00696686"/>
    <w:rsid w:val="006A4EBF"/>
    <w:rsid w:val="006B1108"/>
    <w:rsid w:val="006B17BE"/>
    <w:rsid w:val="006C0086"/>
    <w:rsid w:val="006C1E1C"/>
    <w:rsid w:val="006D18ED"/>
    <w:rsid w:val="006D43E4"/>
    <w:rsid w:val="007010E3"/>
    <w:rsid w:val="00705C28"/>
    <w:rsid w:val="0072075A"/>
    <w:rsid w:val="007263CA"/>
    <w:rsid w:val="007323B6"/>
    <w:rsid w:val="00737800"/>
    <w:rsid w:val="00754885"/>
    <w:rsid w:val="00762AC5"/>
    <w:rsid w:val="00782962"/>
    <w:rsid w:val="00792962"/>
    <w:rsid w:val="007A52CF"/>
    <w:rsid w:val="007D7077"/>
    <w:rsid w:val="007E1E59"/>
    <w:rsid w:val="007E1E85"/>
    <w:rsid w:val="007F402E"/>
    <w:rsid w:val="00800A3B"/>
    <w:rsid w:val="00820102"/>
    <w:rsid w:val="008205AB"/>
    <w:rsid w:val="0083020F"/>
    <w:rsid w:val="00830586"/>
    <w:rsid w:val="00831364"/>
    <w:rsid w:val="00834536"/>
    <w:rsid w:val="008364CA"/>
    <w:rsid w:val="008402B5"/>
    <w:rsid w:val="00854CAB"/>
    <w:rsid w:val="00855DB7"/>
    <w:rsid w:val="00890668"/>
    <w:rsid w:val="0089126E"/>
    <w:rsid w:val="008917DE"/>
    <w:rsid w:val="008B01B6"/>
    <w:rsid w:val="008B541B"/>
    <w:rsid w:val="008C742C"/>
    <w:rsid w:val="008D7870"/>
    <w:rsid w:val="008E0D1A"/>
    <w:rsid w:val="00904A5D"/>
    <w:rsid w:val="00904B73"/>
    <w:rsid w:val="009240ED"/>
    <w:rsid w:val="00925057"/>
    <w:rsid w:val="00931E48"/>
    <w:rsid w:val="00937228"/>
    <w:rsid w:val="0094032F"/>
    <w:rsid w:val="00946774"/>
    <w:rsid w:val="00953403"/>
    <w:rsid w:val="0095790C"/>
    <w:rsid w:val="009660D4"/>
    <w:rsid w:val="0096634E"/>
    <w:rsid w:val="009718DE"/>
    <w:rsid w:val="0098242B"/>
    <w:rsid w:val="00985C7E"/>
    <w:rsid w:val="0099716B"/>
    <w:rsid w:val="009A56F8"/>
    <w:rsid w:val="009D1757"/>
    <w:rsid w:val="009D2A0C"/>
    <w:rsid w:val="009F1C29"/>
    <w:rsid w:val="00A008A4"/>
    <w:rsid w:val="00A173A9"/>
    <w:rsid w:val="00A25913"/>
    <w:rsid w:val="00A4469E"/>
    <w:rsid w:val="00A66087"/>
    <w:rsid w:val="00A709F3"/>
    <w:rsid w:val="00A7554E"/>
    <w:rsid w:val="00AA3BD8"/>
    <w:rsid w:val="00AB14DF"/>
    <w:rsid w:val="00AB3A21"/>
    <w:rsid w:val="00AC154D"/>
    <w:rsid w:val="00AC4AC5"/>
    <w:rsid w:val="00AF1D63"/>
    <w:rsid w:val="00B03A9D"/>
    <w:rsid w:val="00B0586F"/>
    <w:rsid w:val="00B16D54"/>
    <w:rsid w:val="00B17E4F"/>
    <w:rsid w:val="00B243F8"/>
    <w:rsid w:val="00B25D7B"/>
    <w:rsid w:val="00B47C16"/>
    <w:rsid w:val="00B50906"/>
    <w:rsid w:val="00B52452"/>
    <w:rsid w:val="00B609EC"/>
    <w:rsid w:val="00B62A82"/>
    <w:rsid w:val="00B92732"/>
    <w:rsid w:val="00BA18BD"/>
    <w:rsid w:val="00BA2808"/>
    <w:rsid w:val="00BD5CDD"/>
    <w:rsid w:val="00C148D4"/>
    <w:rsid w:val="00C1561A"/>
    <w:rsid w:val="00C21DD0"/>
    <w:rsid w:val="00C26CCD"/>
    <w:rsid w:val="00C32FE3"/>
    <w:rsid w:val="00C363B4"/>
    <w:rsid w:val="00C37FEB"/>
    <w:rsid w:val="00C43300"/>
    <w:rsid w:val="00C81432"/>
    <w:rsid w:val="00C84438"/>
    <w:rsid w:val="00CC4CFA"/>
    <w:rsid w:val="00CD1A5E"/>
    <w:rsid w:val="00CE2FD9"/>
    <w:rsid w:val="00CE700C"/>
    <w:rsid w:val="00CF20FA"/>
    <w:rsid w:val="00CF60F2"/>
    <w:rsid w:val="00CF699B"/>
    <w:rsid w:val="00D046D7"/>
    <w:rsid w:val="00D04847"/>
    <w:rsid w:val="00D050C5"/>
    <w:rsid w:val="00D05ED7"/>
    <w:rsid w:val="00D146F8"/>
    <w:rsid w:val="00D15AEC"/>
    <w:rsid w:val="00D239E9"/>
    <w:rsid w:val="00D24BBC"/>
    <w:rsid w:val="00D35762"/>
    <w:rsid w:val="00D4330F"/>
    <w:rsid w:val="00D54537"/>
    <w:rsid w:val="00D63607"/>
    <w:rsid w:val="00D63888"/>
    <w:rsid w:val="00D65D04"/>
    <w:rsid w:val="00D66B93"/>
    <w:rsid w:val="00D7239D"/>
    <w:rsid w:val="00D86C59"/>
    <w:rsid w:val="00D90656"/>
    <w:rsid w:val="00D90D81"/>
    <w:rsid w:val="00D91313"/>
    <w:rsid w:val="00D926CF"/>
    <w:rsid w:val="00DA7262"/>
    <w:rsid w:val="00DB2FD0"/>
    <w:rsid w:val="00DC3996"/>
    <w:rsid w:val="00DD0714"/>
    <w:rsid w:val="00DD6852"/>
    <w:rsid w:val="00DE445C"/>
    <w:rsid w:val="00DE48A4"/>
    <w:rsid w:val="00E2082C"/>
    <w:rsid w:val="00E228C2"/>
    <w:rsid w:val="00E232CF"/>
    <w:rsid w:val="00E36A2F"/>
    <w:rsid w:val="00E36C60"/>
    <w:rsid w:val="00E55F19"/>
    <w:rsid w:val="00E62B16"/>
    <w:rsid w:val="00E66970"/>
    <w:rsid w:val="00E72C6A"/>
    <w:rsid w:val="00E7688C"/>
    <w:rsid w:val="00E8299C"/>
    <w:rsid w:val="00EA1EC3"/>
    <w:rsid w:val="00EB7BB2"/>
    <w:rsid w:val="00EC4203"/>
    <w:rsid w:val="00EC7149"/>
    <w:rsid w:val="00EE7892"/>
    <w:rsid w:val="00F01BD9"/>
    <w:rsid w:val="00F04BF3"/>
    <w:rsid w:val="00F05A57"/>
    <w:rsid w:val="00F469FF"/>
    <w:rsid w:val="00F63131"/>
    <w:rsid w:val="00F711E8"/>
    <w:rsid w:val="00F71A69"/>
    <w:rsid w:val="00F808A8"/>
    <w:rsid w:val="00F85A93"/>
    <w:rsid w:val="00F90C81"/>
    <w:rsid w:val="00F91D53"/>
    <w:rsid w:val="00F91FD5"/>
    <w:rsid w:val="00F94478"/>
    <w:rsid w:val="00F957B7"/>
    <w:rsid w:val="00FA114A"/>
    <w:rsid w:val="00FA462E"/>
    <w:rsid w:val="00FB1A5D"/>
    <w:rsid w:val="00FB4714"/>
    <w:rsid w:val="00FB60F5"/>
    <w:rsid w:val="00FC14D0"/>
    <w:rsid w:val="00FD1932"/>
    <w:rsid w:val="00FD710E"/>
    <w:rsid w:val="00FE1A97"/>
    <w:rsid w:val="00FE2E2D"/>
    <w:rsid w:val="00FE3B16"/>
    <w:rsid w:val="00FE69B7"/>
    <w:rsid w:val="00FF0B81"/>
    <w:rsid w:val="00FF3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64592"/>
  <w15:chartTrackingRefBased/>
  <w15:docId w15:val="{AC605459-2018-487A-9E0E-0FD0D69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41B"/>
    <w:rPr>
      <w:sz w:val="24"/>
      <w:szCs w:val="24"/>
    </w:rPr>
  </w:style>
  <w:style w:type="paragraph" w:styleId="Titre1">
    <w:name w:val="heading 1"/>
    <w:basedOn w:val="Normal"/>
    <w:next w:val="Normal"/>
    <w:autoRedefine/>
    <w:qFormat/>
    <w:rsid w:val="008205AB"/>
    <w:pPr>
      <w:keepNext/>
      <w:spacing w:before="240"/>
      <w:jc w:val="center"/>
      <w:outlineLvl w:val="0"/>
    </w:pPr>
    <w:rPr>
      <w:rFonts w:cs="Arial"/>
      <w:bCs/>
      <w:caps/>
      <w:kern w:val="32"/>
    </w:rPr>
  </w:style>
  <w:style w:type="paragraph" w:styleId="Titre2">
    <w:name w:val="heading 2"/>
    <w:basedOn w:val="Normal"/>
    <w:next w:val="Normal"/>
    <w:autoRedefine/>
    <w:qFormat/>
    <w:rsid w:val="008205AB"/>
    <w:pPr>
      <w:keepNext/>
      <w:spacing w:before="240"/>
      <w:jc w:val="center"/>
      <w:outlineLvl w:val="1"/>
    </w:pPr>
    <w:rPr>
      <w:bCs/>
      <w:iCs/>
      <w:smallCaps/>
    </w:rPr>
  </w:style>
  <w:style w:type="paragraph" w:styleId="Titre3">
    <w:name w:val="heading 3"/>
    <w:basedOn w:val="Normal"/>
    <w:next w:val="Normal"/>
    <w:autoRedefine/>
    <w:qFormat/>
    <w:rsid w:val="008205AB"/>
    <w:pPr>
      <w:keepNext/>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styleId="Corpsdetexte">
    <w:name w:val="Body Text"/>
    <w:basedOn w:val="Normal"/>
    <w:link w:val="CorpsdetexteCar"/>
    <w:rsid w:val="00F63131"/>
    <w:pPr>
      <w:spacing w:after="120"/>
      <w:jc w:val="both"/>
    </w:pPr>
  </w:style>
  <w:style w:type="paragraph" w:customStyle="1" w:styleId="puce1">
    <w:name w:val="puce1"/>
    <w:basedOn w:val="Normal"/>
    <w:pPr>
      <w:widowControl w:val="0"/>
      <w:tabs>
        <w:tab w:val="num" w:pos="1429"/>
      </w:tabs>
      <w:suppressAutoHyphens/>
      <w:spacing w:before="240"/>
      <w:ind w:left="1429" w:hanging="360"/>
    </w:pPr>
    <w:rPr>
      <w:rFonts w:eastAsia="Lucida Sans Unicode"/>
    </w:rPr>
  </w:style>
  <w:style w:type="paragraph" w:customStyle="1" w:styleId="puce2">
    <w:name w:val="puce2"/>
    <w:basedOn w:val="Normal"/>
    <w:pPr>
      <w:widowControl w:val="0"/>
      <w:tabs>
        <w:tab w:val="num" w:pos="2149"/>
      </w:tabs>
      <w:suppressAutoHyphens/>
      <w:spacing w:before="240"/>
      <w:ind w:left="2149" w:hanging="360"/>
    </w:pPr>
    <w:rPr>
      <w:rFonts w:eastAsia="Lucida Sans Unicode"/>
    </w:rPr>
  </w:style>
  <w:style w:type="paragraph" w:customStyle="1" w:styleId="puce3">
    <w:name w:val="puce3"/>
    <w:basedOn w:val="Normal"/>
    <w:pPr>
      <w:widowControl w:val="0"/>
      <w:tabs>
        <w:tab w:val="num" w:pos="2869"/>
      </w:tabs>
      <w:suppressAutoHyphens/>
      <w:spacing w:before="240"/>
      <w:ind w:left="2869" w:hanging="360"/>
    </w:pPr>
    <w:rPr>
      <w:rFonts w:eastAsia="Lucida Sans Unicode"/>
    </w:rPr>
  </w:style>
  <w:style w:type="paragraph" w:customStyle="1" w:styleId="num1">
    <w:name w:val="num1"/>
    <w:basedOn w:val="Normal"/>
    <w:pPr>
      <w:widowControl w:val="0"/>
      <w:tabs>
        <w:tab w:val="num" w:pos="1429"/>
      </w:tabs>
      <w:suppressAutoHyphens/>
      <w:spacing w:before="240"/>
      <w:ind w:left="1429" w:hanging="360"/>
    </w:pPr>
    <w:rPr>
      <w:rFonts w:eastAsia="Lucida Sans Unicode"/>
    </w:rPr>
  </w:style>
  <w:style w:type="paragraph" w:customStyle="1" w:styleId="num2">
    <w:name w:val="num2"/>
    <w:basedOn w:val="Normal"/>
    <w:pPr>
      <w:widowControl w:val="0"/>
      <w:tabs>
        <w:tab w:val="num" w:pos="2149"/>
      </w:tabs>
      <w:suppressAutoHyphens/>
      <w:spacing w:before="240"/>
      <w:ind w:left="2149" w:hanging="360"/>
    </w:pPr>
    <w:rPr>
      <w:rFonts w:eastAsia="Lucida Sans Unicode"/>
    </w:rPr>
  </w:style>
  <w:style w:type="paragraph" w:customStyle="1" w:styleId="num3">
    <w:name w:val="num3"/>
    <w:basedOn w:val="Normal"/>
    <w:pPr>
      <w:widowControl w:val="0"/>
      <w:tabs>
        <w:tab w:val="num" w:pos="2869"/>
      </w:tabs>
      <w:suppressAutoHyphens/>
      <w:spacing w:before="240"/>
      <w:ind w:left="2869" w:hanging="180"/>
    </w:pPr>
    <w:rPr>
      <w:rFonts w:eastAsia="Lucida Sans Unicode"/>
    </w:rPr>
  </w:style>
  <w:style w:type="paragraph" w:customStyle="1" w:styleId="SNConsultation">
    <w:name w:val="SNConsultation"/>
    <w:basedOn w:val="Normal"/>
    <w:autoRedefine/>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6A4EBF"/>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642267"/>
    <w:pPr>
      <w:widowControl w:val="0"/>
      <w:suppressLineNumbers/>
      <w:suppressAutoHyphens/>
      <w:spacing w:after="360"/>
      <w:jc w:val="center"/>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pPr>
      <w:spacing w:before="720" w:after="240"/>
      <w:ind w:firstLine="720"/>
    </w:pPr>
    <w:rPr>
      <w:b/>
    </w:rPr>
  </w:style>
  <w:style w:type="paragraph" w:customStyle="1" w:styleId="SNSignatureprnomnomDroite">
    <w:name w:val="SNSignature prénom+nom Droite"/>
    <w:basedOn w:val="SNSignatureDroite"/>
    <w:next w:val="SNSignatureGauche"/>
    <w:rsid w:val="00782962"/>
    <w:pPr>
      <w:spacing w:after="120"/>
      <w:ind w:left="5041"/>
    </w:pPr>
  </w:style>
  <w:style w:type="paragraph" w:customStyle="1" w:styleId="SNSignatureDroite">
    <w:name w:val="SNSignatureDroite"/>
    <w:basedOn w:val="Normal"/>
    <w:next w:val="SNSignatureprnomnomDroite"/>
    <w:autoRedefine/>
    <w:rsid w:val="00165DE0"/>
    <w:pPr>
      <w:spacing w:before="120" w:after="1680"/>
      <w:ind w:left="5040"/>
    </w:pPr>
    <w:rPr>
      <w:color w:val="000000"/>
    </w:rPr>
  </w:style>
  <w:style w:type="paragraph" w:customStyle="1" w:styleId="SNSignatureGauche">
    <w:name w:val="SNSignatureGauche"/>
    <w:basedOn w:val="Normal"/>
    <w:next w:val="SNSignatureprnomnomGauche"/>
    <w:autoRedefine/>
    <w:rsid w:val="002B7EFA"/>
    <w:pPr>
      <w:spacing w:before="120" w:after="1680"/>
      <w:ind w:left="720" w:right="4494"/>
    </w:pPr>
  </w:style>
  <w:style w:type="paragraph" w:customStyle="1" w:styleId="SNSignatureprnomnomGauche">
    <w:name w:val="SNSignature prénom+nom Gauche"/>
    <w:basedOn w:val="SNSignatureGauche"/>
    <w:next w:val="SNSignatureDroite"/>
    <w:rsid w:val="00EA1EC3"/>
    <w:pPr>
      <w:spacing w:after="120"/>
    </w:pPr>
    <w:rPr>
      <w:color w:val="000000"/>
    </w:rPr>
  </w:style>
  <w:style w:type="paragraph" w:customStyle="1" w:styleId="SNTimbre">
    <w:name w:val="SNTimbre"/>
    <w:basedOn w:val="Normal"/>
    <w:link w:val="SNTimbreCar"/>
    <w:autoRedefine/>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pPr>
      <w:spacing w:before="240" w:after="120"/>
      <w:ind w:firstLine="720"/>
    </w:pPr>
  </w:style>
  <w:style w:type="paragraph" w:customStyle="1" w:styleId="SNVisa">
    <w:name w:val="SNVisa"/>
    <w:basedOn w:val="Normal"/>
    <w:autoRedefine/>
    <w:pPr>
      <w:spacing w:before="120" w:after="120"/>
      <w:ind w:firstLine="720"/>
    </w:pPr>
  </w:style>
  <w:style w:type="paragraph" w:customStyle="1" w:styleId="SNDate">
    <w:name w:val="SNDate"/>
    <w:basedOn w:val="Normal"/>
    <w:next w:val="SNContreseing"/>
    <w:link w:val="SNDateCar"/>
    <w:autoRedefine/>
    <w:rsid w:val="00D54537"/>
    <w:pPr>
      <w:spacing w:before="480" w:after="2280"/>
      <w:ind w:firstLine="720"/>
    </w:pPr>
  </w:style>
  <w:style w:type="paragraph" w:customStyle="1" w:styleId="SNContreseing">
    <w:name w:val="SNContreseing"/>
    <w:basedOn w:val="Normal"/>
    <w:next w:val="SNSignatureGauche"/>
    <w:autoRedefine/>
    <w:rsid w:val="00431FE7"/>
    <w:pPr>
      <w:spacing w:before="480"/>
      <w:ind w:firstLine="720"/>
    </w:pPr>
  </w:style>
  <w:style w:type="character" w:customStyle="1" w:styleId="SNDateCar">
    <w:name w:val="SNDate Car"/>
    <w:basedOn w:val="Policepardfaut"/>
    <w:link w:val="SNDate"/>
    <w:rsid w:val="00D54537"/>
    <w:rPr>
      <w:sz w:val="24"/>
      <w:szCs w:val="24"/>
    </w:rPr>
  </w:style>
  <w:style w:type="paragraph" w:customStyle="1" w:styleId="SNActe">
    <w:name w:val="SNActe"/>
    <w:basedOn w:val="Normal"/>
    <w:autoRedefine/>
    <w:rsid w:val="00831364"/>
    <w:pPr>
      <w:spacing w:before="480" w:after="360"/>
      <w:jc w:val="center"/>
    </w:pPr>
    <w:rPr>
      <w:b/>
    </w:rPr>
  </w:style>
  <w:style w:type="paragraph" w:customStyle="1" w:styleId="SNArticle">
    <w:name w:val="SNArticle"/>
    <w:basedOn w:val="Normal"/>
    <w:next w:val="Corpsdetexte"/>
    <w:link w:val="SNArticleCar"/>
    <w:autoRedefine/>
    <w:rsid w:val="00854CAB"/>
    <w:pPr>
      <w:spacing w:before="240" w:after="240"/>
      <w:jc w:val="center"/>
    </w:pPr>
    <w:rPr>
      <w:b/>
    </w:rPr>
  </w:style>
  <w:style w:type="character" w:customStyle="1" w:styleId="SNArticleCar">
    <w:name w:val="SNArticle Car"/>
    <w:basedOn w:val="Policepardfaut"/>
    <w:link w:val="SNArticle"/>
    <w:rsid w:val="00854CAB"/>
    <w:rPr>
      <w:b/>
      <w:sz w:val="24"/>
      <w:szCs w:val="24"/>
    </w:rPr>
  </w:style>
  <w:style w:type="paragraph" w:customStyle="1" w:styleId="SNConsidrant">
    <w:name w:val="SNConsidérant"/>
    <w:basedOn w:val="Normal"/>
    <w:autoRedefine/>
    <w:pPr>
      <w:ind w:firstLine="720"/>
    </w:pPr>
  </w:style>
  <w:style w:type="paragraph" w:customStyle="1" w:styleId="SNConsultationCE">
    <w:name w:val="SNConsultationCE"/>
    <w:basedOn w:val="SNConsultation"/>
    <w:autoRedefine/>
  </w:style>
  <w:style w:type="paragraph" w:customStyle="1" w:styleId="SNConsultationCM">
    <w:name w:val="SNConsultationCM"/>
    <w:basedOn w:val="SNConsultation"/>
    <w:autoRedefine/>
  </w:style>
  <w:style w:type="paragraph" w:customStyle="1" w:styleId="SNDirection">
    <w:name w:val="SNDirection"/>
    <w:basedOn w:val="Normal"/>
    <w:autoRedefine/>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autoRedefine/>
    <w:pPr>
      <w:jc w:val="center"/>
    </w:pPr>
  </w:style>
  <w:style w:type="paragraph" w:customStyle="1" w:styleId="SNTitreRapport">
    <w:name w:val="SNTitreRapport"/>
    <w:basedOn w:val="SNActe"/>
    <w:autoRedefine/>
  </w:style>
  <w:style w:type="paragraph" w:customStyle="1" w:styleId="SNExcution">
    <w:name w:val="SNExécution"/>
    <w:basedOn w:val="Normal"/>
    <w:autoRedefine/>
  </w:style>
  <w:style w:type="paragraph" w:customStyle="1" w:styleId="SNAdoption">
    <w:name w:val="SNAdoption"/>
    <w:basedOn w:val="Normal"/>
    <w:autoRedefine/>
  </w:style>
  <w:style w:type="paragraph" w:customStyle="1" w:styleId="SNLibell">
    <w:name w:val="SNLibellé"/>
    <w:basedOn w:val="Normal"/>
    <w:autoRedefine/>
  </w:style>
  <w:style w:type="character" w:customStyle="1" w:styleId="SNenProjet">
    <w:name w:val="SNenProjet"/>
    <w:basedOn w:val="Policepardfaut"/>
  </w:style>
  <w:style w:type="paragraph" w:styleId="Textedebulles">
    <w:name w:val="Balloon Text"/>
    <w:basedOn w:val="Normal"/>
    <w:semiHidden/>
    <w:rsid w:val="0094032F"/>
    <w:rPr>
      <w:rFonts w:ascii="Tahoma" w:hAnsi="Tahoma" w:cs="Tahoma"/>
      <w:sz w:val="16"/>
      <w:szCs w:val="16"/>
    </w:rPr>
  </w:style>
  <w:style w:type="paragraph" w:customStyle="1" w:styleId="Titre1objet">
    <w:name w:val="Titre 1 objet"/>
    <w:basedOn w:val="Titre1"/>
    <w:rsid w:val="008205AB"/>
    <w:pPr>
      <w:spacing w:before="0" w:after="120"/>
    </w:pPr>
    <w:rPr>
      <w:b/>
    </w:rPr>
  </w:style>
  <w:style w:type="paragraph" w:customStyle="1" w:styleId="Titre2objet">
    <w:name w:val="Titre 2 objet"/>
    <w:basedOn w:val="Titre2"/>
    <w:next w:val="Normal"/>
    <w:rsid w:val="008205AB"/>
    <w:pPr>
      <w:spacing w:before="0" w:after="120"/>
    </w:pPr>
    <w:rPr>
      <w:b/>
    </w:rPr>
  </w:style>
  <w:style w:type="paragraph" w:customStyle="1" w:styleId="titre3objet">
    <w:name w:val="titre 3 objet"/>
    <w:basedOn w:val="Titre3"/>
    <w:next w:val="Normal"/>
    <w:rsid w:val="008205AB"/>
    <w:pPr>
      <w:spacing w:before="0" w:after="120"/>
    </w:pPr>
    <w:rPr>
      <w:b/>
    </w:rPr>
  </w:style>
  <w:style w:type="character" w:styleId="Marquedecommentaire">
    <w:name w:val="annotation reference"/>
    <w:basedOn w:val="Policepardfaut"/>
    <w:uiPriority w:val="99"/>
    <w:unhideWhenUsed/>
    <w:rsid w:val="00D54537"/>
    <w:rPr>
      <w:sz w:val="16"/>
      <w:szCs w:val="16"/>
    </w:rPr>
  </w:style>
  <w:style w:type="paragraph" w:styleId="Commentaire">
    <w:name w:val="annotation text"/>
    <w:basedOn w:val="Normal"/>
    <w:link w:val="CommentaireCar"/>
    <w:uiPriority w:val="99"/>
    <w:unhideWhenUsed/>
    <w:rsid w:val="00D54537"/>
    <w:pPr>
      <w:spacing w:after="16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D54537"/>
    <w:rPr>
      <w:rFonts w:asciiTheme="minorHAnsi" w:eastAsiaTheme="minorEastAsia" w:hAnsiTheme="minorHAnsi" w:cstheme="minorBidi"/>
    </w:rPr>
  </w:style>
  <w:style w:type="table" w:styleId="Grilledutableau">
    <w:name w:val="Table Grid"/>
    <w:basedOn w:val="TableauNormal"/>
    <w:uiPriority w:val="39"/>
    <w:rsid w:val="00D5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D63607"/>
    <w:pPr>
      <w:spacing w:after="0"/>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D63607"/>
    <w:rPr>
      <w:rFonts w:asciiTheme="minorHAnsi" w:eastAsiaTheme="minorEastAsia" w:hAnsiTheme="minorHAnsi" w:cstheme="minorBidi"/>
      <w:b/>
      <w:bCs/>
    </w:rPr>
  </w:style>
  <w:style w:type="character" w:customStyle="1" w:styleId="CorpsdetexteCar">
    <w:name w:val="Corps de texte Car"/>
    <w:basedOn w:val="Policepardfaut"/>
    <w:link w:val="Corpsdetexte"/>
    <w:rsid w:val="00FF389F"/>
    <w:rPr>
      <w:sz w:val="24"/>
      <w:szCs w:val="24"/>
    </w:rPr>
  </w:style>
  <w:style w:type="paragraph" w:customStyle="1" w:styleId="Default">
    <w:name w:val="Default"/>
    <w:rsid w:val="008D7870"/>
    <w:pPr>
      <w:autoSpaceDE w:val="0"/>
      <w:autoSpaceDN w:val="0"/>
      <w:adjustRightInd w:val="0"/>
    </w:pPr>
    <w:rPr>
      <w:color w:val="000000"/>
      <w:sz w:val="24"/>
      <w:szCs w:val="24"/>
    </w:rPr>
  </w:style>
  <w:style w:type="paragraph" w:styleId="Rvision">
    <w:name w:val="Revision"/>
    <w:hidden/>
    <w:uiPriority w:val="99"/>
    <w:semiHidden/>
    <w:rsid w:val="00854CAB"/>
    <w:rPr>
      <w:sz w:val="24"/>
      <w:szCs w:val="24"/>
    </w:rPr>
  </w:style>
  <w:style w:type="character" w:styleId="Lienhypertexte">
    <w:name w:val="Hyperlink"/>
    <w:basedOn w:val="Policepardfaut"/>
    <w:uiPriority w:val="99"/>
    <w:unhideWhenUsed/>
    <w:rsid w:val="00FD1932"/>
    <w:rPr>
      <w:color w:val="0000FF"/>
      <w:u w:val="single"/>
    </w:rPr>
  </w:style>
  <w:style w:type="paragraph" w:styleId="NormalWeb">
    <w:name w:val="Normal (Web)"/>
    <w:basedOn w:val="Normal"/>
    <w:uiPriority w:val="99"/>
    <w:rsid w:val="006C1E1C"/>
  </w:style>
  <w:style w:type="character" w:customStyle="1" w:styleId="STYLETITRENOTICE">
    <w:name w:val="STYLE_TITRE_NOTICE"/>
    <w:qFormat/>
    <w:rsid w:val="00316DA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0133">
      <w:bodyDiv w:val="1"/>
      <w:marLeft w:val="0"/>
      <w:marRight w:val="0"/>
      <w:marTop w:val="0"/>
      <w:marBottom w:val="0"/>
      <w:divBdr>
        <w:top w:val="none" w:sz="0" w:space="0" w:color="auto"/>
        <w:left w:val="none" w:sz="0" w:space="0" w:color="auto"/>
        <w:bottom w:val="none" w:sz="0" w:space="0" w:color="auto"/>
        <w:right w:val="none" w:sz="0" w:space="0" w:color="auto"/>
      </w:divBdr>
    </w:div>
    <w:div w:id="359816359">
      <w:bodyDiv w:val="1"/>
      <w:marLeft w:val="0"/>
      <w:marRight w:val="0"/>
      <w:marTop w:val="0"/>
      <w:marBottom w:val="0"/>
      <w:divBdr>
        <w:top w:val="none" w:sz="0" w:space="0" w:color="auto"/>
        <w:left w:val="none" w:sz="0" w:space="0" w:color="auto"/>
        <w:bottom w:val="none" w:sz="0" w:space="0" w:color="auto"/>
        <w:right w:val="none" w:sz="0" w:space="0" w:color="auto"/>
      </w:divBdr>
    </w:div>
    <w:div w:id="440732084">
      <w:bodyDiv w:val="1"/>
      <w:marLeft w:val="0"/>
      <w:marRight w:val="0"/>
      <w:marTop w:val="0"/>
      <w:marBottom w:val="0"/>
      <w:divBdr>
        <w:top w:val="none" w:sz="0" w:space="0" w:color="auto"/>
        <w:left w:val="none" w:sz="0" w:space="0" w:color="auto"/>
        <w:bottom w:val="none" w:sz="0" w:space="0" w:color="auto"/>
        <w:right w:val="none" w:sz="0" w:space="0" w:color="auto"/>
      </w:divBdr>
      <w:divsChild>
        <w:div w:id="1961186818">
          <w:marLeft w:val="0"/>
          <w:marRight w:val="0"/>
          <w:marTop w:val="0"/>
          <w:marBottom w:val="0"/>
          <w:divBdr>
            <w:top w:val="none" w:sz="0" w:space="0" w:color="auto"/>
            <w:left w:val="none" w:sz="0" w:space="0" w:color="auto"/>
            <w:bottom w:val="none" w:sz="0" w:space="0" w:color="auto"/>
            <w:right w:val="none" w:sz="0" w:space="0" w:color="auto"/>
          </w:divBdr>
          <w:divsChild>
            <w:div w:id="19204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1765">
      <w:bodyDiv w:val="1"/>
      <w:marLeft w:val="0"/>
      <w:marRight w:val="0"/>
      <w:marTop w:val="0"/>
      <w:marBottom w:val="0"/>
      <w:divBdr>
        <w:top w:val="none" w:sz="0" w:space="0" w:color="auto"/>
        <w:left w:val="none" w:sz="0" w:space="0" w:color="auto"/>
        <w:bottom w:val="none" w:sz="0" w:space="0" w:color="auto"/>
        <w:right w:val="none" w:sz="0" w:space="0" w:color="auto"/>
      </w:divBdr>
    </w:div>
    <w:div w:id="16763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5AEE-E562-4947-8A1C-7F9C53B1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Template>
  <TotalTime>82</TotalTime>
  <Pages>9</Pages>
  <Words>1992</Words>
  <Characters>10361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dc:description/>
  <cp:lastModifiedBy>Brunilde Bachelet (Externe)</cp:lastModifiedBy>
  <cp:revision>12</cp:revision>
  <cp:lastPrinted>2011-02-03T15:54:00Z</cp:lastPrinted>
  <dcterms:created xsi:type="dcterms:W3CDTF">2026-01-14T09:02:00Z</dcterms:created>
  <dcterms:modified xsi:type="dcterms:W3CDTF">2026-01-14T16:42:00Z</dcterms:modified>
</cp:coreProperties>
</file>