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5120F6" w14:textId="1E60A854" w:rsidR="00F6622D" w:rsidRDefault="000A0002">
      <w:r w:rsidRPr="009F2FBB">
        <w:rPr>
          <w:rFonts w:ascii="Marianne" w:hAnsi="Marianne"/>
          <w:noProof/>
          <w:lang w:eastAsia="fr-FR"/>
        </w:rPr>
        <w:drawing>
          <wp:anchor distT="0" distB="0" distL="114300" distR="114300" simplePos="0" relativeHeight="251661312" behindDoc="0" locked="0" layoutInCell="1" allowOverlap="1" wp14:anchorId="76AF5841" wp14:editId="144A174A">
            <wp:simplePos x="0" y="0"/>
            <wp:positionH relativeFrom="page">
              <wp:posOffset>398403</wp:posOffset>
            </wp:positionH>
            <wp:positionV relativeFrom="page">
              <wp:posOffset>168778</wp:posOffset>
            </wp:positionV>
            <wp:extent cx="2048400" cy="1764000"/>
            <wp:effectExtent l="0" t="0" r="0" b="8255"/>
            <wp:wrapNone/>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noChangeArrowheads="1"/>
                    </pic:cNvPicPr>
                  </pic:nvPicPr>
                  <pic:blipFill>
                    <a:blip r:embed="rId7"/>
                    <a:stretch>
                      <a:fillRect/>
                    </a:stretch>
                  </pic:blipFill>
                  <pic:spPr bwMode="auto">
                    <a:xfrm>
                      <a:off x="0" y="0"/>
                      <a:ext cx="20484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A472B" w14:textId="09A8F33F" w:rsidR="00F6622D" w:rsidRDefault="00F6622D" w:rsidP="000A0002">
      <w:pPr>
        <w:ind w:firstLine="720"/>
      </w:pPr>
    </w:p>
    <w:p w14:paraId="31887B53" w14:textId="5BEFE4E9" w:rsidR="00F6622D" w:rsidRDefault="00F6622D"/>
    <w:p w14:paraId="1D2D9C9B" w14:textId="79DDB79A" w:rsidR="00F6622D" w:rsidRDefault="00F6622D"/>
    <w:p w14:paraId="49D99238" w14:textId="3ACB512D" w:rsidR="00F6622D" w:rsidRDefault="00F6622D"/>
    <w:p w14:paraId="24F5F53B" w14:textId="77777777" w:rsidR="00F6622D" w:rsidRDefault="00F6622D"/>
    <w:tbl>
      <w:tblPr>
        <w:tblW w:w="9235" w:type="dxa"/>
        <w:tblLayout w:type="fixed"/>
        <w:tblCellMar>
          <w:left w:w="70" w:type="dxa"/>
          <w:right w:w="70" w:type="dxa"/>
        </w:tblCellMar>
        <w:tblLook w:val="0000" w:firstRow="0" w:lastRow="0" w:firstColumn="0" w:lastColumn="0" w:noHBand="0" w:noVBand="0"/>
      </w:tblPr>
      <w:tblGrid>
        <w:gridCol w:w="9235"/>
      </w:tblGrid>
      <w:tr w:rsidR="00F015FE" w:rsidRPr="00667CE0" w14:paraId="73F97894" w14:textId="77777777" w:rsidTr="00F6622D">
        <w:tc>
          <w:tcPr>
            <w:tcW w:w="9235" w:type="dxa"/>
            <w:shd w:val="clear" w:color="auto" w:fill="auto"/>
          </w:tcPr>
          <w:p w14:paraId="3076BA32" w14:textId="64F21FCA" w:rsidR="00C377C9" w:rsidRPr="00667CE0" w:rsidRDefault="000A0002" w:rsidP="00C377C9">
            <w:pPr>
              <w:jc w:val="center"/>
              <w:rPr>
                <w:rFonts w:ascii="Arial" w:hAnsi="Arial" w:cs="Arial"/>
              </w:rPr>
            </w:pPr>
            <w:r>
              <w:rPr>
                <w:rFonts w:ascii="Arial" w:hAnsi="Arial" w:cs="Arial"/>
                <w:b/>
                <w:bCs/>
                <w:sz w:val="22"/>
                <w:szCs w:val="22"/>
              </w:rPr>
              <w:t xml:space="preserve">      </w:t>
            </w:r>
            <w:r w:rsidR="009E4873">
              <w:rPr>
                <w:rFonts w:ascii="Arial" w:hAnsi="Arial" w:cs="Arial"/>
                <w:b/>
                <w:bCs/>
                <w:sz w:val="22"/>
                <w:szCs w:val="22"/>
              </w:rPr>
              <w:t xml:space="preserve">  </w:t>
            </w:r>
            <w:r w:rsidR="00C377C9" w:rsidRPr="00667CE0">
              <w:rPr>
                <w:rFonts w:ascii="Arial" w:hAnsi="Arial" w:cs="Arial"/>
                <w:b/>
                <w:bCs/>
                <w:sz w:val="22"/>
                <w:szCs w:val="22"/>
              </w:rPr>
              <w:t>Dossier s</w:t>
            </w:r>
            <w:bookmarkStart w:id="0" w:name="_GoBack"/>
            <w:bookmarkEnd w:id="0"/>
            <w:r w:rsidR="00C377C9" w:rsidRPr="00667CE0">
              <w:rPr>
                <w:rFonts w:ascii="Arial" w:hAnsi="Arial" w:cs="Arial"/>
                <w:b/>
                <w:bCs/>
                <w:sz w:val="22"/>
                <w:szCs w:val="22"/>
              </w:rPr>
              <w:t xml:space="preserve">uivi par le bureau de la chasse </w:t>
            </w:r>
            <w:r w:rsidR="009E4873">
              <w:rPr>
                <w:rFonts w:ascii="Arial" w:hAnsi="Arial" w:cs="Arial"/>
                <w:b/>
                <w:bCs/>
                <w:sz w:val="22"/>
                <w:szCs w:val="22"/>
              </w:rPr>
              <w:t xml:space="preserve">                                                                                                             </w:t>
            </w:r>
            <w:r w:rsidR="00C377C9" w:rsidRPr="00667CE0">
              <w:rPr>
                <w:rFonts w:ascii="Arial" w:hAnsi="Arial" w:cs="Arial"/>
                <w:b/>
                <w:bCs/>
                <w:sz w:val="22"/>
                <w:szCs w:val="22"/>
              </w:rPr>
              <w:t>ET3</w:t>
            </w:r>
            <w:r w:rsidR="00B73252" w:rsidRPr="00667CE0">
              <w:rPr>
                <w:rFonts w:ascii="Arial" w:hAnsi="Arial" w:cs="Arial"/>
                <w:b/>
                <w:bCs/>
                <w:sz w:val="22"/>
                <w:szCs w:val="22"/>
                <w:lang w:val="nl-NL"/>
              </w:rPr>
              <w:t>/</w:t>
            </w:r>
            <w:r>
              <w:rPr>
                <w:rFonts w:ascii="Arial" w:hAnsi="Arial" w:cs="Arial"/>
                <w:b/>
                <w:bCs/>
                <w:sz w:val="22"/>
                <w:szCs w:val="22"/>
                <w:lang w:val="nl-NL"/>
              </w:rPr>
              <w:t>ET/</w:t>
            </w:r>
            <w:r w:rsidR="00B73252" w:rsidRPr="00667CE0">
              <w:rPr>
                <w:rFonts w:ascii="Arial" w:hAnsi="Arial" w:cs="Arial"/>
                <w:b/>
                <w:bCs/>
                <w:sz w:val="22"/>
                <w:szCs w:val="22"/>
                <w:lang w:val="nl-NL"/>
              </w:rPr>
              <w:t>DEB/DGALN/MTE</w:t>
            </w:r>
            <w:r>
              <w:rPr>
                <w:rFonts w:ascii="Arial" w:hAnsi="Arial" w:cs="Arial"/>
                <w:b/>
                <w:bCs/>
                <w:sz w:val="22"/>
                <w:szCs w:val="22"/>
                <w:lang w:val="nl-NL"/>
              </w:rPr>
              <w:t>CT</w:t>
            </w:r>
          </w:p>
          <w:p w14:paraId="672A6659" w14:textId="7BCCAFE0" w:rsidR="00F015FE" w:rsidRPr="00667CE0" w:rsidRDefault="00F015FE">
            <w:pPr>
              <w:pStyle w:val="m-BlocTitre"/>
              <w:suppressAutoHyphens w:val="0"/>
              <w:rPr>
                <w:rFonts w:ascii="Arial" w:hAnsi="Arial" w:cs="Arial"/>
              </w:rPr>
            </w:pPr>
          </w:p>
        </w:tc>
      </w:tr>
    </w:tbl>
    <w:p w14:paraId="545077A6" w14:textId="11059638" w:rsidR="00F015FE" w:rsidRPr="00667CE0" w:rsidRDefault="00F6622D">
      <w:pPr>
        <w:pStyle w:val="m-listeNumerique"/>
        <w:numPr>
          <w:ilvl w:val="0"/>
          <w:numId w:val="0"/>
        </w:numPr>
        <w:pBdr>
          <w:top w:val="single" w:sz="4" w:space="1" w:color="000000" w:shadow="1"/>
          <w:left w:val="single" w:sz="4" w:space="4" w:color="000000" w:shadow="1"/>
          <w:bottom w:val="single" w:sz="4" w:space="1" w:color="000000" w:shadow="1"/>
          <w:right w:val="single" w:sz="4" w:space="4" w:color="000000" w:shadow="1"/>
        </w:pBdr>
        <w:spacing w:after="120"/>
        <w:jc w:val="center"/>
        <w:rPr>
          <w:rFonts w:ascii="Arial" w:hAnsi="Arial" w:cs="Arial"/>
        </w:rPr>
      </w:pPr>
      <w:r>
        <w:rPr>
          <w:noProof/>
          <w:lang w:eastAsia="fr-FR"/>
        </w:rPr>
        <w:drawing>
          <wp:anchor distT="0" distB="0" distL="114300" distR="114300" simplePos="0" relativeHeight="251659264" behindDoc="1" locked="0" layoutInCell="1" allowOverlap="1" wp14:anchorId="74580087" wp14:editId="52074357">
            <wp:simplePos x="0" y="0"/>
            <wp:positionH relativeFrom="margin">
              <wp:posOffset>-565150</wp:posOffset>
            </wp:positionH>
            <wp:positionV relativeFrom="margin">
              <wp:posOffset>-391160</wp:posOffset>
            </wp:positionV>
            <wp:extent cx="1677489" cy="11906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489" cy="1190625"/>
                    </a:xfrm>
                    <a:prstGeom prst="rect">
                      <a:avLst/>
                    </a:prstGeom>
                  </pic:spPr>
                </pic:pic>
              </a:graphicData>
            </a:graphic>
          </wp:anchor>
        </w:drawing>
      </w:r>
      <w:r w:rsidR="00F015FE" w:rsidRPr="00667CE0">
        <w:rPr>
          <w:rFonts w:ascii="Arial" w:hAnsi="Arial" w:cs="Arial"/>
          <w:b/>
          <w:bCs/>
          <w:lang w:eastAsia="ja-JP"/>
        </w:rPr>
        <w:t>PARTICIPATION DU PUBLIC</w:t>
      </w:r>
    </w:p>
    <w:p w14:paraId="58EC325A" w14:textId="77777777" w:rsidR="00EC2A3B" w:rsidRDefault="14204DB0" w:rsidP="00EC2A3B">
      <w:pPr>
        <w:pStyle w:val="western"/>
        <w:pBdr>
          <w:top w:val="single" w:sz="4" w:space="1" w:color="auto"/>
          <w:left w:val="single" w:sz="4" w:space="4" w:color="auto"/>
          <w:bottom w:val="single" w:sz="4" w:space="1" w:color="auto"/>
          <w:right w:val="single" w:sz="4" w:space="4" w:color="auto"/>
        </w:pBdr>
        <w:spacing w:before="120" w:beforeAutospacing="0" w:after="0" w:afterAutospacing="0" w:line="360" w:lineRule="auto"/>
        <w:rPr>
          <w:rFonts w:ascii="Arial" w:hAnsi="Arial" w:cs="Arial"/>
        </w:rPr>
      </w:pPr>
      <w:r w:rsidRPr="00667CE0">
        <w:rPr>
          <w:rFonts w:ascii="Arial" w:hAnsi="Arial" w:cs="Arial"/>
          <w:b/>
          <w:bCs/>
          <w:sz w:val="24"/>
          <w:szCs w:val="24"/>
          <w:lang w:eastAsia="ja-JP"/>
        </w:rPr>
        <w:t xml:space="preserve">Motifs de la décision relative à un </w:t>
      </w:r>
      <w:r w:rsidR="000F2CB2" w:rsidRPr="00667CE0">
        <w:rPr>
          <w:rFonts w:ascii="Arial" w:hAnsi="Arial" w:cs="Arial"/>
          <w:b/>
          <w:bCs/>
          <w:sz w:val="24"/>
          <w:szCs w:val="24"/>
          <w:lang w:eastAsia="ja-JP"/>
        </w:rPr>
        <w:t>projet d</w:t>
      </w:r>
      <w:r w:rsidR="00B74FDB" w:rsidRPr="00667CE0">
        <w:rPr>
          <w:rFonts w:ascii="Arial" w:hAnsi="Arial" w:cs="Arial"/>
          <w:b/>
          <w:bCs/>
          <w:sz w:val="24"/>
          <w:szCs w:val="24"/>
          <w:lang w:eastAsia="ja-JP"/>
        </w:rPr>
        <w:t xml:space="preserve">’arrêté </w:t>
      </w:r>
      <w:r w:rsidR="00BD6A53">
        <w:rPr>
          <w:rFonts w:ascii="Arial" w:hAnsi="Arial" w:cs="Arial"/>
          <w:b/>
          <w:bCs/>
          <w:sz w:val="24"/>
          <w:szCs w:val="24"/>
          <w:lang w:eastAsia="ja-JP"/>
        </w:rPr>
        <w:t>suspendant la chasse</w:t>
      </w:r>
      <w:r w:rsidR="00B74FDB" w:rsidRPr="00667CE0">
        <w:rPr>
          <w:rFonts w:ascii="Arial" w:hAnsi="Arial" w:cs="Arial"/>
          <w:b/>
          <w:bCs/>
          <w:sz w:val="24"/>
          <w:szCs w:val="24"/>
          <w:lang w:eastAsia="ja-JP"/>
        </w:rPr>
        <w:t xml:space="preserve"> </w:t>
      </w:r>
      <w:r w:rsidR="00BD6A53">
        <w:rPr>
          <w:rFonts w:ascii="Arial" w:hAnsi="Arial" w:cs="Arial"/>
          <w:b/>
          <w:bCs/>
          <w:sz w:val="24"/>
          <w:szCs w:val="24"/>
          <w:lang w:eastAsia="ja-JP"/>
        </w:rPr>
        <w:t>de</w:t>
      </w:r>
      <w:r w:rsidR="00B74FDB" w:rsidRPr="00667CE0">
        <w:rPr>
          <w:rFonts w:ascii="Arial" w:hAnsi="Arial" w:cs="Arial"/>
          <w:b/>
          <w:bCs/>
          <w:sz w:val="24"/>
          <w:szCs w:val="24"/>
          <w:lang w:eastAsia="ja-JP"/>
        </w:rPr>
        <w:t xml:space="preserve"> l</w:t>
      </w:r>
      <w:r w:rsidR="00BD6A53">
        <w:rPr>
          <w:rFonts w:ascii="Arial" w:hAnsi="Arial" w:cs="Arial"/>
          <w:b/>
          <w:bCs/>
          <w:sz w:val="24"/>
          <w:szCs w:val="24"/>
          <w:lang w:eastAsia="ja-JP"/>
        </w:rPr>
        <w:t>a Barge à queue noire</w:t>
      </w:r>
      <w:r w:rsidR="00B74FDB" w:rsidRPr="00667CE0">
        <w:rPr>
          <w:rFonts w:ascii="Arial" w:hAnsi="Arial" w:cs="Arial"/>
          <w:b/>
          <w:bCs/>
          <w:sz w:val="24"/>
          <w:szCs w:val="24"/>
          <w:lang w:eastAsia="ja-JP"/>
        </w:rPr>
        <w:t xml:space="preserve"> </w:t>
      </w:r>
      <w:r w:rsidR="000F2CB2" w:rsidRPr="00667CE0">
        <w:rPr>
          <w:rFonts w:ascii="Arial" w:hAnsi="Arial" w:cs="Arial"/>
          <w:b/>
          <w:bCs/>
          <w:sz w:val="24"/>
          <w:szCs w:val="24"/>
          <w:lang w:eastAsia="ja-JP"/>
        </w:rPr>
        <w:t>en France métropolitaine pendant la saison 202</w:t>
      </w:r>
      <w:r w:rsidR="00BD6A53">
        <w:rPr>
          <w:rFonts w:ascii="Arial" w:hAnsi="Arial" w:cs="Arial"/>
          <w:b/>
          <w:bCs/>
          <w:sz w:val="24"/>
          <w:szCs w:val="24"/>
          <w:lang w:eastAsia="ja-JP"/>
        </w:rPr>
        <w:t>2</w:t>
      </w:r>
      <w:r w:rsidR="000F2CB2" w:rsidRPr="00667CE0">
        <w:rPr>
          <w:rFonts w:ascii="Arial" w:hAnsi="Arial" w:cs="Arial"/>
          <w:b/>
          <w:bCs/>
          <w:sz w:val="24"/>
          <w:szCs w:val="24"/>
          <w:lang w:eastAsia="ja-JP"/>
        </w:rPr>
        <w:t>-202</w:t>
      </w:r>
      <w:r w:rsidR="00BD6A53">
        <w:rPr>
          <w:rFonts w:ascii="Arial" w:hAnsi="Arial" w:cs="Arial"/>
          <w:b/>
          <w:bCs/>
          <w:sz w:val="24"/>
          <w:szCs w:val="24"/>
          <w:lang w:eastAsia="ja-JP"/>
        </w:rPr>
        <w:t>3</w:t>
      </w:r>
    </w:p>
    <w:p w14:paraId="22A68067" w14:textId="012CB7E1" w:rsidR="005903C9" w:rsidRPr="00667CE0" w:rsidRDefault="00EC2A3B" w:rsidP="00EC2A3B">
      <w:pPr>
        <w:pStyle w:val="m-listeNumerique"/>
        <w:numPr>
          <w:ilvl w:val="0"/>
          <w:numId w:val="0"/>
        </w:numPr>
        <w:pBdr>
          <w:top w:val="single" w:sz="4" w:space="1" w:color="auto"/>
          <w:left w:val="single" w:sz="4" w:space="4" w:color="auto"/>
          <w:bottom w:val="single" w:sz="4" w:space="1" w:color="auto"/>
          <w:right w:val="single" w:sz="4" w:space="4" w:color="auto"/>
        </w:pBdr>
        <w:spacing w:after="120"/>
        <w:jc w:val="center"/>
        <w:rPr>
          <w:rFonts w:ascii="Arial" w:hAnsi="Arial" w:cs="Arial"/>
        </w:rPr>
      </w:pPr>
      <w:r>
        <w:rPr>
          <w:rFonts w:ascii="Arial" w:hAnsi="Arial" w:cs="Arial"/>
        </w:rPr>
        <w:t xml:space="preserve">NOR : </w:t>
      </w:r>
      <w:r w:rsidRPr="00EC2A3B">
        <w:rPr>
          <w:rFonts w:ascii="Arial" w:hAnsi="Arial" w:cs="Arial"/>
        </w:rPr>
        <w:t>TREL2214207</w:t>
      </w:r>
      <w:r>
        <w:rPr>
          <w:rFonts w:ascii="Arial" w:hAnsi="Arial" w:cs="Arial"/>
        </w:rPr>
        <w:t>A</w:t>
      </w:r>
    </w:p>
    <w:p w14:paraId="6898C68F" w14:textId="77777777" w:rsidR="005903C9" w:rsidRPr="00667CE0" w:rsidRDefault="005903C9" w:rsidP="00EC2A3B">
      <w:pPr>
        <w:pStyle w:val="m-listeNumerique"/>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rPr>
      </w:pPr>
    </w:p>
    <w:p w14:paraId="48063F4E" w14:textId="73921BA5" w:rsidR="005903C9" w:rsidRDefault="005903C9" w:rsidP="00EC2A3B">
      <w:pPr>
        <w:pBdr>
          <w:top w:val="single" w:sz="4" w:space="1" w:color="auto"/>
          <w:left w:val="single" w:sz="4" w:space="4" w:color="auto"/>
          <w:bottom w:val="single" w:sz="4" w:space="1" w:color="auto"/>
          <w:right w:val="single" w:sz="4" w:space="4" w:color="auto"/>
        </w:pBdr>
        <w:jc w:val="center"/>
        <w:rPr>
          <w:rFonts w:ascii="Arial" w:hAnsi="Arial" w:cs="Arial"/>
          <w:b/>
          <w:bCs/>
          <w:sz w:val="20"/>
          <w:szCs w:val="20"/>
          <w:lang w:eastAsia="ja-JP"/>
        </w:rPr>
      </w:pPr>
      <w:proofErr w:type="gramStart"/>
      <w:r w:rsidRPr="00667CE0">
        <w:rPr>
          <w:rFonts w:ascii="Arial" w:hAnsi="Arial" w:cs="Arial"/>
          <w:b/>
          <w:bCs/>
          <w:sz w:val="20"/>
          <w:szCs w:val="20"/>
          <w:lang w:eastAsia="ja-JP"/>
        </w:rPr>
        <w:t>soumis</w:t>
      </w:r>
      <w:proofErr w:type="gramEnd"/>
      <w:r w:rsidRPr="00667CE0">
        <w:rPr>
          <w:rFonts w:ascii="Arial" w:hAnsi="Arial" w:cs="Arial"/>
          <w:b/>
          <w:bCs/>
          <w:sz w:val="20"/>
          <w:szCs w:val="20"/>
          <w:lang w:eastAsia="ja-JP"/>
        </w:rPr>
        <w:t xml:space="preserve"> à participation du public du </w:t>
      </w:r>
      <w:r>
        <w:rPr>
          <w:rFonts w:ascii="Arial" w:hAnsi="Arial" w:cs="Arial"/>
          <w:b/>
          <w:bCs/>
          <w:sz w:val="20"/>
          <w:szCs w:val="20"/>
          <w:lang w:eastAsia="ja-JP"/>
        </w:rPr>
        <w:t>2 au 22 juillet 2022</w:t>
      </w:r>
    </w:p>
    <w:p w14:paraId="473B6EFE" w14:textId="77777777" w:rsidR="00EC2A3B" w:rsidRPr="00667CE0" w:rsidRDefault="00EC2A3B" w:rsidP="00EC2A3B">
      <w:pPr>
        <w:pBdr>
          <w:top w:val="single" w:sz="4" w:space="1" w:color="auto"/>
          <w:left w:val="single" w:sz="4" w:space="4" w:color="auto"/>
          <w:bottom w:val="single" w:sz="4" w:space="1" w:color="auto"/>
          <w:right w:val="single" w:sz="4" w:space="4" w:color="auto"/>
        </w:pBdr>
        <w:jc w:val="center"/>
        <w:rPr>
          <w:rFonts w:ascii="Arial" w:hAnsi="Arial" w:cs="Arial"/>
        </w:rPr>
      </w:pPr>
    </w:p>
    <w:p w14:paraId="6EC3190B" w14:textId="0D1A1073" w:rsidR="00EC117C" w:rsidRDefault="00EC117C" w:rsidP="00DD6307">
      <w:pPr>
        <w:jc w:val="both"/>
        <w:rPr>
          <w:rFonts w:ascii="Liberation Sans" w:hAnsi="Liberation Sans" w:cs="Liberation Sans"/>
          <w:sz w:val="20"/>
          <w:szCs w:val="20"/>
          <w:lang w:eastAsia="ja-JP"/>
        </w:rPr>
      </w:pPr>
    </w:p>
    <w:p w14:paraId="3BF5D129" w14:textId="6065F360" w:rsidR="00EC2A3B" w:rsidRDefault="00EC2A3B" w:rsidP="00DD6307">
      <w:pPr>
        <w:jc w:val="both"/>
        <w:rPr>
          <w:rFonts w:ascii="Liberation Sans" w:hAnsi="Liberation Sans" w:cs="Liberation Sans"/>
          <w:sz w:val="20"/>
          <w:szCs w:val="20"/>
          <w:lang w:eastAsia="ja-JP"/>
        </w:rPr>
      </w:pPr>
    </w:p>
    <w:p w14:paraId="42368FC7" w14:textId="77777777" w:rsidR="00EC2A3B" w:rsidRDefault="00EC2A3B" w:rsidP="00DD6307">
      <w:pPr>
        <w:jc w:val="both"/>
        <w:rPr>
          <w:rFonts w:ascii="Liberation Sans" w:hAnsi="Liberation Sans" w:cs="Liberation Sans"/>
          <w:sz w:val="20"/>
          <w:szCs w:val="20"/>
          <w:lang w:eastAsia="ja-JP"/>
        </w:rPr>
      </w:pPr>
    </w:p>
    <w:p w14:paraId="63F5F7E1" w14:textId="50C57F9A" w:rsidR="00DD6307" w:rsidRPr="00F6622D" w:rsidRDefault="00DD6307" w:rsidP="00DD6307">
      <w:pPr>
        <w:jc w:val="both"/>
        <w:rPr>
          <w:rFonts w:ascii="Arial" w:hAnsi="Arial" w:cs="Arial"/>
          <w:sz w:val="20"/>
          <w:szCs w:val="20"/>
          <w:lang w:eastAsia="ja-JP"/>
        </w:rPr>
      </w:pPr>
      <w:r w:rsidRPr="00F6622D">
        <w:rPr>
          <w:rFonts w:ascii="Arial" w:hAnsi="Arial" w:cs="Arial"/>
          <w:sz w:val="20"/>
          <w:szCs w:val="20"/>
          <w:lang w:eastAsia="ja-JP"/>
        </w:rPr>
        <w:t xml:space="preserve">La présente consultation porte sur un projet d’arrêté </w:t>
      </w:r>
      <w:r w:rsidR="00567AED">
        <w:rPr>
          <w:rFonts w:ascii="Arial" w:hAnsi="Arial" w:cs="Arial"/>
          <w:sz w:val="20"/>
          <w:szCs w:val="20"/>
          <w:lang w:eastAsia="ja-JP"/>
        </w:rPr>
        <w:t>suspendant</w:t>
      </w:r>
      <w:r w:rsidRPr="00F6622D">
        <w:rPr>
          <w:rFonts w:ascii="Arial" w:hAnsi="Arial" w:cs="Arial"/>
          <w:sz w:val="20"/>
          <w:szCs w:val="20"/>
          <w:lang w:eastAsia="ja-JP"/>
        </w:rPr>
        <w:t xml:space="preserve"> la chasse </w:t>
      </w:r>
      <w:r w:rsidR="00F6622D" w:rsidRPr="00F6622D">
        <w:rPr>
          <w:rFonts w:ascii="Arial" w:hAnsi="Arial" w:cs="Arial"/>
          <w:sz w:val="20"/>
          <w:szCs w:val="20"/>
          <w:lang w:eastAsia="ja-JP"/>
        </w:rPr>
        <w:t>d</w:t>
      </w:r>
      <w:r w:rsidR="00567AED">
        <w:rPr>
          <w:rFonts w:ascii="Arial" w:hAnsi="Arial" w:cs="Arial"/>
          <w:sz w:val="20"/>
          <w:szCs w:val="20"/>
          <w:lang w:eastAsia="ja-JP"/>
        </w:rPr>
        <w:t>e la Barge à queue noire</w:t>
      </w:r>
      <w:r w:rsidRPr="00F6622D">
        <w:rPr>
          <w:rFonts w:ascii="Arial" w:hAnsi="Arial" w:cs="Arial"/>
          <w:sz w:val="20"/>
          <w:szCs w:val="20"/>
          <w:lang w:eastAsia="ja-JP"/>
        </w:rPr>
        <w:t xml:space="preserve"> en France métropolitaine pendant la saison 202</w:t>
      </w:r>
      <w:r w:rsidR="00567AED">
        <w:rPr>
          <w:rFonts w:ascii="Arial" w:hAnsi="Arial" w:cs="Arial"/>
          <w:sz w:val="20"/>
          <w:szCs w:val="20"/>
          <w:lang w:eastAsia="ja-JP"/>
        </w:rPr>
        <w:t>2</w:t>
      </w:r>
      <w:r w:rsidRPr="00F6622D">
        <w:rPr>
          <w:rFonts w:ascii="Arial" w:hAnsi="Arial" w:cs="Arial"/>
          <w:sz w:val="20"/>
          <w:szCs w:val="20"/>
          <w:lang w:eastAsia="ja-JP"/>
        </w:rPr>
        <w:t>-202</w:t>
      </w:r>
      <w:r w:rsidR="00567AED">
        <w:rPr>
          <w:rFonts w:ascii="Arial" w:hAnsi="Arial" w:cs="Arial"/>
          <w:sz w:val="20"/>
          <w:szCs w:val="20"/>
          <w:lang w:eastAsia="ja-JP"/>
        </w:rPr>
        <w:t>3</w:t>
      </w:r>
      <w:r w:rsidR="005A7C68">
        <w:rPr>
          <w:rFonts w:ascii="Arial" w:hAnsi="Arial" w:cs="Arial"/>
          <w:sz w:val="20"/>
          <w:szCs w:val="20"/>
          <w:lang w:eastAsia="ja-JP"/>
        </w:rPr>
        <w:t>. Il</w:t>
      </w:r>
      <w:r w:rsidRPr="00F6622D">
        <w:rPr>
          <w:rFonts w:ascii="Arial" w:hAnsi="Arial" w:cs="Arial"/>
          <w:sz w:val="20"/>
          <w:szCs w:val="20"/>
          <w:lang w:eastAsia="ja-JP"/>
        </w:rPr>
        <w:t xml:space="preserve"> propos</w:t>
      </w:r>
      <w:r w:rsidR="005A7C68">
        <w:rPr>
          <w:rFonts w:ascii="Arial" w:hAnsi="Arial" w:cs="Arial"/>
          <w:sz w:val="20"/>
          <w:szCs w:val="20"/>
          <w:lang w:eastAsia="ja-JP"/>
        </w:rPr>
        <w:t>e</w:t>
      </w:r>
      <w:r w:rsidRPr="00F6622D">
        <w:rPr>
          <w:rFonts w:ascii="Arial" w:hAnsi="Arial" w:cs="Arial"/>
          <w:sz w:val="20"/>
          <w:szCs w:val="20"/>
          <w:lang w:eastAsia="ja-JP"/>
        </w:rPr>
        <w:t xml:space="preserve"> de prolonger d’un an la suspension de la chasse de ce limicole.</w:t>
      </w:r>
    </w:p>
    <w:p w14:paraId="44469652" w14:textId="77777777" w:rsidR="00DD6307" w:rsidRPr="00567AED" w:rsidRDefault="00DD6307" w:rsidP="00DD6307">
      <w:pPr>
        <w:jc w:val="both"/>
        <w:rPr>
          <w:rFonts w:ascii="Arial" w:hAnsi="Arial" w:cs="Arial"/>
          <w:sz w:val="20"/>
          <w:szCs w:val="20"/>
          <w:lang w:eastAsia="ja-JP"/>
        </w:rPr>
      </w:pPr>
    </w:p>
    <w:p w14:paraId="13E96F94" w14:textId="77777777" w:rsidR="005A7C68" w:rsidRDefault="005A7C68" w:rsidP="005A7C68">
      <w:pPr>
        <w:jc w:val="both"/>
        <w:rPr>
          <w:rFonts w:ascii="Liberation Sans" w:hAnsi="Liberation Sans" w:cs="Liberation Sans"/>
          <w:bCs/>
          <w:sz w:val="20"/>
          <w:szCs w:val="20"/>
          <w:lang w:eastAsia="ja-JP"/>
        </w:rPr>
      </w:pPr>
      <w:r>
        <w:rPr>
          <w:rFonts w:ascii="Liberation Sans" w:hAnsi="Liberation Sans" w:cs="Liberation Sans"/>
          <w:bCs/>
          <w:sz w:val="20"/>
          <w:szCs w:val="20"/>
          <w:lang w:eastAsia="ja-JP"/>
        </w:rPr>
        <w:t>Cette espèce est actuellement classée « </w:t>
      </w:r>
      <w:r>
        <w:rPr>
          <w:rFonts w:ascii="Liberation Sans" w:hAnsi="Liberation Sans" w:cs="Liberation Sans"/>
          <w:bCs/>
          <w:i/>
          <w:sz w:val="20"/>
          <w:szCs w:val="20"/>
          <w:lang w:eastAsia="ja-JP"/>
        </w:rPr>
        <w:t>vulnérable</w:t>
      </w:r>
      <w:r>
        <w:rPr>
          <w:rFonts w:ascii="Liberation Sans" w:hAnsi="Liberation Sans" w:cs="Liberation Sans"/>
          <w:bCs/>
          <w:sz w:val="20"/>
          <w:szCs w:val="20"/>
          <w:lang w:eastAsia="ja-JP"/>
        </w:rPr>
        <w:t> » sur la liste rouge France et « </w:t>
      </w:r>
      <w:r>
        <w:rPr>
          <w:rFonts w:ascii="Liberation Sans" w:hAnsi="Liberation Sans" w:cs="Liberation Sans"/>
          <w:bCs/>
          <w:i/>
          <w:sz w:val="20"/>
          <w:szCs w:val="20"/>
          <w:lang w:eastAsia="ja-JP"/>
        </w:rPr>
        <w:t>quasi menacée</w:t>
      </w:r>
      <w:r>
        <w:rPr>
          <w:rFonts w:ascii="Liberation Sans" w:hAnsi="Liberation Sans" w:cs="Liberation Sans"/>
          <w:bCs/>
          <w:sz w:val="20"/>
          <w:szCs w:val="20"/>
          <w:lang w:eastAsia="ja-JP"/>
        </w:rPr>
        <w:t> » sur la liste rouge mondiale. Elle fait l’objet d’un plan international dans le cadre de l’Accord sur la conservation des oiseaux d’eau migrateurs d’Afrique-Eurasie (AEWA). Ce plan a été renouvelé en décembre 2018 pour une période de 10 ans.</w:t>
      </w:r>
      <w:r>
        <w:rPr>
          <w:rFonts w:ascii="Liberation Sans" w:hAnsi="Liberation Sans" w:cs="Liberation Sans"/>
          <w:bCs/>
          <w:sz w:val="20"/>
          <w:szCs w:val="20"/>
          <w:u w:val="single"/>
          <w:lang w:eastAsia="ja-JP"/>
        </w:rPr>
        <w:t xml:space="preserve"> Il interdit la chasse dans tous les pays</w:t>
      </w:r>
      <w:r>
        <w:rPr>
          <w:rFonts w:ascii="Liberation Sans" w:hAnsi="Liberation Sans" w:cs="Liberation Sans"/>
          <w:bCs/>
          <w:sz w:val="20"/>
          <w:szCs w:val="20"/>
          <w:lang w:eastAsia="ja-JP"/>
        </w:rPr>
        <w:t>.</w:t>
      </w:r>
    </w:p>
    <w:p w14:paraId="7D6A4074" w14:textId="77777777" w:rsidR="005A7C68" w:rsidRDefault="005A7C68" w:rsidP="005A7C68">
      <w:pPr>
        <w:jc w:val="both"/>
        <w:rPr>
          <w:rFonts w:ascii="Liberation Sans" w:hAnsi="Liberation Sans" w:cs="Liberation Sans"/>
          <w:bCs/>
          <w:sz w:val="20"/>
          <w:szCs w:val="20"/>
          <w:lang w:eastAsia="ja-JP"/>
        </w:rPr>
      </w:pPr>
    </w:p>
    <w:p w14:paraId="7037A21E" w14:textId="77777777" w:rsidR="005A7C68" w:rsidRDefault="005A7C68" w:rsidP="005A7C68">
      <w:pPr>
        <w:jc w:val="both"/>
        <w:rPr>
          <w:rFonts w:ascii="Liberation Sans" w:hAnsi="Liberation Sans" w:cs="Liberation Sans"/>
          <w:bCs/>
          <w:sz w:val="20"/>
          <w:szCs w:val="20"/>
          <w:lang w:eastAsia="ja-JP"/>
        </w:rPr>
      </w:pPr>
      <w:r>
        <w:rPr>
          <w:rFonts w:ascii="Liberation Sans" w:hAnsi="Liberation Sans" w:cs="Liberation Sans"/>
          <w:bCs/>
          <w:sz w:val="20"/>
          <w:szCs w:val="20"/>
          <w:lang w:eastAsia="ja-JP"/>
        </w:rPr>
        <w:t>Seule une révision de ce plan permettrait d’examiner la possibilité de chasser des individus de la sous-espèce islandaise qui se trouverait dans un meilleur état de conservation que celle néerlandaise.</w:t>
      </w:r>
    </w:p>
    <w:p w14:paraId="21533C08" w14:textId="77777777" w:rsidR="005A7C68" w:rsidRDefault="005A7C68" w:rsidP="005A7C68">
      <w:pPr>
        <w:jc w:val="both"/>
        <w:rPr>
          <w:rFonts w:ascii="Liberation Sans" w:hAnsi="Liberation Sans" w:cs="Liberation Sans"/>
          <w:bCs/>
          <w:sz w:val="20"/>
          <w:szCs w:val="20"/>
          <w:lang w:eastAsia="ja-JP"/>
        </w:rPr>
      </w:pPr>
    </w:p>
    <w:p w14:paraId="1132BE60" w14:textId="586019D1" w:rsidR="005A7C68" w:rsidRDefault="005A7C68" w:rsidP="005A7C68">
      <w:pPr>
        <w:jc w:val="both"/>
        <w:rPr>
          <w:rFonts w:ascii="Liberation Sans" w:hAnsi="Liberation Sans" w:cs="Liberation Sans"/>
          <w:bCs/>
          <w:sz w:val="20"/>
          <w:szCs w:val="20"/>
          <w:lang w:eastAsia="ja-JP"/>
        </w:rPr>
      </w:pPr>
      <w:r>
        <w:rPr>
          <w:rFonts w:ascii="Liberation Sans" w:hAnsi="Liberation Sans" w:cs="Liberation Sans"/>
          <w:bCs/>
          <w:sz w:val="20"/>
          <w:szCs w:val="20"/>
          <w:lang w:eastAsia="ja-JP"/>
        </w:rPr>
        <w:t xml:space="preserve">Le projet d’arrêté a fait l’objet d’un avis défavorable lors du Conseil National de la Chasse et de la Faune Sauvage et d’un avis favorable à l’issue de la consultation publique </w:t>
      </w:r>
      <w:r w:rsidRPr="00C1386A">
        <w:rPr>
          <w:rFonts w:ascii="Liberation Sans" w:hAnsi="Liberation Sans" w:cs="Liberation Sans"/>
          <w:bCs/>
          <w:sz w:val="20"/>
          <w:szCs w:val="20"/>
          <w:lang w:eastAsia="ja-JP"/>
        </w:rPr>
        <w:t>(</w:t>
      </w:r>
      <w:r w:rsidR="00C1386A" w:rsidRPr="00C1386A">
        <w:rPr>
          <w:rFonts w:ascii="Liberation Sans" w:hAnsi="Liberation Sans" w:cs="Liberation Sans"/>
          <w:bCs/>
          <w:sz w:val="20"/>
          <w:szCs w:val="20"/>
          <w:lang w:eastAsia="ja-JP"/>
        </w:rPr>
        <w:t>61</w:t>
      </w:r>
      <w:r w:rsidRPr="00C1386A">
        <w:rPr>
          <w:rFonts w:ascii="Liberation Sans" w:hAnsi="Liberation Sans" w:cs="Liberation Sans"/>
          <w:bCs/>
          <w:sz w:val="20"/>
          <w:szCs w:val="20"/>
          <w:lang w:eastAsia="ja-JP"/>
        </w:rPr>
        <w:t xml:space="preserve"> % des contributions</w:t>
      </w:r>
      <w:r>
        <w:rPr>
          <w:rFonts w:ascii="Liberation Sans" w:hAnsi="Liberation Sans" w:cs="Liberation Sans"/>
          <w:bCs/>
          <w:sz w:val="20"/>
          <w:szCs w:val="20"/>
          <w:lang w:eastAsia="ja-JP"/>
        </w:rPr>
        <w:t>).</w:t>
      </w:r>
    </w:p>
    <w:p w14:paraId="62BE1694" w14:textId="77777777" w:rsidR="005A7C68" w:rsidRDefault="005A7C68" w:rsidP="005A7C68">
      <w:pPr>
        <w:jc w:val="both"/>
        <w:rPr>
          <w:rFonts w:ascii="Liberation Sans" w:hAnsi="Liberation Sans" w:cs="Liberation Sans"/>
          <w:bCs/>
          <w:sz w:val="20"/>
          <w:szCs w:val="20"/>
          <w:lang w:eastAsia="ja-JP"/>
        </w:rPr>
      </w:pPr>
    </w:p>
    <w:p w14:paraId="12C61179" w14:textId="7AA24579" w:rsidR="005A7C68" w:rsidRDefault="005A7C68" w:rsidP="005A7C68">
      <w:pPr>
        <w:jc w:val="both"/>
        <w:rPr>
          <w:rFonts w:ascii="Liberation Sans" w:hAnsi="Liberation Sans" w:cs="Liberation Sans"/>
          <w:sz w:val="20"/>
          <w:szCs w:val="20"/>
          <w:lang w:eastAsia="ja-JP"/>
        </w:rPr>
      </w:pPr>
      <w:r>
        <w:rPr>
          <w:rFonts w:ascii="Liberation Sans" w:hAnsi="Liberation Sans" w:cs="Liberation Sans"/>
          <w:sz w:val="20"/>
          <w:szCs w:val="20"/>
          <w:lang w:eastAsia="ja-JP"/>
        </w:rPr>
        <w:t>Les partisans de la reconduction du moratoire considèrent qu’en l’absence d’amélioration du statut de conservation de l’espèce et au regard de nos engagements internationaux, il n’est pas envisageable d’autoriser la chasse de cette espèce.</w:t>
      </w:r>
      <w:r w:rsidR="005903C9">
        <w:rPr>
          <w:rFonts w:ascii="Liberation Sans" w:hAnsi="Liberation Sans" w:cs="Liberation Sans"/>
          <w:sz w:val="20"/>
          <w:szCs w:val="20"/>
          <w:lang w:eastAsia="ja-JP"/>
        </w:rPr>
        <w:t xml:space="preserve"> Beaucoup aurait souhaité un moratoire plus long qu’une seule année.</w:t>
      </w:r>
    </w:p>
    <w:p w14:paraId="2F63F4FB" w14:textId="77777777" w:rsidR="005A7C68" w:rsidRDefault="005A7C68" w:rsidP="005A7C68">
      <w:pPr>
        <w:jc w:val="both"/>
        <w:rPr>
          <w:rFonts w:ascii="Liberation Sans" w:hAnsi="Liberation Sans" w:cs="Liberation Sans"/>
          <w:sz w:val="20"/>
          <w:szCs w:val="20"/>
          <w:lang w:eastAsia="ja-JP"/>
        </w:rPr>
      </w:pPr>
    </w:p>
    <w:p w14:paraId="31752454" w14:textId="3E5024A0" w:rsidR="005A7C68" w:rsidRDefault="005A7C68" w:rsidP="005A7C68">
      <w:pPr>
        <w:jc w:val="both"/>
        <w:rPr>
          <w:rFonts w:ascii="Liberation Sans" w:hAnsi="Liberation Sans" w:cs="Liberation Sans"/>
          <w:sz w:val="20"/>
          <w:szCs w:val="20"/>
          <w:lang w:eastAsia="ja-JP"/>
        </w:rPr>
      </w:pPr>
      <w:r>
        <w:rPr>
          <w:rFonts w:ascii="Liberation Sans" w:hAnsi="Liberation Sans" w:cs="Liberation Sans"/>
          <w:sz w:val="20"/>
          <w:szCs w:val="20"/>
          <w:lang w:eastAsia="ja-JP"/>
        </w:rPr>
        <w:t>Le public s’étant exprimé en défaveur de l’arrêté considère pour sa part que le moratoire n’a pas prouvé que l’absence de chasse améliorait la situation des populations et qu’une gestion adaptative de l’espèce associée à des mesures d’entretien et de restauration des biotopes de la barge serait préférable. Ils préconisent aussi une chasse de la sous espèce islandaise dont la migration</w:t>
      </w:r>
      <w:r w:rsidR="00697A43">
        <w:rPr>
          <w:rFonts w:ascii="Liberation Sans" w:hAnsi="Liberation Sans" w:cs="Liberation Sans"/>
          <w:sz w:val="20"/>
          <w:szCs w:val="20"/>
          <w:lang w:eastAsia="ja-JP"/>
        </w:rPr>
        <w:t xml:space="preserve"> qui semble</w:t>
      </w:r>
      <w:r>
        <w:rPr>
          <w:rFonts w:ascii="Liberation Sans" w:hAnsi="Liberation Sans" w:cs="Liberation Sans"/>
          <w:sz w:val="20"/>
          <w:szCs w:val="20"/>
          <w:lang w:eastAsia="ja-JP"/>
        </w:rPr>
        <w:t xml:space="preserve"> plus tardive en </w:t>
      </w:r>
      <w:r w:rsidR="00697A43">
        <w:rPr>
          <w:rFonts w:ascii="Liberation Sans" w:hAnsi="Liberation Sans" w:cs="Liberation Sans"/>
          <w:sz w:val="20"/>
          <w:szCs w:val="20"/>
          <w:lang w:eastAsia="ja-JP"/>
        </w:rPr>
        <w:t>automne</w:t>
      </w:r>
      <w:r>
        <w:rPr>
          <w:rFonts w:ascii="Liberation Sans" w:hAnsi="Liberation Sans" w:cs="Liberation Sans"/>
          <w:sz w:val="20"/>
          <w:szCs w:val="20"/>
          <w:lang w:eastAsia="ja-JP"/>
        </w:rPr>
        <w:t xml:space="preserve"> éviterait toute confusion entre les individus</w:t>
      </w:r>
      <w:r w:rsidR="00697A43">
        <w:rPr>
          <w:rFonts w:ascii="Liberation Sans" w:hAnsi="Liberation Sans" w:cs="Liberation Sans"/>
          <w:sz w:val="20"/>
          <w:szCs w:val="20"/>
          <w:lang w:eastAsia="ja-JP"/>
        </w:rPr>
        <w:t xml:space="preserve"> des deux couloirs de mig</w:t>
      </w:r>
      <w:r w:rsidR="005903C9">
        <w:rPr>
          <w:rFonts w:ascii="Liberation Sans" w:hAnsi="Liberation Sans" w:cs="Liberation Sans"/>
          <w:sz w:val="20"/>
          <w:szCs w:val="20"/>
          <w:lang w:eastAsia="ja-JP"/>
        </w:rPr>
        <w:t>r</w:t>
      </w:r>
      <w:r w:rsidR="00697A43">
        <w:rPr>
          <w:rFonts w:ascii="Liberation Sans" w:hAnsi="Liberation Sans" w:cs="Liberation Sans"/>
          <w:sz w:val="20"/>
          <w:szCs w:val="20"/>
          <w:lang w:eastAsia="ja-JP"/>
        </w:rPr>
        <w:t>ation</w:t>
      </w:r>
      <w:r>
        <w:rPr>
          <w:rFonts w:ascii="Liberation Sans" w:hAnsi="Liberation Sans" w:cs="Liberation Sans"/>
          <w:sz w:val="20"/>
          <w:szCs w:val="20"/>
          <w:lang w:eastAsia="ja-JP"/>
        </w:rPr>
        <w:t>.</w:t>
      </w:r>
    </w:p>
    <w:p w14:paraId="75FF67F4" w14:textId="77777777" w:rsidR="005A7C68" w:rsidRDefault="005A7C68" w:rsidP="005A7C68">
      <w:pPr>
        <w:jc w:val="both"/>
        <w:rPr>
          <w:rFonts w:ascii="Liberation Sans" w:hAnsi="Liberation Sans" w:cs="Liberation Sans"/>
          <w:sz w:val="20"/>
          <w:szCs w:val="20"/>
          <w:lang w:eastAsia="ja-JP"/>
        </w:rPr>
      </w:pPr>
    </w:p>
    <w:p w14:paraId="6243F9BE" w14:textId="5818E170" w:rsidR="005A7C68" w:rsidRDefault="005A7C68" w:rsidP="005A7C68">
      <w:pPr>
        <w:jc w:val="both"/>
        <w:rPr>
          <w:rFonts w:ascii="Liberation Sans" w:hAnsi="Liberation Sans" w:cs="Liberation Sans"/>
          <w:b/>
          <w:sz w:val="20"/>
          <w:szCs w:val="20"/>
          <w:lang w:eastAsia="ja-JP"/>
        </w:rPr>
      </w:pPr>
      <w:r>
        <w:rPr>
          <w:rFonts w:ascii="Liberation Sans" w:hAnsi="Liberation Sans" w:cs="Liberation Sans"/>
          <w:b/>
          <w:sz w:val="20"/>
          <w:szCs w:val="20"/>
          <w:lang w:eastAsia="ja-JP"/>
        </w:rPr>
        <w:t>Considérant les engagements internationaux de la France, l’état de conservation de l’espèce ainsi que les résultats de la consultation publique, il a été décidé de maintenir en l’état, l’arrêté de suspension de la chasse de la Barge à queue noire pour la saison 202</w:t>
      </w:r>
      <w:r w:rsidR="00697A43">
        <w:rPr>
          <w:rFonts w:ascii="Liberation Sans" w:hAnsi="Liberation Sans" w:cs="Liberation Sans"/>
          <w:b/>
          <w:sz w:val="20"/>
          <w:szCs w:val="20"/>
          <w:lang w:eastAsia="ja-JP"/>
        </w:rPr>
        <w:t>2</w:t>
      </w:r>
      <w:r>
        <w:rPr>
          <w:rFonts w:ascii="Liberation Sans" w:hAnsi="Liberation Sans" w:cs="Liberation Sans"/>
          <w:b/>
          <w:sz w:val="20"/>
          <w:szCs w:val="20"/>
          <w:lang w:eastAsia="ja-JP"/>
        </w:rPr>
        <w:t>-202</w:t>
      </w:r>
      <w:r w:rsidR="00697A43">
        <w:rPr>
          <w:rFonts w:ascii="Liberation Sans" w:hAnsi="Liberation Sans" w:cs="Liberation Sans"/>
          <w:b/>
          <w:sz w:val="20"/>
          <w:szCs w:val="20"/>
          <w:lang w:eastAsia="ja-JP"/>
        </w:rPr>
        <w:t>3</w:t>
      </w:r>
      <w:r>
        <w:rPr>
          <w:rFonts w:ascii="Liberation Sans" w:hAnsi="Liberation Sans" w:cs="Liberation Sans"/>
          <w:b/>
          <w:sz w:val="20"/>
          <w:szCs w:val="20"/>
          <w:lang w:eastAsia="ja-JP"/>
        </w:rPr>
        <w:t xml:space="preserve">. </w:t>
      </w:r>
    </w:p>
    <w:p w14:paraId="5B5B4C50" w14:textId="588B7154" w:rsidR="00DA367E" w:rsidRDefault="00DA367E" w:rsidP="009D4767">
      <w:pPr>
        <w:jc w:val="both"/>
        <w:rPr>
          <w:rFonts w:ascii="Liberation Sans" w:hAnsi="Liberation Sans" w:cs="Liberation Sans"/>
          <w:sz w:val="20"/>
          <w:szCs w:val="20"/>
          <w:lang w:eastAsia="ja-JP"/>
        </w:rPr>
      </w:pPr>
    </w:p>
    <w:p w14:paraId="78877C4D" w14:textId="00B89F8C" w:rsidR="00DA367E" w:rsidRDefault="00DA367E" w:rsidP="009D4767">
      <w:pPr>
        <w:jc w:val="both"/>
        <w:rPr>
          <w:rFonts w:ascii="Liberation Sans" w:hAnsi="Liberation Sans" w:cs="Liberation Sans"/>
          <w:sz w:val="20"/>
          <w:szCs w:val="20"/>
          <w:lang w:eastAsia="ja-JP"/>
        </w:rPr>
      </w:pPr>
    </w:p>
    <w:p w14:paraId="50DB4B65" w14:textId="77777777" w:rsidR="00DA367E" w:rsidRDefault="00DA367E" w:rsidP="00DA367E">
      <w:pPr>
        <w:spacing w:line="276" w:lineRule="auto"/>
        <w:jc w:val="both"/>
        <w:rPr>
          <w:rStyle w:val="lev"/>
          <w:rFonts w:ascii="Liberation Sans" w:hAnsi="Liberation Sans" w:cs="Liberation Sans"/>
          <w:i/>
          <w:iCs/>
          <w:sz w:val="20"/>
          <w:szCs w:val="20"/>
          <w:u w:val="single"/>
          <w:lang w:eastAsia="ja-JP"/>
        </w:rPr>
      </w:pPr>
    </w:p>
    <w:sectPr w:rsidR="00DA367E">
      <w:headerReference w:type="even" r:id="rId9"/>
      <w:headerReference w:type="default" r:id="rId10"/>
      <w:footerReference w:type="even" r:id="rId11"/>
      <w:footerReference w:type="default" r:id="rId12"/>
      <w:headerReference w:type="first" r:id="rId13"/>
      <w:footerReference w:type="first" r:id="rId14"/>
      <w:pgSz w:w="11906" w:h="16838"/>
      <w:pgMar w:top="899" w:right="1406" w:bottom="1134" w:left="130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607F" w14:textId="77777777" w:rsidR="009129C7" w:rsidRDefault="009129C7" w:rsidP="00C23230">
      <w:r>
        <w:separator/>
      </w:r>
    </w:p>
  </w:endnote>
  <w:endnote w:type="continuationSeparator" w:id="0">
    <w:p w14:paraId="7D0E613D" w14:textId="77777777" w:rsidR="009129C7" w:rsidRDefault="009129C7" w:rsidP="00C2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741F21" w:rsidRDefault="00741F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741F21" w:rsidRDefault="00741F2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741F21" w:rsidRDefault="00741F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8DB2" w14:textId="77777777" w:rsidR="009129C7" w:rsidRDefault="009129C7" w:rsidP="00C23230">
      <w:r>
        <w:separator/>
      </w:r>
    </w:p>
  </w:footnote>
  <w:footnote w:type="continuationSeparator" w:id="0">
    <w:p w14:paraId="3896F55C" w14:textId="77777777" w:rsidR="009129C7" w:rsidRDefault="009129C7" w:rsidP="00C2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C23230" w:rsidRDefault="00C232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741F21" w:rsidRDefault="00741F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0818" w14:textId="77777777" w:rsidR="00C23230" w:rsidRDefault="00C232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m-listeNumerique"/>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71A04C12"/>
    <w:multiLevelType w:val="hybridMultilevel"/>
    <w:tmpl w:val="189A1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FE"/>
    <w:rsid w:val="00050C50"/>
    <w:rsid w:val="00086ACD"/>
    <w:rsid w:val="000934E5"/>
    <w:rsid w:val="000A0002"/>
    <w:rsid w:val="000F2CB2"/>
    <w:rsid w:val="00121A79"/>
    <w:rsid w:val="001761AF"/>
    <w:rsid w:val="001A383B"/>
    <w:rsid w:val="001D3AD3"/>
    <w:rsid w:val="00275138"/>
    <w:rsid w:val="002A6C0A"/>
    <w:rsid w:val="002F10CA"/>
    <w:rsid w:val="0034200A"/>
    <w:rsid w:val="00400285"/>
    <w:rsid w:val="004213BA"/>
    <w:rsid w:val="00442C42"/>
    <w:rsid w:val="005175EE"/>
    <w:rsid w:val="00550C5F"/>
    <w:rsid w:val="00567AED"/>
    <w:rsid w:val="00582063"/>
    <w:rsid w:val="005903C9"/>
    <w:rsid w:val="005A7C68"/>
    <w:rsid w:val="005C18FA"/>
    <w:rsid w:val="00667CE0"/>
    <w:rsid w:val="00697A43"/>
    <w:rsid w:val="006C6EA9"/>
    <w:rsid w:val="006E6786"/>
    <w:rsid w:val="00741F21"/>
    <w:rsid w:val="00761D9A"/>
    <w:rsid w:val="00772DBF"/>
    <w:rsid w:val="007B3986"/>
    <w:rsid w:val="007E7BD2"/>
    <w:rsid w:val="008A2DB3"/>
    <w:rsid w:val="009129C7"/>
    <w:rsid w:val="00914B4A"/>
    <w:rsid w:val="009D4767"/>
    <w:rsid w:val="009E4873"/>
    <w:rsid w:val="00A06906"/>
    <w:rsid w:val="00A5127B"/>
    <w:rsid w:val="00B005D9"/>
    <w:rsid w:val="00B24AEF"/>
    <w:rsid w:val="00B321E0"/>
    <w:rsid w:val="00B4473F"/>
    <w:rsid w:val="00B73252"/>
    <w:rsid w:val="00B74FDB"/>
    <w:rsid w:val="00BD0926"/>
    <w:rsid w:val="00BD6A53"/>
    <w:rsid w:val="00C1386A"/>
    <w:rsid w:val="00C2126C"/>
    <w:rsid w:val="00C23230"/>
    <w:rsid w:val="00C377C9"/>
    <w:rsid w:val="00C92D24"/>
    <w:rsid w:val="00CE399E"/>
    <w:rsid w:val="00D758F9"/>
    <w:rsid w:val="00DA367E"/>
    <w:rsid w:val="00DD6307"/>
    <w:rsid w:val="00DF2927"/>
    <w:rsid w:val="00E03E91"/>
    <w:rsid w:val="00E06C2C"/>
    <w:rsid w:val="00EA5C9A"/>
    <w:rsid w:val="00EC117C"/>
    <w:rsid w:val="00EC2A3B"/>
    <w:rsid w:val="00F015FE"/>
    <w:rsid w:val="00F3718C"/>
    <w:rsid w:val="00F6622D"/>
    <w:rsid w:val="00FB491B"/>
    <w:rsid w:val="14204DB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03BFD44"/>
  <w15:chartTrackingRefBased/>
  <w15:docId w15:val="{050CA777-3F01-49E1-8302-565611C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2"/>
      <w:sz w:val="24"/>
      <w:szCs w:val="24"/>
      <w:lang w:eastAsia="zh-CN"/>
    </w:rPr>
  </w:style>
  <w:style w:type="paragraph" w:styleId="Titre1">
    <w:name w:val="heading 1"/>
    <w:basedOn w:val="Normal"/>
    <w:next w:val="Normal"/>
    <w:qFormat/>
    <w:pPr>
      <w:keepNext/>
      <w:numPr>
        <w:numId w:val="1"/>
      </w:numPr>
      <w:jc w:val="center"/>
      <w:outlineLvl w:val="0"/>
    </w:pPr>
    <w:rPr>
      <w:rFonts w:ascii="Arial" w:hAnsi="Arial" w:cs="Arial"/>
      <w:b/>
      <w:sz w:val="20"/>
    </w:rPr>
  </w:style>
  <w:style w:type="paragraph" w:styleId="Titre2">
    <w:name w:val="heading 2"/>
    <w:basedOn w:val="Titre3"/>
    <w:next w:val="Corpsdetexte"/>
    <w:qFormat/>
    <w:pPr>
      <w:numPr>
        <w:ilvl w:val="1"/>
        <w:numId w:val="1"/>
      </w:numPr>
      <w:spacing w:before="200"/>
      <w:outlineLvl w:val="1"/>
    </w:pPr>
    <w:rPr>
      <w:rFonts w:ascii="Liberation Serif" w:eastAsia="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sz w:val="20"/>
      <w:szCs w:val="20"/>
      <w:lang w:val="fr-FR" w:eastAsia="ja-JP"/>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Policepardfaut3">
    <w:name w:val="Police par défaut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Wingdings" w:eastAsia="Times New Roman" w:hAnsi="Wingdings"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Policepardfaut1">
    <w:name w:val="Police par défaut1"/>
  </w:style>
  <w:style w:type="character" w:styleId="lev">
    <w:name w:val="Strong"/>
    <w:uiPriority w:val="22"/>
    <w:qFormat/>
    <w:rPr>
      <w:b/>
      <w:bCs/>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st">
    <w:name w:val="st"/>
    <w:basedOn w:val="Policepardfaut1"/>
  </w:style>
  <w:style w:type="character" w:customStyle="1" w:styleId="WW-Policepardfaut1">
    <w:name w:val="WW-Police par défaut1"/>
  </w:style>
  <w:style w:type="character" w:customStyle="1" w:styleId="SNDateSignature">
    <w:name w:val="SNDateSignature"/>
    <w:basedOn w:val="WW-Policepardfaut1"/>
  </w:style>
  <w:style w:type="character" w:customStyle="1" w:styleId="LO-normal">
    <w:name w:val="LO-normal"/>
    <w:basedOn w:val="Policepardfaut2"/>
  </w:style>
  <w:style w:type="character" w:customStyle="1" w:styleId="Caractresdenotedebasdepage">
    <w:name w:val="Caractères de note de bas de page"/>
    <w:rPr>
      <w:vertAlign w:val="superscript"/>
    </w:rPr>
  </w:style>
  <w:style w:type="paragraph" w:customStyle="1" w:styleId="Titre3">
    <w:name w:val="Titre3"/>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autoSpaceDE w:val="0"/>
      <w:jc w:val="both"/>
    </w:pPr>
    <w:rPr>
      <w:rFonts w:ascii="Palatino Linotype" w:hAnsi="Palatino Linotype" w:cs="Palatino Linotype"/>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NormalWeb">
    <w:name w:val="Normal (Web)"/>
    <w:basedOn w:val="Normal"/>
    <w:uiPriority w:val="99"/>
    <w:pPr>
      <w:spacing w:before="280" w:after="280"/>
      <w:jc w:val="both"/>
    </w:pPr>
    <w:rPr>
      <w:rFonts w:ascii="Arial Unicode MS" w:eastAsia="Arial Unicode MS" w:hAnsi="Arial Unicode MS" w:cs="Arial Unicode MS"/>
      <w:sz w:val="20"/>
      <w:szCs w:val="20"/>
    </w:rPr>
  </w:style>
  <w:style w:type="paragraph" w:customStyle="1" w:styleId="m-listeNumerique">
    <w:name w:val="m-listeNumerique"/>
    <w:basedOn w:val="Normal"/>
    <w:pPr>
      <w:numPr>
        <w:numId w:val="2"/>
      </w:numPr>
      <w:jc w:val="both"/>
    </w:pPr>
    <w:rPr>
      <w:rFonts w:ascii="Liberation Sans" w:hAnsi="Liberation Sans" w:cs="Liberation Sans"/>
      <w:sz w:val="20"/>
      <w:szCs w:val="20"/>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m-BlocTitre">
    <w:name w:val="m-BlocTitre"/>
    <w:basedOn w:val="Normal"/>
    <w:pPr>
      <w:jc w:val="center"/>
    </w:pPr>
    <w:rPr>
      <w:rFonts w:ascii="Liberation Serif" w:hAnsi="Liberation Serif" w:cs="Liberation Serif"/>
      <w:w w:val="93"/>
      <w:sz w:val="22"/>
    </w:rPr>
  </w:style>
  <w:style w:type="paragraph" w:customStyle="1" w:styleId="Corpsdetexte31">
    <w:name w:val="Corps de texte 31"/>
    <w:basedOn w:val="Normal"/>
    <w:pPr>
      <w:widowControl w:val="0"/>
      <w:autoSpaceDE w:val="0"/>
      <w:jc w:val="center"/>
    </w:pPr>
    <w:rPr>
      <w:rFonts w:ascii="Liberation Serif" w:hAnsi="Liberation Serif" w:cs="Liberation Serif"/>
      <w:i/>
      <w:iCs/>
      <w:w w:val="93"/>
      <w:sz w:val="22"/>
    </w:rPr>
  </w:style>
  <w:style w:type="paragraph" w:customStyle="1" w:styleId="Corpsdetexte21">
    <w:name w:val="Corps de texte 21"/>
    <w:basedOn w:val="Normal"/>
    <w:pPr>
      <w:autoSpaceDE w:val="0"/>
      <w:jc w:val="both"/>
    </w:pPr>
    <w:rPr>
      <w:lang w:eastAsia="ja-JP"/>
    </w:rPr>
  </w:style>
  <w:style w:type="paragraph" w:customStyle="1" w:styleId="SNObjet">
    <w:name w:val="SNObjet"/>
    <w:basedOn w:val="Normal"/>
    <w:next w:val="Normal"/>
    <w:pPr>
      <w:widowControl w:val="0"/>
      <w:suppressLineNumbers/>
      <w:spacing w:before="120" w:after="120"/>
      <w:jc w:val="both"/>
    </w:pPr>
    <w:rPr>
      <w:rFonts w:ascii="Liberation Sans" w:hAnsi="Liberation Sans" w:cs="Arial"/>
      <w:sz w:val="20"/>
      <w:szCs w:val="20"/>
      <w:lang w:eastAsia="ja-JP"/>
    </w:rPr>
  </w:style>
  <w:style w:type="paragraph" w:customStyle="1" w:styleId="Retraitcorpsdetexte21">
    <w:name w:val="Retrait corps de texte 21"/>
    <w:basedOn w:val="Normal"/>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ind w:left="720" w:hanging="720"/>
      <w:jc w:val="both"/>
    </w:pPr>
    <w:rPr>
      <w:rFonts w:ascii="Calibri" w:eastAsia="Calibri" w:hAnsi="Calibri" w:cs="Calibri"/>
      <w:b/>
      <w:bCs/>
      <w:color w:val="C0C0C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SNVisa">
    <w:name w:val="SNVisa"/>
    <w:basedOn w:val="Normal"/>
    <w:pPr>
      <w:ind w:firstLine="680"/>
      <w:jc w:val="both"/>
    </w:pPr>
    <w:rPr>
      <w:b/>
      <w:bCs/>
    </w:rPr>
  </w:style>
  <w:style w:type="paragraph" w:styleId="En-tte">
    <w:name w:val="header"/>
    <w:basedOn w:val="Normal"/>
    <w:link w:val="En-tteCar"/>
    <w:uiPriority w:val="99"/>
    <w:unhideWhenUsed/>
    <w:rsid w:val="00C23230"/>
    <w:pPr>
      <w:tabs>
        <w:tab w:val="center" w:pos="4536"/>
        <w:tab w:val="right" w:pos="9072"/>
      </w:tabs>
    </w:pPr>
  </w:style>
  <w:style w:type="character" w:customStyle="1" w:styleId="En-tteCar">
    <w:name w:val="En-tête Car"/>
    <w:basedOn w:val="Policepardfaut"/>
    <w:link w:val="En-tte"/>
    <w:uiPriority w:val="99"/>
    <w:rsid w:val="00C23230"/>
    <w:rPr>
      <w:kern w:val="2"/>
      <w:sz w:val="24"/>
      <w:szCs w:val="24"/>
      <w:lang w:eastAsia="zh-CN"/>
    </w:rPr>
  </w:style>
  <w:style w:type="paragraph" w:styleId="Pieddepage">
    <w:name w:val="footer"/>
    <w:basedOn w:val="Normal"/>
    <w:link w:val="PieddepageCar"/>
    <w:uiPriority w:val="99"/>
    <w:unhideWhenUsed/>
    <w:rsid w:val="00C23230"/>
    <w:pPr>
      <w:tabs>
        <w:tab w:val="center" w:pos="4536"/>
        <w:tab w:val="right" w:pos="9072"/>
      </w:tabs>
    </w:pPr>
  </w:style>
  <w:style w:type="character" w:customStyle="1" w:styleId="PieddepageCar">
    <w:name w:val="Pied de page Car"/>
    <w:basedOn w:val="Policepardfaut"/>
    <w:link w:val="Pieddepage"/>
    <w:uiPriority w:val="99"/>
    <w:rsid w:val="00C23230"/>
    <w:rPr>
      <w:kern w:val="2"/>
      <w:sz w:val="24"/>
      <w:szCs w:val="24"/>
      <w:lang w:eastAsia="zh-CN"/>
    </w:rPr>
  </w:style>
  <w:style w:type="paragraph" w:customStyle="1" w:styleId="western">
    <w:name w:val="western"/>
    <w:basedOn w:val="Normal"/>
    <w:uiPriority w:val="99"/>
    <w:rsid w:val="000F2CB2"/>
    <w:pPr>
      <w:suppressAutoHyphens w:val="0"/>
      <w:spacing w:before="100" w:beforeAutospacing="1" w:after="100" w:afterAutospacing="1"/>
      <w:jc w:val="center"/>
    </w:pPr>
    <w:rPr>
      <w:color w:val="000000"/>
      <w:kern w:val="0"/>
      <w:sz w:val="16"/>
      <w:szCs w:val="16"/>
      <w:lang w:eastAsia="fr-FR"/>
    </w:rPr>
  </w:style>
  <w:style w:type="paragraph" w:styleId="Rvision">
    <w:name w:val="Revision"/>
    <w:hidden/>
    <w:uiPriority w:val="99"/>
    <w:semiHidden/>
    <w:rsid w:val="0040028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460">
      <w:bodyDiv w:val="1"/>
      <w:marLeft w:val="0"/>
      <w:marRight w:val="0"/>
      <w:marTop w:val="0"/>
      <w:marBottom w:val="0"/>
      <w:divBdr>
        <w:top w:val="none" w:sz="0" w:space="0" w:color="auto"/>
        <w:left w:val="none" w:sz="0" w:space="0" w:color="auto"/>
        <w:bottom w:val="none" w:sz="0" w:space="0" w:color="auto"/>
        <w:right w:val="none" w:sz="0" w:space="0" w:color="auto"/>
      </w:divBdr>
    </w:div>
    <w:div w:id="789518661">
      <w:bodyDiv w:val="1"/>
      <w:marLeft w:val="0"/>
      <w:marRight w:val="0"/>
      <w:marTop w:val="0"/>
      <w:marBottom w:val="0"/>
      <w:divBdr>
        <w:top w:val="none" w:sz="0" w:space="0" w:color="auto"/>
        <w:left w:val="none" w:sz="0" w:space="0" w:color="auto"/>
        <w:bottom w:val="none" w:sz="0" w:space="0" w:color="auto"/>
        <w:right w:val="none" w:sz="0" w:space="0" w:color="auto"/>
      </w:divBdr>
    </w:div>
    <w:div w:id="948708365">
      <w:bodyDiv w:val="1"/>
      <w:marLeft w:val="0"/>
      <w:marRight w:val="0"/>
      <w:marTop w:val="0"/>
      <w:marBottom w:val="0"/>
      <w:divBdr>
        <w:top w:val="none" w:sz="0" w:space="0" w:color="auto"/>
        <w:left w:val="none" w:sz="0" w:space="0" w:color="auto"/>
        <w:bottom w:val="none" w:sz="0" w:space="0" w:color="auto"/>
        <w:right w:val="none" w:sz="0" w:space="0" w:color="auto"/>
      </w:divBdr>
    </w:div>
    <w:div w:id="1041590240">
      <w:bodyDiv w:val="1"/>
      <w:marLeft w:val="0"/>
      <w:marRight w:val="0"/>
      <w:marTop w:val="0"/>
      <w:marBottom w:val="0"/>
      <w:divBdr>
        <w:top w:val="none" w:sz="0" w:space="0" w:color="auto"/>
        <w:left w:val="none" w:sz="0" w:space="0" w:color="auto"/>
        <w:bottom w:val="none" w:sz="0" w:space="0" w:color="auto"/>
        <w:right w:val="none" w:sz="0" w:space="0" w:color="auto"/>
      </w:divBdr>
    </w:div>
    <w:div w:id="1685547594">
      <w:bodyDiv w:val="1"/>
      <w:marLeft w:val="0"/>
      <w:marRight w:val="0"/>
      <w:marTop w:val="0"/>
      <w:marBottom w:val="0"/>
      <w:divBdr>
        <w:top w:val="none" w:sz="0" w:space="0" w:color="auto"/>
        <w:left w:val="none" w:sz="0" w:space="0" w:color="auto"/>
        <w:bottom w:val="none" w:sz="0" w:space="0" w:color="auto"/>
        <w:right w:val="none" w:sz="0" w:space="0" w:color="auto"/>
      </w:divBdr>
    </w:div>
    <w:div w:id="1881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393</Words>
  <Characters>2166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julien.transy</dc:creator>
  <cp:keywords/>
  <cp:lastModifiedBy>BRAHITI Karim</cp:lastModifiedBy>
  <cp:revision>7</cp:revision>
  <cp:lastPrinted>1899-12-31T23:50:00Z</cp:lastPrinted>
  <dcterms:created xsi:type="dcterms:W3CDTF">2022-07-25T15:59:00Z</dcterms:created>
  <dcterms:modified xsi:type="dcterms:W3CDTF">2022-07-26T13:17:00Z</dcterms:modified>
</cp:coreProperties>
</file>