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3C4E" w14:textId="77777777" w:rsidR="009F5445" w:rsidRDefault="009F5445" w:rsidP="009F5445">
      <w:pPr>
        <w:pStyle w:val="western"/>
        <w:rPr>
          <w:rFonts w:ascii="Arial" w:hAnsi="Arial" w:cs="Arial"/>
          <w:b/>
          <w:bCs/>
          <w:sz w:val="20"/>
          <w:szCs w:val="20"/>
        </w:rPr>
      </w:pPr>
      <w:r>
        <w:rPr>
          <w:noProof/>
        </w:rPr>
        <w:drawing>
          <wp:anchor distT="0" distB="0" distL="114300" distR="114300" simplePos="0" relativeHeight="251659264" behindDoc="0" locked="0" layoutInCell="1" allowOverlap="1" wp14:anchorId="675845CA" wp14:editId="407A4C3F">
            <wp:simplePos x="0" y="0"/>
            <wp:positionH relativeFrom="page">
              <wp:posOffset>899795</wp:posOffset>
            </wp:positionH>
            <wp:positionV relativeFrom="page">
              <wp:posOffset>899795</wp:posOffset>
            </wp:positionV>
            <wp:extent cx="2048510" cy="1764030"/>
            <wp:effectExtent l="0" t="0" r="8890" b="7620"/>
            <wp:wrapNone/>
            <wp:docPr id="6"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8510" cy="1764030"/>
                    </a:xfrm>
                    <a:prstGeom prst="rect">
                      <a:avLst/>
                    </a:prstGeom>
                    <a:noFill/>
                  </pic:spPr>
                </pic:pic>
              </a:graphicData>
            </a:graphic>
            <wp14:sizeRelH relativeFrom="margin">
              <wp14:pctWidth>0</wp14:pctWidth>
            </wp14:sizeRelH>
            <wp14:sizeRelV relativeFrom="margin">
              <wp14:pctHeight>0</wp14:pctHeight>
            </wp14:sizeRelV>
          </wp:anchor>
        </w:drawing>
      </w:r>
    </w:p>
    <w:p w14:paraId="3449301D" w14:textId="77777777" w:rsidR="009F5445" w:rsidRDefault="009F5445" w:rsidP="009F5445">
      <w:pPr>
        <w:pStyle w:val="western"/>
        <w:jc w:val="right"/>
        <w:rPr>
          <w:rFonts w:ascii="Arial" w:hAnsi="Arial" w:cs="Arial"/>
          <w:b/>
          <w:bCs/>
          <w:sz w:val="20"/>
          <w:szCs w:val="20"/>
        </w:rPr>
      </w:pPr>
      <w:r>
        <w:rPr>
          <w:rFonts w:ascii="Arial" w:hAnsi="Arial" w:cs="Arial"/>
          <w:b/>
          <w:bCs/>
          <w:sz w:val="20"/>
          <w:szCs w:val="20"/>
        </w:rPr>
        <w:t xml:space="preserve">Dossier suivi par le bureau de la chasse </w:t>
      </w:r>
    </w:p>
    <w:p w14:paraId="76C78FB7" w14:textId="77777777" w:rsidR="009F5445" w:rsidRDefault="009F5445" w:rsidP="009F5445">
      <w:pPr>
        <w:pStyle w:val="western"/>
        <w:jc w:val="right"/>
        <w:rPr>
          <w:rFonts w:ascii="Arial" w:hAnsi="Arial" w:cs="Arial"/>
          <w:b/>
          <w:bCs/>
          <w:sz w:val="20"/>
          <w:szCs w:val="20"/>
          <w:lang w:val="nl-NL"/>
        </w:rPr>
      </w:pPr>
      <w:r>
        <w:rPr>
          <w:rFonts w:ascii="Arial" w:hAnsi="Arial" w:cs="Arial"/>
          <w:b/>
          <w:bCs/>
          <w:sz w:val="20"/>
          <w:szCs w:val="20"/>
        </w:rPr>
        <w:t>ET3</w:t>
      </w:r>
      <w:r>
        <w:rPr>
          <w:rFonts w:ascii="Arial" w:hAnsi="Arial" w:cs="Arial"/>
          <w:b/>
          <w:bCs/>
          <w:sz w:val="20"/>
          <w:szCs w:val="20"/>
          <w:lang w:val="nl-NL"/>
        </w:rPr>
        <w:t>/ET/DEB/DGALN/MTECT</w:t>
      </w:r>
    </w:p>
    <w:p w14:paraId="60E14EBF" w14:textId="77777777" w:rsidR="009F5445" w:rsidRDefault="009F5445" w:rsidP="009F5445">
      <w:pPr>
        <w:pStyle w:val="western"/>
        <w:rPr>
          <w:rFonts w:ascii="Arial" w:hAnsi="Arial" w:cs="Arial"/>
          <w:b/>
          <w:bCs/>
          <w:sz w:val="20"/>
          <w:szCs w:val="20"/>
        </w:rPr>
      </w:pPr>
    </w:p>
    <w:p w14:paraId="3E96EB8D" w14:textId="77777777" w:rsidR="009F5445" w:rsidRDefault="009F5445" w:rsidP="009F5445">
      <w:pPr>
        <w:pStyle w:val="western"/>
        <w:spacing w:after="720" w:afterAutospacing="0"/>
        <w:rPr>
          <w:rFonts w:ascii="Arial" w:hAnsi="Arial" w:cs="Arial"/>
          <w:b/>
          <w:bCs/>
          <w:sz w:val="20"/>
          <w:szCs w:val="20"/>
        </w:rPr>
      </w:pPr>
    </w:p>
    <w:p w14:paraId="3ED744DB" w14:textId="77777777" w:rsidR="009F5445" w:rsidRDefault="009F5445" w:rsidP="009F5445">
      <w:pPr>
        <w:pStyle w:val="western"/>
        <w:pBdr>
          <w:top w:val="single" w:sz="4" w:space="1" w:color="auto"/>
          <w:left w:val="single" w:sz="4" w:space="4" w:color="auto"/>
          <w:bottom w:val="single" w:sz="4" w:space="1" w:color="auto"/>
          <w:right w:val="single" w:sz="4" w:space="4" w:color="auto"/>
          <w:between w:val="single" w:sz="4" w:space="1" w:color="auto"/>
        </w:pBdr>
        <w:spacing w:line="276" w:lineRule="auto"/>
        <w:rPr>
          <w:rFonts w:ascii="Arial" w:hAnsi="Arial" w:cs="Arial"/>
          <w:sz w:val="22"/>
          <w:szCs w:val="20"/>
        </w:rPr>
      </w:pPr>
      <w:r>
        <w:rPr>
          <w:rFonts w:ascii="Arial" w:hAnsi="Arial" w:cs="Arial"/>
          <w:b/>
          <w:bCs/>
          <w:sz w:val="22"/>
          <w:szCs w:val="20"/>
        </w:rPr>
        <w:t>SYNTHESE DE LA CONSULTATION PUBLIQUE</w:t>
      </w:r>
    </w:p>
    <w:p w14:paraId="63796E15" w14:textId="77777777" w:rsidR="009F5445" w:rsidRDefault="009F5445" w:rsidP="009F5445">
      <w:pPr>
        <w:pStyle w:val="Sansinterligne"/>
        <w:jc w:val="center"/>
        <w:rPr>
          <w:rFonts w:ascii="Arial" w:hAnsi="Arial" w:cs="Arial"/>
          <w:sz w:val="20"/>
          <w:szCs w:val="20"/>
        </w:rPr>
      </w:pPr>
      <w:r>
        <w:rPr>
          <w:rFonts w:ascii="Arial" w:hAnsi="Arial" w:cs="Arial"/>
          <w:sz w:val="20"/>
          <w:szCs w:val="20"/>
        </w:rPr>
        <w:t>Consultation ouverte au public du 21 juillet 10 août 2022</w:t>
      </w:r>
    </w:p>
    <w:p w14:paraId="44810461" w14:textId="77777777" w:rsidR="009F5445" w:rsidRDefault="009F5445" w:rsidP="009F5445">
      <w:pPr>
        <w:pStyle w:val="Sansinterligne"/>
        <w:jc w:val="center"/>
        <w:rPr>
          <w:rFonts w:ascii="Arial" w:hAnsi="Arial" w:cs="Arial"/>
          <w:sz w:val="20"/>
          <w:szCs w:val="20"/>
        </w:rPr>
      </w:pPr>
      <w:r>
        <w:rPr>
          <w:rFonts w:ascii="Arial" w:hAnsi="Arial" w:cs="Arial"/>
          <w:sz w:val="20"/>
          <w:szCs w:val="20"/>
        </w:rPr>
        <w:t>Sur le site du ministère de la transition écologique et de la cohésion des territoires</w:t>
      </w:r>
    </w:p>
    <w:p w14:paraId="2491D488" w14:textId="77777777" w:rsidR="009F5445" w:rsidRDefault="00F14D45" w:rsidP="009F5445">
      <w:pPr>
        <w:pStyle w:val="Sansinterligne"/>
        <w:jc w:val="center"/>
        <w:rPr>
          <w:rFonts w:ascii="Arial" w:hAnsi="Arial" w:cs="Arial"/>
          <w:sz w:val="20"/>
          <w:szCs w:val="20"/>
        </w:rPr>
      </w:pPr>
      <w:hyperlink r:id="rId6" w:history="1">
        <w:r w:rsidR="009F5445">
          <w:rPr>
            <w:rStyle w:val="Lienhypertexte"/>
            <w:rFonts w:ascii="Arial" w:hAnsi="Arial" w:cs="Arial"/>
            <w:b/>
            <w:bCs/>
            <w:i/>
            <w:iCs/>
            <w:sz w:val="20"/>
            <w:szCs w:val="20"/>
          </w:rPr>
          <w:t>http://www.consultations-publiques.developpement-durable.gouv.fr</w:t>
        </w:r>
      </w:hyperlink>
    </w:p>
    <w:p w14:paraId="09933057" w14:textId="624FBE5E" w:rsidR="009F5445" w:rsidRDefault="009F5445" w:rsidP="009F5445">
      <w:pPr>
        <w:pStyle w:val="western"/>
        <w:pBdr>
          <w:top w:val="single" w:sz="4" w:space="7" w:color="auto"/>
          <w:left w:val="single" w:sz="4" w:space="4" w:color="auto"/>
          <w:bottom w:val="single" w:sz="4" w:space="1" w:color="auto"/>
          <w:right w:val="single" w:sz="4" w:space="4" w:color="auto"/>
          <w:between w:val="single" w:sz="4" w:space="1" w:color="auto"/>
        </w:pBdr>
        <w:spacing w:line="360" w:lineRule="auto"/>
        <w:rPr>
          <w:rFonts w:ascii="Arial" w:hAnsi="Arial" w:cs="Arial"/>
          <w:b/>
          <w:color w:val="auto"/>
          <w:sz w:val="22"/>
          <w:szCs w:val="20"/>
        </w:rPr>
      </w:pPr>
      <w:r>
        <w:rPr>
          <w:rFonts w:ascii="Arial" w:hAnsi="Arial" w:cs="Arial"/>
          <w:b/>
          <w:color w:val="auto"/>
          <w:sz w:val="22"/>
          <w:szCs w:val="20"/>
        </w:rPr>
        <w:t>Projet d’arrêté portant autorisation à titre expérimental dans le département des Landes de l’emploi de chevrotine</w:t>
      </w:r>
      <w:r w:rsidR="002122FC">
        <w:rPr>
          <w:rFonts w:ascii="Arial" w:hAnsi="Arial" w:cs="Arial"/>
          <w:b/>
          <w:color w:val="auto"/>
          <w:sz w:val="22"/>
          <w:szCs w:val="20"/>
        </w:rPr>
        <w:t>s</w:t>
      </w:r>
      <w:r>
        <w:rPr>
          <w:rFonts w:ascii="Arial" w:hAnsi="Arial" w:cs="Arial"/>
          <w:b/>
          <w:color w:val="auto"/>
          <w:sz w:val="22"/>
          <w:szCs w:val="20"/>
        </w:rPr>
        <w:t xml:space="preserve"> pour le tir du sanglier, en battues collectives, et pour une période se terminant le 31 mai 2023</w:t>
      </w:r>
    </w:p>
    <w:p w14:paraId="6EB21F4B" w14:textId="77777777" w:rsidR="009F5445" w:rsidRDefault="009F5445" w:rsidP="009F5445">
      <w:pPr>
        <w:pStyle w:val="western"/>
        <w:rPr>
          <w:rFonts w:ascii="Arial" w:hAnsi="Arial" w:cs="Arial"/>
          <w:sz w:val="20"/>
          <w:szCs w:val="20"/>
        </w:rPr>
      </w:pPr>
      <w:r>
        <w:rPr>
          <w:rFonts w:ascii="Arial" w:hAnsi="Arial" w:cs="Arial"/>
          <w:sz w:val="20"/>
          <w:szCs w:val="20"/>
        </w:rPr>
        <w:t xml:space="preserve">NOR : </w:t>
      </w:r>
      <w:r>
        <w:rPr>
          <w:rFonts w:ascii="Arial" w:hAnsi="Arial" w:cs="Arial"/>
          <w:b/>
          <w:bCs/>
          <w:sz w:val="20"/>
          <w:szCs w:val="20"/>
        </w:rPr>
        <w:t>TREL</w:t>
      </w:r>
      <w:r w:rsidRPr="009F5445">
        <w:rPr>
          <w:rFonts w:ascii="Arial" w:hAnsi="Arial" w:cs="Arial"/>
          <w:b/>
          <w:bCs/>
          <w:sz w:val="20"/>
          <w:szCs w:val="20"/>
        </w:rPr>
        <w:t>2217915A</w:t>
      </w:r>
    </w:p>
    <w:p w14:paraId="42676819" w14:textId="77777777" w:rsidR="009F5445" w:rsidRDefault="009F5445" w:rsidP="009F5445">
      <w:pPr>
        <w:pStyle w:val="western"/>
        <w:rPr>
          <w:rFonts w:ascii="Arial" w:hAnsi="Arial" w:cs="Arial"/>
          <w:i/>
          <w:sz w:val="20"/>
          <w:szCs w:val="20"/>
        </w:rPr>
      </w:pPr>
      <w:r>
        <w:rPr>
          <w:rFonts w:ascii="Arial" w:hAnsi="Arial" w:cs="Arial"/>
          <w:i/>
          <w:sz w:val="20"/>
          <w:szCs w:val="20"/>
        </w:rPr>
        <w:t xml:space="preserve">Période de publication : 21 juillet au 10 août 2022. </w:t>
      </w:r>
    </w:p>
    <w:p w14:paraId="141157A2" w14:textId="77777777" w:rsidR="009F5445" w:rsidRDefault="009F5445" w:rsidP="009F5445">
      <w:pPr>
        <w:pStyle w:val="western"/>
        <w:pBdr>
          <w:top w:val="single" w:sz="4" w:space="1" w:color="auto"/>
          <w:left w:val="single" w:sz="4" w:space="4" w:color="auto"/>
          <w:bottom w:val="single" w:sz="4" w:space="1" w:color="auto"/>
          <w:right w:val="single" w:sz="4" w:space="4" w:color="auto"/>
          <w:between w:val="single" w:sz="4" w:space="1" w:color="auto"/>
        </w:pBdr>
        <w:rPr>
          <w:rFonts w:ascii="Arial" w:hAnsi="Arial" w:cs="Arial"/>
          <w:b/>
          <w:sz w:val="22"/>
          <w:szCs w:val="20"/>
        </w:rPr>
      </w:pPr>
      <w:r>
        <w:rPr>
          <w:rFonts w:ascii="Arial" w:hAnsi="Arial" w:cs="Arial"/>
          <w:b/>
          <w:sz w:val="22"/>
          <w:szCs w:val="20"/>
        </w:rPr>
        <w:t xml:space="preserve">Caractéristiques principales de la consultation : </w:t>
      </w:r>
    </w:p>
    <w:p w14:paraId="785B9F71" w14:textId="77777777" w:rsidR="009F5445" w:rsidRDefault="009F5445" w:rsidP="009F5445">
      <w:pPr>
        <w:pStyle w:val="western"/>
        <w:spacing w:before="102" w:beforeAutospacing="0" w:line="252" w:lineRule="auto"/>
        <w:jc w:val="both"/>
        <w:rPr>
          <w:rFonts w:ascii="Arial" w:hAnsi="Arial" w:cs="Arial"/>
          <w:sz w:val="20"/>
          <w:szCs w:val="20"/>
        </w:rPr>
      </w:pPr>
      <w:r>
        <w:rPr>
          <w:rFonts w:ascii="Arial" w:hAnsi="Arial" w:cs="Arial"/>
          <w:sz w:val="20"/>
          <w:szCs w:val="20"/>
        </w:rPr>
        <w:t>Cette phase de consultation a consisté en une publication préalable de ce projet par la voie électronique dans des conditions permettant au public de formuler des observations.</w:t>
      </w:r>
    </w:p>
    <w:p w14:paraId="6E0097BA" w14:textId="071FAA55" w:rsidR="009F5445" w:rsidRDefault="009F5445" w:rsidP="009F5445">
      <w:pPr>
        <w:pStyle w:val="western"/>
        <w:spacing w:before="0" w:beforeAutospacing="0" w:line="252" w:lineRule="auto"/>
        <w:jc w:val="both"/>
        <w:rPr>
          <w:rFonts w:ascii="Arial" w:hAnsi="Arial" w:cs="Arial"/>
          <w:sz w:val="20"/>
          <w:szCs w:val="20"/>
        </w:rPr>
      </w:pPr>
      <w:r>
        <w:rPr>
          <w:rFonts w:ascii="Arial" w:hAnsi="Arial" w:cs="Arial"/>
          <w:sz w:val="20"/>
          <w:szCs w:val="20"/>
        </w:rPr>
        <w:t>La mise en ligne de ce projet d’arrêté a été effectuée le 2</w:t>
      </w:r>
      <w:r w:rsidR="00BA3ED0">
        <w:rPr>
          <w:rFonts w:ascii="Arial" w:hAnsi="Arial" w:cs="Arial"/>
          <w:sz w:val="20"/>
          <w:szCs w:val="20"/>
        </w:rPr>
        <w:t>2</w:t>
      </w:r>
      <w:r>
        <w:rPr>
          <w:rFonts w:ascii="Arial" w:hAnsi="Arial" w:cs="Arial"/>
          <w:sz w:val="20"/>
          <w:szCs w:val="20"/>
        </w:rPr>
        <w:t xml:space="preserve"> juillet 2022 et soumise à consultation du public jusqu’au </w:t>
      </w:r>
      <w:r w:rsidR="00BA3ED0">
        <w:rPr>
          <w:rFonts w:ascii="Arial" w:hAnsi="Arial" w:cs="Arial"/>
          <w:sz w:val="20"/>
          <w:szCs w:val="20"/>
        </w:rPr>
        <w:t>10 août</w:t>
      </w:r>
      <w:r>
        <w:rPr>
          <w:rFonts w:ascii="Arial" w:hAnsi="Arial" w:cs="Arial"/>
          <w:sz w:val="20"/>
          <w:szCs w:val="20"/>
        </w:rPr>
        <w:t xml:space="preserve"> 2022 minuit sur la page ci-dessous indiquée :</w:t>
      </w:r>
    </w:p>
    <w:p w14:paraId="27C9A725" w14:textId="77777777" w:rsidR="009F5445" w:rsidRDefault="00F14D45" w:rsidP="009F5445">
      <w:pPr>
        <w:pStyle w:val="western"/>
        <w:spacing w:before="0" w:beforeAutospacing="0" w:line="252" w:lineRule="auto"/>
        <w:jc w:val="both"/>
        <w:rPr>
          <w:rFonts w:ascii="Arial" w:hAnsi="Arial" w:cs="Arial"/>
          <w:sz w:val="20"/>
          <w:szCs w:val="20"/>
        </w:rPr>
      </w:pPr>
      <w:hyperlink r:id="rId7" w:history="1">
        <w:r w:rsidR="009F5445" w:rsidRPr="009F5445">
          <w:rPr>
            <w:rStyle w:val="Lienhypertexte"/>
            <w:rFonts w:ascii="Arial" w:hAnsi="Arial" w:cs="Arial"/>
            <w:sz w:val="20"/>
            <w:szCs w:val="20"/>
          </w:rPr>
          <w:t>https://www.consultations-publiques.developpement-durable.gouv.fr/projet-d-arrete-autorisant-a-titre-experimental-a2677.html</w:t>
        </w:r>
      </w:hyperlink>
    </w:p>
    <w:p w14:paraId="7E1DF18E" w14:textId="64E718B2" w:rsidR="009F5445" w:rsidRDefault="009F5445" w:rsidP="009F5445">
      <w:pPr>
        <w:pStyle w:val="western"/>
        <w:jc w:val="both"/>
        <w:rPr>
          <w:rFonts w:ascii="Arial" w:hAnsi="Arial" w:cs="Arial"/>
          <w:sz w:val="20"/>
          <w:szCs w:val="20"/>
        </w:rPr>
      </w:pPr>
      <w:r>
        <w:rPr>
          <w:rFonts w:ascii="Arial" w:hAnsi="Arial" w:cs="Arial"/>
          <w:sz w:val="20"/>
          <w:szCs w:val="20"/>
        </w:rPr>
        <w:t>A partir du site du ministère de la transition écologique</w:t>
      </w:r>
      <w:r w:rsidR="00B40BFE">
        <w:rPr>
          <w:rFonts w:ascii="Arial" w:hAnsi="Arial" w:cs="Arial"/>
          <w:sz w:val="20"/>
          <w:szCs w:val="20"/>
        </w:rPr>
        <w:t xml:space="preserve"> et de la cohésion des territoires</w:t>
      </w:r>
      <w:r>
        <w:rPr>
          <w:rFonts w:ascii="Arial" w:hAnsi="Arial" w:cs="Arial"/>
          <w:sz w:val="20"/>
          <w:szCs w:val="20"/>
        </w:rPr>
        <w:t>, le public a pu enregistrer et envoyer ses messages à l’attention du service instructeur du document.</w:t>
      </w:r>
    </w:p>
    <w:p w14:paraId="5DC8E0DA" w14:textId="77777777" w:rsidR="009F5445" w:rsidRDefault="009F5445" w:rsidP="009F5445">
      <w:pPr>
        <w:pStyle w:val="western"/>
        <w:jc w:val="both"/>
        <w:rPr>
          <w:rFonts w:ascii="Arial" w:hAnsi="Arial" w:cs="Arial"/>
          <w:color w:val="auto"/>
          <w:sz w:val="20"/>
          <w:szCs w:val="20"/>
        </w:rPr>
      </w:pPr>
      <w:r>
        <w:rPr>
          <w:rFonts w:ascii="Arial" w:hAnsi="Arial" w:cs="Arial"/>
          <w:sz w:val="20"/>
          <w:szCs w:val="20"/>
        </w:rPr>
        <w:t xml:space="preserve">La présente consultation porte sur un projet d’arrêté </w:t>
      </w:r>
      <w:r w:rsidRPr="009F5445">
        <w:rPr>
          <w:rFonts w:ascii="Arial" w:hAnsi="Arial" w:cs="Arial"/>
          <w:sz w:val="20"/>
          <w:szCs w:val="20"/>
        </w:rPr>
        <w:t>autorisant à titre expérimental dans le département des Landes l'emploi de chevrotines pour le tir du sanglier, en battues collectives, et pour la période se terminant le 31 mai 2023</w:t>
      </w:r>
      <w:r>
        <w:rPr>
          <w:rFonts w:ascii="Arial" w:hAnsi="Arial" w:cs="Arial"/>
          <w:sz w:val="20"/>
          <w:szCs w:val="20"/>
        </w:rPr>
        <w:t xml:space="preserve">. </w:t>
      </w:r>
    </w:p>
    <w:p w14:paraId="7E66E63B" w14:textId="77777777" w:rsidR="009F5445" w:rsidRDefault="009F5445" w:rsidP="009F5445">
      <w:pPr>
        <w:pStyle w:val="western"/>
        <w:jc w:val="both"/>
        <w:rPr>
          <w:rFonts w:ascii="Arial" w:hAnsi="Arial" w:cs="Arial"/>
          <w:b/>
          <w:color w:val="auto"/>
          <w:sz w:val="20"/>
          <w:szCs w:val="20"/>
          <w:u w:val="single"/>
        </w:rPr>
      </w:pPr>
      <w:r>
        <w:rPr>
          <w:rFonts w:ascii="Arial" w:hAnsi="Arial" w:cs="Arial"/>
          <w:b/>
          <w:color w:val="auto"/>
          <w:sz w:val="20"/>
          <w:szCs w:val="20"/>
          <w:u w:val="single"/>
        </w:rPr>
        <w:t xml:space="preserve">Typologie des contributions : </w:t>
      </w:r>
    </w:p>
    <w:p w14:paraId="4C9B59DF" w14:textId="77777777" w:rsidR="009F5445" w:rsidRDefault="009F5445" w:rsidP="009F5445">
      <w:pPr>
        <w:pStyle w:val="western"/>
        <w:spacing w:after="120" w:afterAutospacing="0"/>
        <w:jc w:val="both"/>
        <w:rPr>
          <w:rFonts w:ascii="Arial" w:hAnsi="Arial" w:cs="Arial"/>
          <w:sz w:val="20"/>
          <w:szCs w:val="20"/>
        </w:rPr>
      </w:pPr>
      <w:r>
        <w:rPr>
          <w:rFonts w:ascii="Arial" w:hAnsi="Arial" w:cs="Arial"/>
          <w:sz w:val="20"/>
          <w:szCs w:val="20"/>
        </w:rPr>
        <w:t>Les distinctions suivantes peuvent être opérées, parmi le corpus de messages reçus, entre :</w:t>
      </w:r>
    </w:p>
    <w:p w14:paraId="7ED3A456" w14:textId="77777777" w:rsidR="009F5445" w:rsidRDefault="009F5445" w:rsidP="009F5445">
      <w:pPr>
        <w:pStyle w:val="western"/>
        <w:numPr>
          <w:ilvl w:val="0"/>
          <w:numId w:val="1"/>
        </w:numPr>
        <w:spacing w:before="120" w:beforeAutospacing="0" w:afterAutospacing="0"/>
        <w:ind w:left="714" w:hanging="35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modèles et courriers types d’une part, les messages « individuels » d’autre part ;</w:t>
      </w:r>
    </w:p>
    <w:p w14:paraId="18547FC4" w14:textId="77777777" w:rsidR="009F5445" w:rsidRDefault="009F5445" w:rsidP="009F5445">
      <w:pPr>
        <w:pStyle w:val="western"/>
        <w:numPr>
          <w:ilvl w:val="0"/>
          <w:numId w:val="1"/>
        </w:numPr>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messages exprimant des positions générales, de principe, et ceux développant un argumentaire construit sur des données présentées comme scientifiques, techniques ou juridiques ;</w:t>
      </w:r>
    </w:p>
    <w:p w14:paraId="7CB633E1" w14:textId="77777777" w:rsidR="009F5445" w:rsidRDefault="009F5445" w:rsidP="009F5445">
      <w:pPr>
        <w:pStyle w:val="western"/>
        <w:numPr>
          <w:ilvl w:val="0"/>
          <w:numId w:val="1"/>
        </w:numPr>
        <w:jc w:val="both"/>
        <w:rPr>
          <w:rFonts w:ascii="Arial" w:hAnsi="Arial" w:cs="Arial"/>
          <w:sz w:val="20"/>
          <w:szCs w:val="20"/>
        </w:rPr>
      </w:pPr>
      <w:proofErr w:type="gramStart"/>
      <w:r>
        <w:rPr>
          <w:rFonts w:ascii="Arial" w:hAnsi="Arial" w:cs="Arial"/>
          <w:sz w:val="20"/>
          <w:szCs w:val="20"/>
        </w:rPr>
        <w:lastRenderedPageBreak/>
        <w:t>les</w:t>
      </w:r>
      <w:proofErr w:type="gramEnd"/>
      <w:r>
        <w:rPr>
          <w:rFonts w:ascii="Arial" w:hAnsi="Arial" w:cs="Arial"/>
          <w:sz w:val="20"/>
          <w:szCs w:val="20"/>
        </w:rPr>
        <w:t xml:space="preserve"> messages plaçant ou non au cœur de leur sujet, les projets de textes, objets de la consultation ;</w:t>
      </w:r>
    </w:p>
    <w:p w14:paraId="74F128FC" w14:textId="77777777" w:rsidR="009F5445" w:rsidRDefault="009F5445" w:rsidP="009F5445">
      <w:pPr>
        <w:pStyle w:val="western"/>
        <w:numPr>
          <w:ilvl w:val="0"/>
          <w:numId w:val="1"/>
        </w:numPr>
        <w:spacing w:beforeAutospacing="0" w:after="0" w:afterAutospacing="0"/>
        <w:ind w:left="714" w:hanging="35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messages incomplets suite à de mauvaises manipulations de saisie.</w:t>
      </w:r>
    </w:p>
    <w:p w14:paraId="62BE3B43" w14:textId="77777777" w:rsidR="009F5445" w:rsidRDefault="009F5445" w:rsidP="009F5445">
      <w:pPr>
        <w:pStyle w:val="western"/>
        <w:jc w:val="both"/>
        <w:rPr>
          <w:rFonts w:ascii="Arial" w:hAnsi="Arial" w:cs="Arial"/>
          <w:b/>
          <w:color w:val="auto"/>
          <w:sz w:val="20"/>
          <w:szCs w:val="20"/>
          <w:u w:val="single"/>
        </w:rPr>
      </w:pPr>
      <w:r>
        <w:rPr>
          <w:rFonts w:ascii="Arial" w:hAnsi="Arial" w:cs="Arial"/>
          <w:b/>
          <w:color w:val="auto"/>
          <w:sz w:val="20"/>
          <w:szCs w:val="20"/>
          <w:u w:val="single"/>
        </w:rPr>
        <w:t>Réception des contributions : repères et statistiques</w:t>
      </w:r>
    </w:p>
    <w:p w14:paraId="36F472F3" w14:textId="1D6CC6E9" w:rsidR="009F5445" w:rsidRDefault="009F5445" w:rsidP="009F5445">
      <w:pPr>
        <w:pStyle w:val="western"/>
        <w:numPr>
          <w:ilvl w:val="0"/>
          <w:numId w:val="2"/>
        </w:numPr>
        <w:jc w:val="both"/>
        <w:rPr>
          <w:rFonts w:ascii="Arial" w:hAnsi="Arial" w:cs="Arial"/>
          <w:sz w:val="20"/>
          <w:szCs w:val="20"/>
        </w:rPr>
      </w:pPr>
      <w:r>
        <w:rPr>
          <w:rFonts w:ascii="Arial" w:hAnsi="Arial" w:cs="Arial"/>
          <w:color w:val="auto"/>
          <w:sz w:val="20"/>
          <w:szCs w:val="20"/>
        </w:rPr>
        <w:t xml:space="preserve">La consultation a totalisé </w:t>
      </w:r>
      <w:r>
        <w:rPr>
          <w:rFonts w:ascii="Arial" w:hAnsi="Arial" w:cs="Arial"/>
          <w:b/>
          <w:i/>
          <w:color w:val="auto"/>
          <w:sz w:val="20"/>
          <w:szCs w:val="20"/>
        </w:rPr>
        <w:t>3488</w:t>
      </w:r>
      <w:r>
        <w:rPr>
          <w:rFonts w:ascii="Arial" w:hAnsi="Arial" w:cs="Arial"/>
          <w:color w:val="auto"/>
          <w:sz w:val="20"/>
          <w:szCs w:val="20"/>
        </w:rPr>
        <w:t xml:space="preserve"> contributions dans les dates d’ouverture de cette dernière. Une modération </w:t>
      </w:r>
      <w:r>
        <w:rPr>
          <w:rFonts w:ascii="Arial" w:hAnsi="Arial" w:cs="Arial"/>
          <w:i/>
          <w:color w:val="auto"/>
          <w:sz w:val="20"/>
          <w:szCs w:val="20"/>
        </w:rPr>
        <w:t>a</w:t>
      </w:r>
      <w:r>
        <w:rPr>
          <w:rFonts w:ascii="Arial" w:hAnsi="Arial" w:cs="Arial"/>
          <w:color w:val="auto"/>
          <w:sz w:val="20"/>
          <w:szCs w:val="20"/>
        </w:rPr>
        <w:t xml:space="preserve"> </w:t>
      </w:r>
      <w:r>
        <w:rPr>
          <w:rFonts w:ascii="Arial" w:hAnsi="Arial" w:cs="Arial"/>
          <w:i/>
          <w:color w:val="auto"/>
          <w:sz w:val="20"/>
          <w:szCs w:val="20"/>
        </w:rPr>
        <w:t>posteriori</w:t>
      </w:r>
      <w:r>
        <w:rPr>
          <w:rFonts w:ascii="Arial" w:hAnsi="Arial" w:cs="Arial"/>
          <w:color w:val="auto"/>
          <w:sz w:val="20"/>
          <w:szCs w:val="20"/>
        </w:rPr>
        <w:t xml:space="preserve"> a permis de </w:t>
      </w:r>
      <w:r w:rsidR="00BA3ED0">
        <w:rPr>
          <w:rFonts w:ascii="Arial" w:hAnsi="Arial" w:cs="Arial"/>
          <w:color w:val="auto"/>
          <w:sz w:val="20"/>
          <w:szCs w:val="20"/>
        </w:rPr>
        <w:t>ne pas prendre en compte</w:t>
      </w:r>
      <w:r>
        <w:rPr>
          <w:rFonts w:ascii="Arial" w:hAnsi="Arial" w:cs="Arial"/>
          <w:color w:val="auto"/>
          <w:sz w:val="20"/>
          <w:szCs w:val="20"/>
        </w:rPr>
        <w:t xml:space="preserve"> </w:t>
      </w:r>
      <w:r w:rsidR="00BA3ED0">
        <w:rPr>
          <w:rFonts w:ascii="Arial" w:hAnsi="Arial" w:cs="Arial"/>
          <w:color w:val="auto"/>
          <w:sz w:val="20"/>
          <w:szCs w:val="20"/>
        </w:rPr>
        <w:t>les</w:t>
      </w:r>
      <w:r>
        <w:rPr>
          <w:rFonts w:ascii="Arial" w:hAnsi="Arial" w:cs="Arial"/>
          <w:color w:val="auto"/>
          <w:sz w:val="20"/>
          <w:szCs w:val="20"/>
        </w:rPr>
        <w:t xml:space="preserve"> commentaires déplacés ou en langues étrangères auxquels s’ajoutent </w:t>
      </w:r>
      <w:r w:rsidR="00BA3ED0">
        <w:rPr>
          <w:rFonts w:ascii="Arial" w:hAnsi="Arial" w:cs="Arial"/>
          <w:color w:val="auto"/>
          <w:sz w:val="20"/>
          <w:szCs w:val="20"/>
        </w:rPr>
        <w:t xml:space="preserve">les </w:t>
      </w:r>
      <w:r>
        <w:rPr>
          <w:rFonts w:ascii="Arial" w:hAnsi="Arial" w:cs="Arial"/>
          <w:color w:val="auto"/>
          <w:sz w:val="20"/>
          <w:szCs w:val="20"/>
        </w:rPr>
        <w:t xml:space="preserve">doublons </w:t>
      </w:r>
      <w:r w:rsidR="00BA3ED0">
        <w:rPr>
          <w:rFonts w:ascii="Arial" w:hAnsi="Arial" w:cs="Arial"/>
          <w:color w:val="auto"/>
          <w:sz w:val="20"/>
          <w:szCs w:val="20"/>
        </w:rPr>
        <w:t>repér</w:t>
      </w:r>
      <w:r>
        <w:rPr>
          <w:rFonts w:ascii="Arial" w:hAnsi="Arial" w:cs="Arial"/>
          <w:color w:val="auto"/>
          <w:sz w:val="20"/>
          <w:szCs w:val="20"/>
        </w:rPr>
        <w:t xml:space="preserve">és, pour un total de </w:t>
      </w:r>
      <w:r>
        <w:rPr>
          <w:rFonts w:ascii="Arial" w:hAnsi="Arial" w:cs="Arial"/>
          <w:b/>
          <w:i/>
          <w:color w:val="auto"/>
          <w:sz w:val="20"/>
          <w:szCs w:val="20"/>
        </w:rPr>
        <w:t>382</w:t>
      </w:r>
      <w:r>
        <w:rPr>
          <w:rFonts w:ascii="Arial" w:hAnsi="Arial" w:cs="Arial"/>
          <w:color w:val="auto"/>
          <w:sz w:val="20"/>
          <w:szCs w:val="20"/>
        </w:rPr>
        <w:t xml:space="preserve"> avis</w:t>
      </w:r>
    </w:p>
    <w:p w14:paraId="5AEAA68C" w14:textId="15A656EF" w:rsidR="009F5445" w:rsidRDefault="009F5445" w:rsidP="009F5445">
      <w:pPr>
        <w:pStyle w:val="western"/>
        <w:numPr>
          <w:ilvl w:val="0"/>
          <w:numId w:val="2"/>
        </w:numPr>
        <w:jc w:val="both"/>
        <w:rPr>
          <w:rFonts w:ascii="Arial" w:hAnsi="Arial" w:cs="Arial"/>
          <w:sz w:val="20"/>
          <w:szCs w:val="20"/>
        </w:rPr>
      </w:pPr>
      <w:r>
        <w:rPr>
          <w:rFonts w:ascii="Arial" w:hAnsi="Arial" w:cs="Arial"/>
          <w:color w:val="auto"/>
          <w:sz w:val="20"/>
          <w:szCs w:val="20"/>
        </w:rPr>
        <w:t xml:space="preserve">Si la majorité des contributions </w:t>
      </w:r>
      <w:r>
        <w:rPr>
          <w:rFonts w:ascii="Arial" w:hAnsi="Arial" w:cs="Arial"/>
          <w:sz w:val="20"/>
          <w:szCs w:val="20"/>
        </w:rPr>
        <w:t xml:space="preserve">retenues dans le cadre de la présente consultation présente directement un avis sur le contenu de l’arrêté ou sa thématique </w:t>
      </w:r>
      <w:r w:rsidR="00CF2CE3">
        <w:rPr>
          <w:rFonts w:ascii="Arial" w:hAnsi="Arial" w:cs="Arial"/>
          <w:sz w:val="20"/>
          <w:szCs w:val="20"/>
        </w:rPr>
        <w:t>de la chasse à la chevrotine</w:t>
      </w:r>
      <w:r>
        <w:rPr>
          <w:rFonts w:ascii="Arial" w:hAnsi="Arial" w:cs="Arial"/>
          <w:sz w:val="20"/>
          <w:szCs w:val="20"/>
        </w:rPr>
        <w:t xml:space="preserve">, </w:t>
      </w:r>
      <w:r>
        <w:rPr>
          <w:rFonts w:ascii="Arial" w:hAnsi="Arial" w:cs="Arial"/>
          <w:b/>
          <w:i/>
          <w:sz w:val="20"/>
          <w:szCs w:val="20"/>
        </w:rPr>
        <w:t>29</w:t>
      </w:r>
      <w:r>
        <w:rPr>
          <w:rFonts w:ascii="Arial" w:hAnsi="Arial" w:cs="Arial"/>
          <w:sz w:val="20"/>
          <w:szCs w:val="20"/>
        </w:rPr>
        <w:t xml:space="preserve"> commentaires n’exprimaient pas d’avis clair sur le projet d’arrêté ou sur un autre sujet (prise par erreur de position en faveur d’une autre consultation par exemple). </w:t>
      </w:r>
    </w:p>
    <w:tbl>
      <w:tblPr>
        <w:tblStyle w:val="Grilledutableau"/>
        <w:tblW w:w="0" w:type="auto"/>
        <w:tblInd w:w="720" w:type="dxa"/>
        <w:tblLook w:val="04A0" w:firstRow="1" w:lastRow="0" w:firstColumn="1" w:lastColumn="0" w:noHBand="0" w:noVBand="1"/>
      </w:tblPr>
      <w:tblGrid>
        <w:gridCol w:w="8342"/>
      </w:tblGrid>
      <w:tr w:rsidR="009F5445" w14:paraId="4B458EFF" w14:textId="77777777" w:rsidTr="009F5445">
        <w:tc>
          <w:tcPr>
            <w:tcW w:w="9062" w:type="dxa"/>
            <w:tcBorders>
              <w:top w:val="single" w:sz="4" w:space="0" w:color="auto"/>
              <w:left w:val="single" w:sz="4" w:space="0" w:color="auto"/>
              <w:bottom w:val="single" w:sz="4" w:space="0" w:color="auto"/>
              <w:right w:val="single" w:sz="4" w:space="0" w:color="auto"/>
            </w:tcBorders>
            <w:hideMark/>
          </w:tcPr>
          <w:p w14:paraId="770433A1" w14:textId="77777777" w:rsidR="009F5445" w:rsidRDefault="009F5445">
            <w:pPr>
              <w:pStyle w:val="western"/>
              <w:spacing w:before="240" w:beforeAutospacing="0" w:after="120" w:afterAutospacing="0"/>
              <w:ind w:left="295"/>
              <w:jc w:val="both"/>
              <w:rPr>
                <w:rFonts w:ascii="Arial" w:hAnsi="Arial" w:cs="Arial"/>
                <w:color w:val="auto"/>
                <w:sz w:val="20"/>
                <w:szCs w:val="20"/>
                <w:lang w:eastAsia="en-US"/>
              </w:rPr>
            </w:pPr>
            <w:r>
              <w:rPr>
                <w:rFonts w:ascii="Arial" w:hAnsi="Arial" w:cs="Arial"/>
                <w:color w:val="auto"/>
                <w:sz w:val="20"/>
                <w:szCs w:val="20"/>
                <w:lang w:eastAsia="en-US"/>
              </w:rPr>
              <w:t xml:space="preserve">La présente synthèse et les pourcentages qui y sont présentés portent donc sur un total de </w:t>
            </w:r>
            <w:r>
              <w:rPr>
                <w:rFonts w:ascii="Arial" w:hAnsi="Arial" w:cs="Arial"/>
                <w:b/>
                <w:bCs/>
                <w:color w:val="auto"/>
                <w:sz w:val="20"/>
                <w:szCs w:val="20"/>
                <w:lang w:eastAsia="en-US"/>
              </w:rPr>
              <w:t>3 077</w:t>
            </w:r>
            <w:r>
              <w:rPr>
                <w:rFonts w:ascii="Arial" w:hAnsi="Arial" w:cs="Arial"/>
                <w:color w:val="auto"/>
                <w:sz w:val="20"/>
                <w:szCs w:val="20"/>
                <w:lang w:eastAsia="en-US"/>
              </w:rPr>
              <w:t xml:space="preserve"> contributions :</w:t>
            </w:r>
          </w:p>
          <w:p w14:paraId="773DA178" w14:textId="77777777" w:rsidR="009F5445" w:rsidRDefault="009F5445" w:rsidP="002D3ECA">
            <w:pPr>
              <w:pStyle w:val="western"/>
              <w:numPr>
                <w:ilvl w:val="0"/>
                <w:numId w:val="2"/>
              </w:numPr>
              <w:spacing w:before="0" w:beforeAutospacing="0" w:afterAutospacing="0"/>
              <w:ind w:hanging="357"/>
              <w:jc w:val="both"/>
              <w:rPr>
                <w:rFonts w:ascii="Arial" w:hAnsi="Arial" w:cs="Arial"/>
                <w:color w:val="auto"/>
                <w:sz w:val="20"/>
                <w:szCs w:val="20"/>
                <w:lang w:eastAsia="en-US"/>
              </w:rPr>
            </w:pPr>
            <w:r>
              <w:rPr>
                <w:rFonts w:ascii="Arial" w:hAnsi="Arial" w:cs="Arial"/>
                <w:b/>
                <w:i/>
                <w:color w:val="auto"/>
                <w:sz w:val="20"/>
                <w:szCs w:val="20"/>
                <w:lang w:eastAsia="en-US"/>
              </w:rPr>
              <w:t>2 835</w:t>
            </w:r>
            <w:r>
              <w:rPr>
                <w:rFonts w:ascii="Arial" w:hAnsi="Arial" w:cs="Arial"/>
                <w:color w:val="auto"/>
                <w:sz w:val="20"/>
                <w:szCs w:val="20"/>
                <w:lang w:eastAsia="en-US"/>
              </w:rPr>
              <w:t xml:space="preserve"> (soit </w:t>
            </w:r>
            <w:r>
              <w:rPr>
                <w:rFonts w:ascii="Arial" w:hAnsi="Arial" w:cs="Arial"/>
                <w:b/>
                <w:i/>
                <w:color w:val="auto"/>
                <w:sz w:val="20"/>
                <w:szCs w:val="20"/>
                <w:lang w:eastAsia="en-US"/>
              </w:rPr>
              <w:t>92,13</w:t>
            </w:r>
            <w:r>
              <w:rPr>
                <w:rFonts w:ascii="Arial" w:hAnsi="Arial" w:cs="Arial"/>
                <w:color w:val="auto"/>
                <w:sz w:val="20"/>
                <w:szCs w:val="20"/>
                <w:lang w:eastAsia="en-US"/>
              </w:rPr>
              <w:t>%) se positionnent en faveur du projet d’arrêté,</w:t>
            </w:r>
          </w:p>
          <w:p w14:paraId="12686DB6" w14:textId="77777777" w:rsidR="009F5445" w:rsidRDefault="009F5445" w:rsidP="002D3ECA">
            <w:pPr>
              <w:pStyle w:val="western"/>
              <w:numPr>
                <w:ilvl w:val="0"/>
                <w:numId w:val="2"/>
              </w:numPr>
              <w:jc w:val="both"/>
              <w:rPr>
                <w:rFonts w:ascii="Arial" w:hAnsi="Arial" w:cs="Arial"/>
                <w:color w:val="auto"/>
                <w:sz w:val="20"/>
                <w:szCs w:val="20"/>
                <w:lang w:eastAsia="en-US"/>
              </w:rPr>
            </w:pPr>
            <w:r>
              <w:rPr>
                <w:rFonts w:ascii="Arial" w:hAnsi="Arial" w:cs="Arial"/>
                <w:b/>
                <w:color w:val="auto"/>
                <w:sz w:val="20"/>
                <w:szCs w:val="20"/>
                <w:lang w:eastAsia="en-US"/>
              </w:rPr>
              <w:t xml:space="preserve">242 </w:t>
            </w:r>
            <w:r>
              <w:rPr>
                <w:rFonts w:ascii="Arial" w:hAnsi="Arial" w:cs="Arial"/>
                <w:color w:val="auto"/>
                <w:sz w:val="20"/>
                <w:szCs w:val="20"/>
                <w:lang w:eastAsia="en-US"/>
              </w:rPr>
              <w:t xml:space="preserve"> (soit</w:t>
            </w:r>
            <w:r>
              <w:rPr>
                <w:rFonts w:ascii="Arial" w:hAnsi="Arial" w:cs="Arial"/>
                <w:b/>
                <w:i/>
                <w:color w:val="auto"/>
                <w:sz w:val="20"/>
                <w:szCs w:val="20"/>
                <w:lang w:eastAsia="en-US"/>
              </w:rPr>
              <w:t xml:space="preserve"> 7,86</w:t>
            </w:r>
            <w:r>
              <w:rPr>
                <w:rFonts w:ascii="Arial" w:hAnsi="Arial" w:cs="Arial"/>
                <w:color w:val="auto"/>
                <w:sz w:val="20"/>
                <w:szCs w:val="20"/>
                <w:lang w:eastAsia="en-US"/>
              </w:rPr>
              <w:t>%) contre.</w:t>
            </w:r>
          </w:p>
        </w:tc>
      </w:tr>
    </w:tbl>
    <w:p w14:paraId="468BA919" w14:textId="77777777" w:rsidR="009F5445" w:rsidRDefault="009F5445" w:rsidP="009F5445">
      <w:pPr>
        <w:pStyle w:val="western"/>
        <w:jc w:val="both"/>
        <w:rPr>
          <w:rFonts w:ascii="Arial" w:hAnsi="Arial" w:cs="Arial"/>
          <w:b/>
          <w:color w:val="auto"/>
          <w:sz w:val="20"/>
          <w:szCs w:val="20"/>
          <w:u w:val="single"/>
        </w:rPr>
      </w:pPr>
      <w:r>
        <w:rPr>
          <w:rFonts w:ascii="Arial" w:hAnsi="Arial" w:cs="Arial"/>
          <w:b/>
          <w:color w:val="auto"/>
          <w:sz w:val="20"/>
          <w:szCs w:val="20"/>
          <w:u w:val="single"/>
        </w:rPr>
        <w:t xml:space="preserve">Contributions favorables au projet d’arrêté : </w:t>
      </w:r>
    </w:p>
    <w:p w14:paraId="76E30376" w14:textId="547AAF2D" w:rsidR="009F5445" w:rsidRDefault="009F5445" w:rsidP="009F5445">
      <w:pPr>
        <w:pStyle w:val="western"/>
        <w:jc w:val="both"/>
        <w:rPr>
          <w:rFonts w:ascii="Arial" w:hAnsi="Arial" w:cs="Arial"/>
          <w:color w:val="000000" w:themeColor="text1"/>
          <w:sz w:val="20"/>
          <w:szCs w:val="20"/>
        </w:rPr>
      </w:pPr>
      <w:bookmarkStart w:id="0" w:name="_Hlk109657125"/>
      <w:r>
        <w:rPr>
          <w:rFonts w:ascii="Arial" w:hAnsi="Arial" w:cs="Arial"/>
          <w:color w:val="000000" w:themeColor="text1"/>
          <w:sz w:val="20"/>
          <w:szCs w:val="20"/>
        </w:rPr>
        <w:t xml:space="preserve">Les contributions en faveur du projet d’arrêté </w:t>
      </w:r>
      <w:r w:rsidR="00D57911">
        <w:rPr>
          <w:rFonts w:ascii="Arial" w:hAnsi="Arial" w:cs="Arial"/>
          <w:color w:val="000000" w:themeColor="text1"/>
          <w:sz w:val="20"/>
          <w:szCs w:val="20"/>
        </w:rPr>
        <w:t>sont</w:t>
      </w:r>
      <w:r>
        <w:rPr>
          <w:rFonts w:ascii="Arial" w:hAnsi="Arial" w:cs="Arial"/>
          <w:color w:val="000000" w:themeColor="text1"/>
          <w:sz w:val="20"/>
          <w:szCs w:val="20"/>
        </w:rPr>
        <w:t xml:space="preserve"> majoritaires</w:t>
      </w:r>
      <w:bookmarkEnd w:id="0"/>
      <w:r>
        <w:rPr>
          <w:rFonts w:ascii="Arial" w:hAnsi="Arial" w:cs="Arial"/>
          <w:color w:val="000000" w:themeColor="text1"/>
          <w:sz w:val="20"/>
          <w:szCs w:val="20"/>
        </w:rPr>
        <w:t>.</w:t>
      </w:r>
    </w:p>
    <w:p w14:paraId="7E08CED5" w14:textId="4048D67D" w:rsidR="009F5445" w:rsidRDefault="009F5445" w:rsidP="009F5445">
      <w:pPr>
        <w:pStyle w:val="western"/>
        <w:jc w:val="both"/>
        <w:rPr>
          <w:rFonts w:ascii="Arial" w:hAnsi="Arial" w:cs="Arial"/>
          <w:color w:val="000000" w:themeColor="text1"/>
          <w:sz w:val="20"/>
          <w:szCs w:val="20"/>
        </w:rPr>
      </w:pPr>
      <w:r w:rsidRPr="009F5445">
        <w:rPr>
          <w:rFonts w:ascii="Arial" w:hAnsi="Arial" w:cs="Arial"/>
          <w:color w:val="000000" w:themeColor="text1"/>
          <w:sz w:val="20"/>
          <w:szCs w:val="20"/>
        </w:rPr>
        <w:t xml:space="preserve">L’argumentaire principal repose sur l’aspect sécuritaire de </w:t>
      </w:r>
      <w:r w:rsidR="00A045E3">
        <w:rPr>
          <w:rFonts w:ascii="Arial" w:hAnsi="Arial" w:cs="Arial"/>
          <w:color w:val="000000" w:themeColor="text1"/>
          <w:sz w:val="20"/>
          <w:szCs w:val="20"/>
        </w:rPr>
        <w:t>la chevrotine</w:t>
      </w:r>
      <w:r w:rsidRPr="009F5445">
        <w:rPr>
          <w:rFonts w:ascii="Arial" w:hAnsi="Arial" w:cs="Arial"/>
          <w:color w:val="000000" w:themeColor="text1"/>
          <w:sz w:val="20"/>
          <w:szCs w:val="20"/>
        </w:rPr>
        <w:t xml:space="preserve"> par rapport aux balles classiques, </w:t>
      </w:r>
      <w:r w:rsidR="00A045E3">
        <w:rPr>
          <w:rFonts w:ascii="Arial" w:hAnsi="Arial" w:cs="Arial"/>
          <w:color w:val="000000" w:themeColor="text1"/>
          <w:sz w:val="20"/>
          <w:szCs w:val="20"/>
        </w:rPr>
        <w:t xml:space="preserve">la chevrotine étant, pour ces commentaires majoritaires, </w:t>
      </w:r>
      <w:r w:rsidRPr="009F5445">
        <w:rPr>
          <w:rFonts w:ascii="Arial" w:hAnsi="Arial" w:cs="Arial"/>
          <w:color w:val="000000" w:themeColor="text1"/>
          <w:sz w:val="20"/>
          <w:szCs w:val="20"/>
        </w:rPr>
        <w:t>mieux adapté</w:t>
      </w:r>
      <w:r w:rsidR="00A045E3">
        <w:rPr>
          <w:rFonts w:ascii="Arial" w:hAnsi="Arial" w:cs="Arial"/>
          <w:color w:val="000000" w:themeColor="text1"/>
          <w:sz w:val="20"/>
          <w:szCs w:val="20"/>
        </w:rPr>
        <w:t>e</w:t>
      </w:r>
      <w:r w:rsidRPr="009F5445">
        <w:rPr>
          <w:rFonts w:ascii="Arial" w:hAnsi="Arial" w:cs="Arial"/>
          <w:color w:val="000000" w:themeColor="text1"/>
          <w:sz w:val="20"/>
          <w:szCs w:val="20"/>
        </w:rPr>
        <w:t xml:space="preserve"> aux spécificités t</w:t>
      </w:r>
      <w:r w:rsidR="00BA07C5">
        <w:rPr>
          <w:rFonts w:ascii="Arial" w:hAnsi="Arial" w:cs="Arial"/>
          <w:color w:val="000000" w:themeColor="text1"/>
          <w:sz w:val="20"/>
          <w:szCs w:val="20"/>
        </w:rPr>
        <w:t xml:space="preserve">opographiques et écologiques des Landes. </w:t>
      </w:r>
      <w:r w:rsidRPr="009F5445">
        <w:rPr>
          <w:rFonts w:ascii="Arial" w:hAnsi="Arial" w:cs="Arial"/>
          <w:color w:val="000000" w:themeColor="text1"/>
          <w:sz w:val="20"/>
          <w:szCs w:val="20"/>
        </w:rPr>
        <w:t>Selon les partisans de cette munition, une utilisation de la chevrotine dans de bonnes conditions accroît tant la sécurité des participants à la battue que le taux de réussite des tirs.</w:t>
      </w:r>
      <w:r w:rsidR="00BA07C5">
        <w:rPr>
          <w:rFonts w:ascii="Arial" w:hAnsi="Arial" w:cs="Arial"/>
          <w:color w:val="000000" w:themeColor="text1"/>
          <w:sz w:val="20"/>
          <w:szCs w:val="20"/>
        </w:rPr>
        <w:t xml:space="preserve"> Ainsi, le particularisme de la forêt landaise</w:t>
      </w:r>
      <w:r w:rsidRPr="009F5445">
        <w:rPr>
          <w:rFonts w:ascii="Arial" w:hAnsi="Arial" w:cs="Arial"/>
          <w:color w:val="000000" w:themeColor="text1"/>
          <w:sz w:val="20"/>
          <w:szCs w:val="20"/>
        </w:rPr>
        <w:t xml:space="preserve"> assurerait des tirs à courte distance tuant d’emblée l’animal</w:t>
      </w:r>
      <w:r w:rsidR="00BA07C5">
        <w:rPr>
          <w:rFonts w:ascii="Arial" w:hAnsi="Arial" w:cs="Arial"/>
          <w:color w:val="000000" w:themeColor="text1"/>
          <w:sz w:val="20"/>
          <w:szCs w:val="20"/>
        </w:rPr>
        <w:t xml:space="preserve">. Dans un contexte de prolifération des populations de sangliers et de l’augmentation des dégâts qu’ils causent, de nombreux participants insistent sur le caractère nécessaire de cette mesure compte tenu de son efficacité. </w:t>
      </w:r>
    </w:p>
    <w:p w14:paraId="32F3C315" w14:textId="77777777" w:rsidR="009F5445" w:rsidRDefault="009F5445" w:rsidP="009F5445">
      <w:pPr>
        <w:pStyle w:val="western"/>
        <w:jc w:val="both"/>
        <w:rPr>
          <w:rFonts w:ascii="Arial" w:hAnsi="Arial" w:cs="Arial"/>
          <w:b/>
          <w:color w:val="auto"/>
          <w:sz w:val="20"/>
          <w:szCs w:val="20"/>
          <w:u w:val="single"/>
        </w:rPr>
      </w:pPr>
      <w:r>
        <w:rPr>
          <w:rFonts w:ascii="Arial" w:hAnsi="Arial" w:cs="Arial"/>
          <w:b/>
          <w:color w:val="auto"/>
          <w:sz w:val="20"/>
          <w:szCs w:val="20"/>
          <w:u w:val="single"/>
        </w:rPr>
        <w:t xml:space="preserve">Contributions défavorables au projet d’arrêté : </w:t>
      </w:r>
    </w:p>
    <w:p w14:paraId="4C8FC04A" w14:textId="1D6B15A9" w:rsidR="009F5445" w:rsidRDefault="009F5445" w:rsidP="009F5445">
      <w:pPr>
        <w:pStyle w:val="western"/>
        <w:jc w:val="both"/>
        <w:rPr>
          <w:rFonts w:ascii="Arial" w:hAnsi="Arial" w:cs="Arial"/>
          <w:sz w:val="20"/>
          <w:szCs w:val="24"/>
        </w:rPr>
      </w:pPr>
      <w:r>
        <w:rPr>
          <w:rFonts w:ascii="Arial" w:hAnsi="Arial" w:cs="Arial"/>
          <w:color w:val="000000" w:themeColor="text1"/>
          <w:sz w:val="20"/>
          <w:szCs w:val="20"/>
        </w:rPr>
        <w:t xml:space="preserve">Les contributions en défaveur du projet d’arrêté </w:t>
      </w:r>
      <w:bookmarkStart w:id="1" w:name="_GoBack"/>
      <w:bookmarkEnd w:id="1"/>
      <w:r w:rsidR="00D57911">
        <w:rPr>
          <w:rFonts w:ascii="Arial" w:hAnsi="Arial" w:cs="Arial"/>
          <w:color w:val="000000" w:themeColor="text1"/>
          <w:sz w:val="20"/>
          <w:szCs w:val="20"/>
        </w:rPr>
        <w:t>sont</w:t>
      </w:r>
      <w:r>
        <w:rPr>
          <w:rFonts w:ascii="Arial" w:hAnsi="Arial" w:cs="Arial"/>
          <w:color w:val="000000" w:themeColor="text1"/>
          <w:sz w:val="20"/>
          <w:szCs w:val="20"/>
        </w:rPr>
        <w:t xml:space="preserve"> minoritaires</w:t>
      </w:r>
      <w:r>
        <w:rPr>
          <w:rFonts w:ascii="Arial" w:hAnsi="Arial" w:cs="Arial"/>
          <w:sz w:val="20"/>
          <w:szCs w:val="24"/>
        </w:rPr>
        <w:t xml:space="preserve">. </w:t>
      </w:r>
    </w:p>
    <w:p w14:paraId="41D0B18C" w14:textId="77777777" w:rsidR="00D57911" w:rsidRDefault="009F5445" w:rsidP="009F5445">
      <w:pPr>
        <w:pStyle w:val="western"/>
        <w:jc w:val="both"/>
        <w:rPr>
          <w:rFonts w:ascii="Arial" w:hAnsi="Arial" w:cs="Arial"/>
          <w:sz w:val="20"/>
          <w:szCs w:val="24"/>
        </w:rPr>
      </w:pPr>
      <w:r w:rsidRPr="009F5445">
        <w:rPr>
          <w:rFonts w:ascii="Arial" w:hAnsi="Arial" w:cs="Arial"/>
          <w:sz w:val="20"/>
          <w:szCs w:val="24"/>
        </w:rPr>
        <w:t>L’argumentaire principal repose sur</w:t>
      </w:r>
      <w:r w:rsidR="00D57911">
        <w:rPr>
          <w:rFonts w:ascii="Arial" w:hAnsi="Arial" w:cs="Arial"/>
          <w:sz w:val="20"/>
          <w:szCs w:val="24"/>
        </w:rPr>
        <w:t xml:space="preserve"> des raisons environnementales, éthiques et sécuritaires, notamment sur l</w:t>
      </w:r>
      <w:r w:rsidRPr="009F5445">
        <w:rPr>
          <w:rFonts w:ascii="Arial" w:hAnsi="Arial" w:cs="Arial"/>
          <w:sz w:val="20"/>
          <w:szCs w:val="24"/>
        </w:rPr>
        <w:t>a toxicité du plomb et ses effets néfastes tant sur la santé humaine et animale que sur l’environnement. Ainsi de nombreux participants s’inquiètent de la dissémination important</w:t>
      </w:r>
      <w:r w:rsidR="00D57911">
        <w:rPr>
          <w:rFonts w:ascii="Arial" w:hAnsi="Arial" w:cs="Arial"/>
          <w:sz w:val="20"/>
          <w:szCs w:val="24"/>
        </w:rPr>
        <w:t>e</w:t>
      </w:r>
      <w:r w:rsidRPr="009F5445">
        <w:rPr>
          <w:rFonts w:ascii="Arial" w:hAnsi="Arial" w:cs="Arial"/>
          <w:sz w:val="20"/>
          <w:szCs w:val="24"/>
        </w:rPr>
        <w:t xml:space="preserve"> qu’occasionnerait cette munition et des risques que cela ferait peser sur la faune, la </w:t>
      </w:r>
      <w:r w:rsidR="00BA07C5">
        <w:rPr>
          <w:rFonts w:ascii="Arial" w:hAnsi="Arial" w:cs="Arial"/>
          <w:sz w:val="20"/>
          <w:szCs w:val="24"/>
        </w:rPr>
        <w:t xml:space="preserve">flore et les populations locales. Certains perçoivent cette expérimentation comme « un retour en arrière » face à l’interdiction de l’usage de la chevrotine et s’interrogent sur l’irrespect du principe de non régression. </w:t>
      </w:r>
      <w:r>
        <w:rPr>
          <w:rFonts w:ascii="Arial" w:hAnsi="Arial" w:cs="Arial"/>
          <w:sz w:val="20"/>
          <w:szCs w:val="24"/>
        </w:rPr>
        <w:t xml:space="preserve"> U</w:t>
      </w:r>
      <w:r w:rsidRPr="009F5445">
        <w:rPr>
          <w:rFonts w:ascii="Arial" w:hAnsi="Arial" w:cs="Arial"/>
          <w:sz w:val="20"/>
          <w:szCs w:val="24"/>
        </w:rPr>
        <w:t>ne préoccupation récurrente tient au bien-être animal et au fait que la chevrotine, en raison de son mode de dispersion, est moins susceptible de tuer le gibier sur le coup qu’une munition classique à balle, le</w:t>
      </w:r>
      <w:r w:rsidR="000E7575">
        <w:rPr>
          <w:rFonts w:ascii="Arial" w:hAnsi="Arial" w:cs="Arial"/>
          <w:sz w:val="20"/>
          <w:szCs w:val="24"/>
        </w:rPr>
        <w:t xml:space="preserve"> contraignant à une lente agonie, et rend difficile la recherche du gibier blessé par les chiens. </w:t>
      </w:r>
    </w:p>
    <w:p w14:paraId="7E381974" w14:textId="3B2ADDB4" w:rsidR="009F5445" w:rsidRDefault="00BA07C5" w:rsidP="009F5445">
      <w:pPr>
        <w:pStyle w:val="western"/>
        <w:jc w:val="both"/>
        <w:rPr>
          <w:rFonts w:ascii="Arial" w:hAnsi="Arial" w:cs="Arial"/>
          <w:sz w:val="20"/>
          <w:szCs w:val="24"/>
        </w:rPr>
      </w:pPr>
      <w:r>
        <w:rPr>
          <w:rFonts w:ascii="Arial" w:hAnsi="Arial" w:cs="Arial"/>
          <w:sz w:val="20"/>
          <w:szCs w:val="24"/>
        </w:rPr>
        <w:t>L’</w:t>
      </w:r>
      <w:r w:rsidR="009B3D20">
        <w:rPr>
          <w:rFonts w:ascii="Arial" w:hAnsi="Arial" w:cs="Arial"/>
          <w:sz w:val="20"/>
          <w:szCs w:val="24"/>
        </w:rPr>
        <w:t>Association Nationale des C</w:t>
      </w:r>
      <w:r w:rsidR="000E7575">
        <w:rPr>
          <w:rFonts w:ascii="Arial" w:hAnsi="Arial" w:cs="Arial"/>
          <w:sz w:val="20"/>
          <w:szCs w:val="24"/>
        </w:rPr>
        <w:t>hasseurs de G</w:t>
      </w:r>
      <w:r w:rsidR="009B3D20">
        <w:rPr>
          <w:rFonts w:ascii="Arial" w:hAnsi="Arial" w:cs="Arial"/>
          <w:sz w:val="20"/>
          <w:szCs w:val="24"/>
        </w:rPr>
        <w:t xml:space="preserve">rand </w:t>
      </w:r>
      <w:r w:rsidR="000E7575">
        <w:rPr>
          <w:rFonts w:ascii="Arial" w:hAnsi="Arial" w:cs="Arial"/>
          <w:sz w:val="20"/>
          <w:szCs w:val="24"/>
        </w:rPr>
        <w:t>G</w:t>
      </w:r>
      <w:r>
        <w:rPr>
          <w:rFonts w:ascii="Arial" w:hAnsi="Arial" w:cs="Arial"/>
          <w:sz w:val="20"/>
          <w:szCs w:val="24"/>
        </w:rPr>
        <w:t>ibier ainsi que l’Union Nationale pour l’Utilisation d</w:t>
      </w:r>
      <w:r w:rsidR="000E7575">
        <w:rPr>
          <w:rFonts w:ascii="Arial" w:hAnsi="Arial" w:cs="Arial"/>
          <w:sz w:val="20"/>
          <w:szCs w:val="24"/>
        </w:rPr>
        <w:t>e Chiens de Rouge se</w:t>
      </w:r>
      <w:r>
        <w:rPr>
          <w:rFonts w:ascii="Arial" w:hAnsi="Arial" w:cs="Arial"/>
          <w:sz w:val="20"/>
          <w:szCs w:val="24"/>
        </w:rPr>
        <w:t xml:space="preserve"> position</w:t>
      </w:r>
      <w:r w:rsidR="00D57911">
        <w:rPr>
          <w:rFonts w:ascii="Arial" w:hAnsi="Arial" w:cs="Arial"/>
          <w:sz w:val="20"/>
          <w:szCs w:val="24"/>
        </w:rPr>
        <w:t>nent contre ce projet d’arrêté</w:t>
      </w:r>
      <w:r w:rsidR="00A60375">
        <w:rPr>
          <w:rFonts w:ascii="Arial" w:hAnsi="Arial" w:cs="Arial"/>
          <w:sz w:val="20"/>
          <w:szCs w:val="24"/>
        </w:rPr>
        <w:t xml:space="preserve"> sur la base de ces motifs</w:t>
      </w:r>
      <w:r w:rsidR="00D57911">
        <w:rPr>
          <w:rFonts w:ascii="Arial" w:hAnsi="Arial" w:cs="Arial"/>
          <w:sz w:val="20"/>
          <w:szCs w:val="24"/>
        </w:rPr>
        <w:t xml:space="preserve">. </w:t>
      </w:r>
    </w:p>
    <w:p w14:paraId="49356FED" w14:textId="77777777" w:rsidR="009F5445" w:rsidRDefault="009F5445" w:rsidP="009F5445">
      <w:pPr>
        <w:pStyle w:val="western"/>
        <w:jc w:val="both"/>
        <w:rPr>
          <w:rFonts w:ascii="Arial" w:hAnsi="Arial" w:cs="Arial"/>
          <w:b/>
          <w:sz w:val="20"/>
          <w:szCs w:val="24"/>
        </w:rPr>
      </w:pPr>
      <w:r>
        <w:rPr>
          <w:rFonts w:ascii="Arial" w:hAnsi="Arial" w:cs="Arial"/>
          <w:b/>
          <w:sz w:val="20"/>
          <w:szCs w:val="24"/>
        </w:rPr>
        <w:t xml:space="preserve">Le projet d’arrêté fait donc l’objet, à l’issue de la consultation publique, d’un avis favorable. </w:t>
      </w:r>
    </w:p>
    <w:p w14:paraId="2213A972" w14:textId="77777777" w:rsidR="002C1F97" w:rsidRDefault="002C1F97"/>
    <w:sectPr w:rsidR="002C1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7D5C"/>
    <w:multiLevelType w:val="multilevel"/>
    <w:tmpl w:val="284A1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11792"/>
    <w:multiLevelType w:val="hybridMultilevel"/>
    <w:tmpl w:val="63C4CAEA"/>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45"/>
    <w:rsid w:val="000E7575"/>
    <w:rsid w:val="002122FC"/>
    <w:rsid w:val="002C1F97"/>
    <w:rsid w:val="009B3D20"/>
    <w:rsid w:val="009F5445"/>
    <w:rsid w:val="00A045E3"/>
    <w:rsid w:val="00A60375"/>
    <w:rsid w:val="00A637E8"/>
    <w:rsid w:val="00B40BFE"/>
    <w:rsid w:val="00BA07C5"/>
    <w:rsid w:val="00BA3ED0"/>
    <w:rsid w:val="00CF2CE3"/>
    <w:rsid w:val="00D57911"/>
    <w:rsid w:val="00F14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1BC"/>
  <w15:chartTrackingRefBased/>
  <w15:docId w15:val="{9AEC0C20-F7F2-46CC-87FF-2F6223C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45"/>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F5445"/>
    <w:rPr>
      <w:color w:val="0000FF"/>
      <w:u w:val="single"/>
    </w:rPr>
  </w:style>
  <w:style w:type="paragraph" w:styleId="Sansinterligne">
    <w:name w:val="No Spacing"/>
    <w:uiPriority w:val="1"/>
    <w:qFormat/>
    <w:rsid w:val="009F5445"/>
    <w:pPr>
      <w:spacing w:after="0" w:line="240" w:lineRule="auto"/>
    </w:pPr>
    <w:rPr>
      <w:rFonts w:ascii="Calibri" w:eastAsia="Calibri" w:hAnsi="Calibri" w:cs="Times New Roman"/>
    </w:rPr>
  </w:style>
  <w:style w:type="paragraph" w:customStyle="1" w:styleId="western">
    <w:name w:val="western"/>
    <w:basedOn w:val="Normal"/>
    <w:rsid w:val="009F5445"/>
    <w:pPr>
      <w:spacing w:before="100" w:beforeAutospacing="1" w:after="100" w:afterAutospacing="1" w:line="240" w:lineRule="auto"/>
      <w:jc w:val="center"/>
    </w:pPr>
    <w:rPr>
      <w:rFonts w:ascii="Times New Roman" w:eastAsia="Times New Roman" w:hAnsi="Times New Roman"/>
      <w:color w:val="000000"/>
      <w:sz w:val="16"/>
      <w:szCs w:val="16"/>
      <w:lang w:eastAsia="fr-FR"/>
    </w:rPr>
  </w:style>
  <w:style w:type="table" w:styleId="Grilledutableau">
    <w:name w:val="Table Grid"/>
    <w:basedOn w:val="TableauNormal"/>
    <w:uiPriority w:val="39"/>
    <w:rsid w:val="009F54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tions-publiques.developpement-durable.gouv.fr/projet-d-arrete-autorisant-a-titre-experimental-a26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tions-publiques.developpement-durable.gouv.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DEBAERE Olivier</cp:lastModifiedBy>
  <cp:revision>8</cp:revision>
  <dcterms:created xsi:type="dcterms:W3CDTF">2022-08-16T15:04:00Z</dcterms:created>
  <dcterms:modified xsi:type="dcterms:W3CDTF">2022-08-22T09:30:00Z</dcterms:modified>
</cp:coreProperties>
</file>