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431BDA" w:rsidRPr="00C32FE3" w14:paraId="409E11A8" w14:textId="77777777">
        <w:trPr>
          <w:cantSplit/>
        </w:trPr>
        <w:tc>
          <w:tcPr>
            <w:tcW w:w="3982" w:type="dxa"/>
            <w:gridSpan w:val="3"/>
          </w:tcPr>
          <w:p w14:paraId="337C3F88" w14:textId="77777777" w:rsidR="00431BDA" w:rsidRPr="00C32FE3" w:rsidRDefault="00431BDA" w:rsidP="00586031">
            <w:pPr>
              <w:pStyle w:val="SNREPUBLIQUE"/>
            </w:pPr>
            <w:r w:rsidRPr="00C32FE3">
              <w:t>RÉPUBLIQUE FRANÇAISE</w:t>
            </w:r>
          </w:p>
        </w:tc>
      </w:tr>
      <w:tr w:rsidR="00431BDA" w:rsidRPr="00C32FE3" w14:paraId="75690323" w14:textId="77777777">
        <w:trPr>
          <w:cantSplit/>
          <w:trHeight w:hRule="exact" w:val="113"/>
        </w:trPr>
        <w:tc>
          <w:tcPr>
            <w:tcW w:w="1527" w:type="dxa"/>
          </w:tcPr>
          <w:p w14:paraId="0B183E4A" w14:textId="77777777"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14:paraId="3C1A51B5" w14:textId="77777777" w:rsidR="00431BDA" w:rsidRPr="00C32FE3" w:rsidRDefault="00431BDA"/>
        </w:tc>
        <w:tc>
          <w:tcPr>
            <w:tcW w:w="1487" w:type="dxa"/>
          </w:tcPr>
          <w:p w14:paraId="58BD68C4" w14:textId="77777777" w:rsidR="00431BDA" w:rsidRPr="00C32FE3" w:rsidRDefault="00431BDA"/>
        </w:tc>
      </w:tr>
      <w:tr w:rsidR="00431BDA" w:rsidRPr="00C32FE3" w14:paraId="18F4129A" w14:textId="77777777">
        <w:trPr>
          <w:cantSplit/>
        </w:trPr>
        <w:tc>
          <w:tcPr>
            <w:tcW w:w="3982" w:type="dxa"/>
            <w:gridSpan w:val="3"/>
          </w:tcPr>
          <w:p w14:paraId="58AA510C" w14:textId="77777777" w:rsidR="00431BDA" w:rsidRPr="00C32FE3" w:rsidRDefault="00431BDA">
            <w:pPr>
              <w:pStyle w:val="SNTimbre"/>
            </w:pPr>
            <w:r w:rsidRPr="00C32FE3">
              <w:t>Ministère de</w:t>
            </w:r>
            <w:r w:rsidR="00F21554">
              <w:t xml:space="preserve"> la Transition Ecologique et de la Cohésion des Territoires</w:t>
            </w:r>
          </w:p>
        </w:tc>
      </w:tr>
      <w:tr w:rsidR="00431BDA" w:rsidRPr="00C32FE3" w14:paraId="462AC562" w14:textId="77777777">
        <w:trPr>
          <w:cantSplit/>
          <w:trHeight w:hRule="exact" w:val="227"/>
        </w:trPr>
        <w:tc>
          <w:tcPr>
            <w:tcW w:w="1527" w:type="dxa"/>
          </w:tcPr>
          <w:p w14:paraId="667A5E3B" w14:textId="77777777" w:rsidR="00431BDA" w:rsidRPr="00C32FE3" w:rsidRDefault="00431BDA"/>
        </w:tc>
        <w:tc>
          <w:tcPr>
            <w:tcW w:w="968" w:type="dxa"/>
            <w:tcBorders>
              <w:bottom w:val="single" w:sz="1" w:space="0" w:color="000000"/>
            </w:tcBorders>
          </w:tcPr>
          <w:p w14:paraId="7F7DF7CA" w14:textId="77777777" w:rsidR="00431BDA" w:rsidRPr="00C32FE3" w:rsidRDefault="00431BDA"/>
        </w:tc>
        <w:tc>
          <w:tcPr>
            <w:tcW w:w="1487" w:type="dxa"/>
          </w:tcPr>
          <w:p w14:paraId="1E97F1FA" w14:textId="77777777" w:rsidR="00431BDA" w:rsidRPr="00C32FE3" w:rsidRDefault="00431BDA"/>
        </w:tc>
      </w:tr>
      <w:tr w:rsidR="00431BDA" w:rsidRPr="00C32FE3" w14:paraId="269490FD" w14:textId="77777777">
        <w:trPr>
          <w:cantSplit/>
          <w:trHeight w:hRule="exact" w:val="227"/>
        </w:trPr>
        <w:tc>
          <w:tcPr>
            <w:tcW w:w="1527" w:type="dxa"/>
          </w:tcPr>
          <w:p w14:paraId="71E317F7" w14:textId="77777777" w:rsidR="00431BDA" w:rsidRPr="00C32FE3" w:rsidRDefault="00431BDA"/>
        </w:tc>
        <w:tc>
          <w:tcPr>
            <w:tcW w:w="968" w:type="dxa"/>
          </w:tcPr>
          <w:p w14:paraId="301B56FE" w14:textId="77777777" w:rsidR="00431BDA" w:rsidRPr="00C32FE3" w:rsidRDefault="00431BDA"/>
        </w:tc>
        <w:tc>
          <w:tcPr>
            <w:tcW w:w="1487" w:type="dxa"/>
          </w:tcPr>
          <w:p w14:paraId="23E51648" w14:textId="77777777" w:rsidR="00431BDA" w:rsidRPr="00C32FE3" w:rsidRDefault="00431BDA"/>
        </w:tc>
      </w:tr>
    </w:tbl>
    <w:p w14:paraId="2C8B02AB" w14:textId="77777777" w:rsidR="006A6BFD" w:rsidRDefault="00431BDA" w:rsidP="00536C98">
      <w:pPr>
        <w:pStyle w:val="SNNature"/>
      </w:pPr>
      <w:r w:rsidRPr="00C32FE3">
        <w:t>Décret</w:t>
      </w:r>
      <w:r w:rsidR="006A4EBF" w:rsidRPr="00C32FE3">
        <w:t xml:space="preserve"> </w:t>
      </w:r>
      <w:r w:rsidR="00202FAD">
        <w:t xml:space="preserve">n°                     </w:t>
      </w:r>
      <w:r w:rsidR="00D24BBC">
        <w:t xml:space="preserve">     </w:t>
      </w:r>
      <w:r w:rsidR="00D90D81">
        <w:t>du</w:t>
      </w:r>
    </w:p>
    <w:p w14:paraId="6BF21BE8" w14:textId="77777777" w:rsidR="006A6BFD" w:rsidRPr="006A6BFD" w:rsidRDefault="008078C3" w:rsidP="006A6BFD">
      <w:pPr>
        <w:pStyle w:val="SNtitre"/>
      </w:pPr>
      <w:proofErr w:type="gramStart"/>
      <w:r>
        <w:t>fixant</w:t>
      </w:r>
      <w:proofErr w:type="gramEnd"/>
      <w:r w:rsidR="00687DC9">
        <w:t xml:space="preserve"> les </w:t>
      </w:r>
      <w:r w:rsidR="006A6BFD">
        <w:t xml:space="preserve">conditions dérogatoires </w:t>
      </w:r>
      <w:r>
        <w:t>du recours à l</w:t>
      </w:r>
      <w:r w:rsidR="006A6BFD">
        <w:t xml:space="preserve">’agrainage et </w:t>
      </w:r>
      <w:r>
        <w:t>à l</w:t>
      </w:r>
      <w:r w:rsidR="006A6BFD">
        <w:t>’affouragement dans des espaces clos empêchant complètement le passage des animaux non domestiques.</w:t>
      </w:r>
    </w:p>
    <w:p w14:paraId="42257F8E" w14:textId="1516DBA3" w:rsidR="00431BDA" w:rsidRPr="00C32FE3" w:rsidRDefault="00431BDA" w:rsidP="00B25D7B">
      <w:pPr>
        <w:pStyle w:val="SNNORCentr"/>
      </w:pPr>
      <w:r w:rsidRPr="00C32FE3">
        <w:t>NOR :</w:t>
      </w:r>
      <w:r w:rsidR="006731B5">
        <w:t xml:space="preserve"> </w:t>
      </w:r>
    </w:p>
    <w:p w14:paraId="339B3032" w14:textId="77777777" w:rsidR="000D7A23" w:rsidRPr="000D7A23" w:rsidRDefault="000D7A23" w:rsidP="00B02051">
      <w:pPr>
        <w:pStyle w:val="SNAutorit"/>
        <w:jc w:val="both"/>
        <w:rPr>
          <w:b w:val="0"/>
          <w:i/>
        </w:rPr>
      </w:pPr>
      <w:r w:rsidRPr="000D7A23">
        <w:rPr>
          <w:i/>
        </w:rPr>
        <w:t xml:space="preserve">Publics concernés : </w:t>
      </w:r>
      <w:r w:rsidR="001335E9" w:rsidRPr="00090698">
        <w:rPr>
          <w:b w:val="0"/>
          <w:i/>
        </w:rPr>
        <w:t>tout</w:t>
      </w:r>
      <w:r w:rsidR="001335E9">
        <w:rPr>
          <w:i/>
        </w:rPr>
        <w:t xml:space="preserve"> </w:t>
      </w:r>
      <w:r w:rsidR="001B7783">
        <w:rPr>
          <w:b w:val="0"/>
          <w:i/>
        </w:rPr>
        <w:t xml:space="preserve">propriétaire de terrains clôturés, ayant droits, </w:t>
      </w:r>
      <w:r w:rsidR="006E04D4" w:rsidRPr="006E04D4">
        <w:rPr>
          <w:b w:val="0"/>
          <w:i/>
        </w:rPr>
        <w:t>chasseurs, agriculteurs</w:t>
      </w:r>
      <w:r w:rsidR="00897A8A">
        <w:rPr>
          <w:b w:val="0"/>
          <w:i/>
        </w:rPr>
        <w:t xml:space="preserve">, </w:t>
      </w:r>
      <w:r w:rsidR="006E04D4" w:rsidRPr="006E04D4">
        <w:rPr>
          <w:b w:val="0"/>
          <w:i/>
        </w:rPr>
        <w:t xml:space="preserve">sylviculteurs et </w:t>
      </w:r>
      <w:r w:rsidR="006E04D4" w:rsidRPr="006656BA">
        <w:rPr>
          <w:b w:val="0"/>
          <w:i/>
        </w:rPr>
        <w:t>usagers de la nature</w:t>
      </w:r>
      <w:r w:rsidR="00BD5AD4" w:rsidRPr="006656BA">
        <w:rPr>
          <w:b w:val="0"/>
          <w:i/>
        </w:rPr>
        <w:t>.</w:t>
      </w:r>
    </w:p>
    <w:p w14:paraId="6394BE30" w14:textId="23295161" w:rsidR="006656BA" w:rsidRDefault="000D7A23" w:rsidP="006656BA">
      <w:pPr>
        <w:pStyle w:val="SNAutorit"/>
        <w:spacing w:before="120"/>
        <w:jc w:val="both"/>
        <w:rPr>
          <w:b w:val="0"/>
          <w:i/>
        </w:rPr>
      </w:pPr>
      <w:r w:rsidRPr="000D7A23">
        <w:rPr>
          <w:i/>
        </w:rPr>
        <w:t xml:space="preserve">Objet : </w:t>
      </w:r>
      <w:r w:rsidR="006656BA" w:rsidRPr="006656BA">
        <w:rPr>
          <w:b w:val="0"/>
          <w:i/>
        </w:rPr>
        <w:t xml:space="preserve">le décret </w:t>
      </w:r>
      <w:r w:rsidR="00E6095F">
        <w:rPr>
          <w:b w:val="0"/>
          <w:i/>
        </w:rPr>
        <w:t xml:space="preserve">crée </w:t>
      </w:r>
      <w:r w:rsidR="006656BA" w:rsidRPr="006656BA">
        <w:rPr>
          <w:b w:val="0"/>
          <w:i/>
        </w:rPr>
        <w:t>un article D. 425-1</w:t>
      </w:r>
      <w:r w:rsidR="00F335A5">
        <w:rPr>
          <w:b w:val="0"/>
          <w:i/>
        </w:rPr>
        <w:t>-</w:t>
      </w:r>
      <w:r w:rsidR="006656BA" w:rsidRPr="006656BA">
        <w:rPr>
          <w:b w:val="0"/>
          <w:i/>
        </w:rPr>
        <w:t xml:space="preserve">A au </w:t>
      </w:r>
      <w:r w:rsidR="006656BA">
        <w:rPr>
          <w:b w:val="0"/>
          <w:i/>
        </w:rPr>
        <w:t xml:space="preserve">sein de la partie réglementaire du </w:t>
      </w:r>
      <w:r w:rsidR="006656BA" w:rsidRPr="006656BA">
        <w:rPr>
          <w:b w:val="0"/>
          <w:i/>
        </w:rPr>
        <w:t xml:space="preserve">code de l'environnement </w:t>
      </w:r>
      <w:r w:rsidR="006656BA">
        <w:rPr>
          <w:b w:val="0"/>
          <w:i/>
        </w:rPr>
        <w:t xml:space="preserve">afin de préciser les </w:t>
      </w:r>
      <w:r w:rsidR="006656BA" w:rsidRPr="006656BA">
        <w:rPr>
          <w:b w:val="0"/>
          <w:i/>
        </w:rPr>
        <w:t xml:space="preserve">conditions </w:t>
      </w:r>
      <w:r w:rsidR="006656BA">
        <w:rPr>
          <w:b w:val="0"/>
          <w:i/>
        </w:rPr>
        <w:t xml:space="preserve">de recours, de manière dérogatoire, aux </w:t>
      </w:r>
      <w:r w:rsidR="006656BA" w:rsidRPr="006656BA">
        <w:rPr>
          <w:b w:val="0"/>
          <w:i/>
        </w:rPr>
        <w:t>pratiques d’agrainage et d’affouragement au sein des espaces clos empêchant complètement le passage d’animaux non domestiques.</w:t>
      </w:r>
    </w:p>
    <w:p w14:paraId="5C5110FA" w14:textId="77777777" w:rsidR="000D7A23" w:rsidRPr="000D7A23" w:rsidRDefault="000D7A23" w:rsidP="008E1634">
      <w:pPr>
        <w:pStyle w:val="SNAutorit"/>
        <w:spacing w:before="120"/>
        <w:rPr>
          <w:b w:val="0"/>
          <w:i/>
        </w:rPr>
      </w:pPr>
      <w:r w:rsidRPr="000D7A23">
        <w:rPr>
          <w:i/>
        </w:rPr>
        <w:t>Entrée en vigueur :</w:t>
      </w:r>
      <w:r w:rsidR="00BD5AD4">
        <w:rPr>
          <w:b w:val="0"/>
          <w:i/>
        </w:rPr>
        <w:t xml:space="preserve"> </w:t>
      </w:r>
      <w:r w:rsidR="00BD5AD4" w:rsidRPr="00BD5AD4">
        <w:rPr>
          <w:b w:val="0"/>
          <w:i/>
        </w:rPr>
        <w:t>le texte entre en vigueur le lendemain de sa publication.</w:t>
      </w:r>
    </w:p>
    <w:p w14:paraId="2D0522FC" w14:textId="1CD5AAEE" w:rsidR="006656BA" w:rsidRDefault="000D7A23" w:rsidP="006656BA">
      <w:pPr>
        <w:pStyle w:val="SNAutorit"/>
        <w:spacing w:before="120"/>
        <w:jc w:val="both"/>
        <w:rPr>
          <w:b w:val="0"/>
          <w:i/>
        </w:rPr>
      </w:pPr>
      <w:r w:rsidRPr="000D7A23">
        <w:rPr>
          <w:i/>
        </w:rPr>
        <w:t>Notice :</w:t>
      </w:r>
      <w:r w:rsidR="00BD5AD4">
        <w:rPr>
          <w:i/>
        </w:rPr>
        <w:t xml:space="preserve"> </w:t>
      </w:r>
      <w:r w:rsidR="00BD5AD4" w:rsidRPr="00BD5AD4">
        <w:rPr>
          <w:b w:val="0"/>
          <w:i/>
        </w:rPr>
        <w:t>le décret</w:t>
      </w:r>
      <w:r w:rsidR="00D6764F">
        <w:rPr>
          <w:b w:val="0"/>
          <w:i/>
        </w:rPr>
        <w:t xml:space="preserve"> </w:t>
      </w:r>
      <w:r w:rsidR="006656BA">
        <w:rPr>
          <w:b w:val="0"/>
          <w:i/>
        </w:rPr>
        <w:t xml:space="preserve">modifie la partie réglementaire du code de l’environnement. Il est pris en application du II de l’article tel que modifié par l’article 10 de la loi </w:t>
      </w:r>
      <w:r w:rsidR="006656BA" w:rsidRPr="006656BA">
        <w:rPr>
          <w:b w:val="0"/>
          <w:i/>
        </w:rPr>
        <w:t>n° 2023-54 visant à limiter l'engrillagement des espaces naturels et protéger la propriété privée.</w:t>
      </w:r>
      <w:r w:rsidR="006656BA">
        <w:rPr>
          <w:b w:val="0"/>
          <w:i/>
        </w:rPr>
        <w:t xml:space="preserve"> Il fixe les exceptions au principe d’interdiction d’agrainage et d’affouragement et précise que ces exceptions sont inscrites dans les schémas départementaux de gestion cynégétique.</w:t>
      </w:r>
    </w:p>
    <w:p w14:paraId="391BE10F" w14:textId="77777777" w:rsidR="000D7A23" w:rsidRPr="000D7A23" w:rsidRDefault="000D7A23" w:rsidP="006656BA">
      <w:pPr>
        <w:pStyle w:val="SNAutorit"/>
        <w:spacing w:before="120"/>
        <w:jc w:val="both"/>
        <w:rPr>
          <w:b w:val="0"/>
          <w:i/>
        </w:rPr>
      </w:pPr>
      <w:r w:rsidRPr="000D7A23">
        <w:rPr>
          <w:i/>
        </w:rPr>
        <w:t>Références </w:t>
      </w:r>
      <w:r w:rsidRPr="009B4BA9">
        <w:rPr>
          <w:b w:val="0"/>
          <w:bCs/>
          <w:i/>
        </w:rPr>
        <w:t xml:space="preserve">: </w:t>
      </w:r>
      <w:r w:rsidR="009B4BA9" w:rsidRPr="009B4BA9">
        <w:rPr>
          <w:b w:val="0"/>
          <w:bCs/>
          <w:i/>
        </w:rPr>
        <w:t xml:space="preserve">le code de l'environnement modifié par le décret peut être consulté, dans </w:t>
      </w:r>
      <w:r w:rsidR="009B4BA9">
        <w:rPr>
          <w:b w:val="0"/>
          <w:bCs/>
          <w:i/>
        </w:rPr>
        <w:t xml:space="preserve">sa </w:t>
      </w:r>
      <w:r w:rsidR="009B4BA9" w:rsidRPr="009B4BA9">
        <w:rPr>
          <w:b w:val="0"/>
          <w:bCs/>
          <w:i/>
        </w:rPr>
        <w:t>rédaction issue de cette modification, sur le site Légifrance (https://www.legifrance.gouv.fr).</w:t>
      </w:r>
    </w:p>
    <w:p w14:paraId="7D95C92C" w14:textId="77777777" w:rsidR="00431BDA" w:rsidRPr="00C32FE3" w:rsidRDefault="00431BDA">
      <w:pPr>
        <w:pStyle w:val="SNAutorit"/>
      </w:pPr>
      <w:r w:rsidRPr="00C32FE3">
        <w:t>Le Premier ministre,</w:t>
      </w:r>
    </w:p>
    <w:p w14:paraId="76539D2F" w14:textId="77777777" w:rsidR="00431BDA" w:rsidRPr="00C32FE3" w:rsidRDefault="006A4EBF">
      <w:pPr>
        <w:pStyle w:val="SNRapport"/>
      </w:pPr>
      <w:r w:rsidRPr="00C32FE3">
        <w:t>Sur le rapport d</w:t>
      </w:r>
      <w:r w:rsidR="008078C3">
        <w:t xml:space="preserve">u </w:t>
      </w:r>
      <w:r w:rsidR="00431BDA" w:rsidRPr="00C32FE3">
        <w:t xml:space="preserve">ministre </w:t>
      </w:r>
      <w:r w:rsidR="008078C3">
        <w:t>d</w:t>
      </w:r>
      <w:r w:rsidR="00935A0E">
        <w:t xml:space="preserve">e la </w:t>
      </w:r>
      <w:r w:rsidR="008078C3" w:rsidRPr="008078C3">
        <w:t>transition écologique et de la cohésion des territoires</w:t>
      </w:r>
      <w:r w:rsidR="008078C3">
        <w:t xml:space="preserve">, </w:t>
      </w:r>
    </w:p>
    <w:p w14:paraId="00C20C30" w14:textId="77777777" w:rsidR="008078C3" w:rsidRDefault="00047D6E" w:rsidP="00F9051E">
      <w:pPr>
        <w:pStyle w:val="SNVisa"/>
      </w:pPr>
      <w:r>
        <w:t xml:space="preserve">Vu </w:t>
      </w:r>
      <w:r w:rsidR="008078C3">
        <w:t>le code de l’environnement, notamment son article L. 425-5 ;</w:t>
      </w:r>
    </w:p>
    <w:p w14:paraId="2F5A4782" w14:textId="75FDA05C" w:rsidR="00090698" w:rsidRDefault="00090698" w:rsidP="00F9051E">
      <w:pPr>
        <w:pStyle w:val="SNVisa"/>
      </w:pPr>
      <w:r>
        <w:t xml:space="preserve">Vu le </w:t>
      </w:r>
      <w:r w:rsidRPr="00090698">
        <w:t>code rural et de la pêche maritime</w:t>
      </w:r>
      <w:r>
        <w:t xml:space="preserve">, notamment son article </w:t>
      </w:r>
      <w:r w:rsidR="00F9051E" w:rsidRPr="00F9051E">
        <w:t>L. 311-1</w:t>
      </w:r>
      <w:r>
        <w:t> ;</w:t>
      </w:r>
    </w:p>
    <w:p w14:paraId="3576174D" w14:textId="5AD3CC52" w:rsidR="008078C3" w:rsidRDefault="008078C3" w:rsidP="00F9051E">
      <w:pPr>
        <w:pStyle w:val="SNVisa"/>
      </w:pPr>
      <w:r>
        <w:t>Vu l'avis du Conseil national de la chasse et de la faune sauvage en date d</w:t>
      </w:r>
      <w:r w:rsidR="00992474">
        <w:t>u 28 novembre 2023</w:t>
      </w:r>
      <w:r w:rsidR="007C4093">
        <w:t xml:space="preserve"> ;</w:t>
      </w:r>
    </w:p>
    <w:p w14:paraId="0E68B87C" w14:textId="54D1AD18" w:rsidR="00431BDA" w:rsidRDefault="008078C3" w:rsidP="008078C3">
      <w:pPr>
        <w:pStyle w:val="SNConsultation"/>
      </w:pPr>
      <w:r>
        <w:t>Vu les observations formulées lors de la consultation publique réalisée du</w:t>
      </w:r>
      <w:r w:rsidR="00DC42B5" w:rsidRPr="00DC42B5">
        <w:t xml:space="preserve"> 5 février 2024 au 25 février 2024</w:t>
      </w:r>
      <w:r w:rsidR="00DC42B5">
        <w:t>,</w:t>
      </w:r>
      <w:bookmarkStart w:id="0" w:name="_GoBack"/>
      <w:bookmarkEnd w:id="0"/>
      <w:r>
        <w:t xml:space="preserve"> en application de l'article L. 123-19-1 du code de l'environnement, </w:t>
      </w:r>
    </w:p>
    <w:p w14:paraId="627A1E33" w14:textId="77777777" w:rsidR="00101E8B" w:rsidRDefault="00431BDA" w:rsidP="00BD5AD4">
      <w:pPr>
        <w:pStyle w:val="SNActe"/>
      </w:pPr>
      <w:r w:rsidRPr="00C32FE3">
        <w:t>Décrète :</w:t>
      </w:r>
    </w:p>
    <w:p w14:paraId="01E56A5D" w14:textId="77777777" w:rsidR="00431BDA" w:rsidRPr="00C32FE3" w:rsidRDefault="00431BDA">
      <w:pPr>
        <w:pStyle w:val="SNArticle"/>
      </w:pPr>
      <w:r w:rsidRPr="00C32FE3">
        <w:lastRenderedPageBreak/>
        <w:t>Art</w:t>
      </w:r>
      <w:r w:rsidR="008C742C" w:rsidRPr="00C32FE3">
        <w:t>icle</w:t>
      </w:r>
      <w:r w:rsidRPr="00C32FE3">
        <w:t xml:space="preserve"> 1</w:t>
      </w:r>
      <w:r w:rsidRPr="00C32FE3">
        <w:rPr>
          <w:vertAlign w:val="superscript"/>
        </w:rPr>
        <w:t>er</w:t>
      </w:r>
    </w:p>
    <w:p w14:paraId="592E3179" w14:textId="794AB0DE" w:rsidR="00F63131" w:rsidRDefault="00220904" w:rsidP="00F63131">
      <w:pPr>
        <w:pStyle w:val="Corpsdetexte"/>
      </w:pPr>
      <w:r>
        <w:t xml:space="preserve">Après l’article </w:t>
      </w:r>
      <w:r w:rsidR="00F9051E" w:rsidRPr="00F9051E">
        <w:t>R. 425-1</w:t>
      </w:r>
      <w:r>
        <w:t xml:space="preserve"> </w:t>
      </w:r>
      <w:r w:rsidR="00101E8B">
        <w:t>du code de l’environnemen</w:t>
      </w:r>
      <w:r w:rsidR="00101E8B" w:rsidRPr="00B02051">
        <w:t>t</w:t>
      </w:r>
      <w:r w:rsidR="00B02051" w:rsidRPr="00B02051">
        <w:t xml:space="preserve">, </w:t>
      </w:r>
      <w:r w:rsidR="00101E8B">
        <w:t xml:space="preserve">il est </w:t>
      </w:r>
      <w:r>
        <w:t xml:space="preserve">inséré </w:t>
      </w:r>
      <w:r w:rsidR="00101E8B">
        <w:t>un article D. 425-1</w:t>
      </w:r>
      <w:r w:rsidR="001335E9">
        <w:t>-</w:t>
      </w:r>
      <w:r w:rsidR="00101E8B">
        <w:t xml:space="preserve">A ainsi rédigé : </w:t>
      </w:r>
    </w:p>
    <w:p w14:paraId="5C2CD7EF" w14:textId="77777777" w:rsidR="00101E8B" w:rsidRDefault="00101E8B" w:rsidP="00F63131">
      <w:pPr>
        <w:pStyle w:val="Corpsdetexte"/>
      </w:pPr>
      <w:r>
        <w:t>« Art. D. 425-1</w:t>
      </w:r>
      <w:r w:rsidR="001335E9">
        <w:t>-</w:t>
      </w:r>
      <w:r>
        <w:t xml:space="preserve">A. </w:t>
      </w:r>
      <w:r w:rsidR="00935A0E">
        <w:t>-</w:t>
      </w:r>
      <w:r>
        <w:t xml:space="preserve"> </w:t>
      </w:r>
      <w:r w:rsidR="00A914F1">
        <w:t>En application du II de l’article L 425-5, le schéma départementa</w:t>
      </w:r>
      <w:r w:rsidR="001335E9">
        <w:t>l</w:t>
      </w:r>
      <w:r w:rsidR="00A914F1">
        <w:t xml:space="preserve"> de gestion cynégétique </w:t>
      </w:r>
      <w:r w:rsidR="001335E9">
        <w:t xml:space="preserve">peut </w:t>
      </w:r>
      <w:r w:rsidR="00A914F1">
        <w:t>permett</w:t>
      </w:r>
      <w:r w:rsidR="001335E9">
        <w:t xml:space="preserve">re </w:t>
      </w:r>
      <w:r w:rsidR="00A914F1">
        <w:t>le recours à l’agrainage et à l’affouragement dans les espaces clos empêchant complètement le passage des animaux non domestiques</w:t>
      </w:r>
      <w:r w:rsidR="001335E9">
        <w:t>,</w:t>
      </w:r>
      <w:r w:rsidR="00A914F1">
        <w:t xml:space="preserve"> dans les </w:t>
      </w:r>
      <w:r w:rsidR="006656BA">
        <w:t xml:space="preserve">seuls cas </w:t>
      </w:r>
      <w:r w:rsidR="00A914F1">
        <w:t xml:space="preserve">suivants : </w:t>
      </w:r>
    </w:p>
    <w:p w14:paraId="3F64C8A9" w14:textId="63558323" w:rsidR="00A914F1" w:rsidRDefault="00A914F1" w:rsidP="00F63131">
      <w:pPr>
        <w:pStyle w:val="Corpsdetexte"/>
      </w:pPr>
      <w:r>
        <w:t>a) En cas d’exercice au sein de l’</w:t>
      </w:r>
      <w:r w:rsidR="008938B6">
        <w:t xml:space="preserve">espace </w:t>
      </w:r>
      <w:r>
        <w:t>clos d’une activité agricole définie à l’article L</w:t>
      </w:r>
      <w:r w:rsidR="00090698">
        <w:t>.</w:t>
      </w:r>
      <w:r>
        <w:t xml:space="preserve"> 311-1 du code rural et de la pêche maritime</w:t>
      </w:r>
      <w:r w:rsidR="00F9051E">
        <w:t> ;</w:t>
      </w:r>
    </w:p>
    <w:p w14:paraId="1872D742" w14:textId="77777777" w:rsidR="00440342" w:rsidRDefault="00A914F1" w:rsidP="00F63131">
      <w:pPr>
        <w:pStyle w:val="Corpsdetexte"/>
      </w:pPr>
      <w:r>
        <w:t xml:space="preserve">b) Dans </w:t>
      </w:r>
      <w:r w:rsidR="00220904">
        <w:t xml:space="preserve">le cadre </w:t>
      </w:r>
      <w:r w:rsidR="001335E9">
        <w:t>d’</w:t>
      </w:r>
      <w:r w:rsidRPr="009376C9">
        <w:t xml:space="preserve">un protocole </w:t>
      </w:r>
      <w:r w:rsidR="00220904">
        <w:t xml:space="preserve">scientifique </w:t>
      </w:r>
      <w:r w:rsidRPr="009376C9">
        <w:t>validé par un organisme technique</w:t>
      </w:r>
      <w:r>
        <w:t xml:space="preserve">, scientifique </w:t>
      </w:r>
      <w:r w:rsidRPr="009376C9">
        <w:t>ou de recherche</w:t>
      </w:r>
      <w:r>
        <w:t> ;</w:t>
      </w:r>
    </w:p>
    <w:p w14:paraId="018B8040" w14:textId="707D7ACF" w:rsidR="008657A7" w:rsidRDefault="00935A0E" w:rsidP="00F63131">
      <w:pPr>
        <w:pStyle w:val="Corpsdetexte"/>
      </w:pPr>
      <w:r>
        <w:t> </w:t>
      </w:r>
      <w:r w:rsidR="00A914F1">
        <w:t xml:space="preserve">c) Dans le cadre de la pratique du </w:t>
      </w:r>
      <w:r w:rsidR="00A914F1" w:rsidRPr="009376C9">
        <w:t>tir sur place d’ap</w:t>
      </w:r>
      <w:r w:rsidR="00D9272F">
        <w:t>pâ</w:t>
      </w:r>
      <w:r w:rsidR="00A914F1" w:rsidRPr="009376C9">
        <w:t>tage</w:t>
      </w:r>
      <w:r w:rsidR="00B02051">
        <w:t xml:space="preserve">, </w:t>
      </w:r>
      <w:r w:rsidR="002B76F3">
        <w:t>conformément à la réglementation applicable</w:t>
      </w:r>
      <w:r w:rsidR="00A376F9">
        <w:t xml:space="preserve"> </w:t>
      </w:r>
      <w:r w:rsidR="008657A7">
        <w:t>;</w:t>
      </w:r>
    </w:p>
    <w:p w14:paraId="3464440F" w14:textId="1760858D" w:rsidR="009E3950" w:rsidRPr="002535C6" w:rsidRDefault="002535C6" w:rsidP="00F63131">
      <w:pPr>
        <w:pStyle w:val="Corpsdetexte"/>
      </w:pPr>
      <w:r w:rsidRPr="002535C6">
        <w:t>d) En cas de situation climatique ou sanitaire nécessitant un affouragement exceptionnel visant le bien-être des animaux présent</w:t>
      </w:r>
      <w:r w:rsidR="00C83DFF">
        <w:t>s</w:t>
      </w:r>
      <w:r w:rsidRPr="002535C6">
        <w:t xml:space="preserve"> dans l’enclos.</w:t>
      </w:r>
    </w:p>
    <w:p w14:paraId="349C7008" w14:textId="468D350A" w:rsidR="00586031" w:rsidRPr="00C32FE3" w:rsidRDefault="001335E9" w:rsidP="00586031">
      <w:pPr>
        <w:pStyle w:val="Corpsdetexte"/>
      </w:pPr>
      <w:r>
        <w:t>Le</w:t>
      </w:r>
      <w:r w:rsidR="00AF1D01">
        <w:t xml:space="preserve"> plan de gestion annuel</w:t>
      </w:r>
      <w:r w:rsidR="00624D43">
        <w:t xml:space="preserve"> de l’espace clos</w:t>
      </w:r>
      <w:r w:rsidR="00AF1D01">
        <w:t xml:space="preserve"> </w:t>
      </w:r>
      <w:r w:rsidR="00C26D60">
        <w:t>prévu</w:t>
      </w:r>
      <w:r w:rsidR="00AF1D01">
        <w:t xml:space="preserve"> </w:t>
      </w:r>
      <w:r w:rsidR="00C26D60">
        <w:t xml:space="preserve">à l’article </w:t>
      </w:r>
      <w:r w:rsidR="00AF1D01">
        <w:t>L</w:t>
      </w:r>
      <w:r w:rsidR="00C26D60">
        <w:t>. </w:t>
      </w:r>
      <w:r w:rsidR="00AF1D01">
        <w:t>42</w:t>
      </w:r>
      <w:r w:rsidR="00624D43">
        <w:t>4</w:t>
      </w:r>
      <w:r w:rsidR="00AF1D01">
        <w:t>-3 du code de l’environnement décri</w:t>
      </w:r>
      <w:r w:rsidR="00C26D60">
        <w:t>t</w:t>
      </w:r>
      <w:r w:rsidR="00AF1D01">
        <w:t xml:space="preserve"> le</w:t>
      </w:r>
      <w:r w:rsidR="00A83EC5">
        <w:t xml:space="preserve">s mises en pratique </w:t>
      </w:r>
      <w:r w:rsidR="00AF1D01">
        <w:t xml:space="preserve">de l’agrainage ou </w:t>
      </w:r>
      <w:r w:rsidR="00624D43">
        <w:t xml:space="preserve">de </w:t>
      </w:r>
      <w:r w:rsidR="00AF1D01">
        <w:t>l’affouragement en mentionnant le ou les motifs dérogatoires associés dans le respect du</w:t>
      </w:r>
      <w:r>
        <w:t xml:space="preserve"> </w:t>
      </w:r>
      <w:r w:rsidR="00A914F1">
        <w:t>schéma départementa</w:t>
      </w:r>
      <w:r>
        <w:t>l d</w:t>
      </w:r>
      <w:r w:rsidR="00A914F1">
        <w:t>e gestion cynégétique</w:t>
      </w:r>
      <w:r w:rsidR="00AF1D01">
        <w:t xml:space="preserve"> en vigueur.</w:t>
      </w:r>
      <w:r w:rsidR="00935A0E">
        <w:t> »</w:t>
      </w:r>
      <w:r w:rsidR="00A1425C">
        <w:t>.</w:t>
      </w:r>
      <w:r w:rsidR="00A914F1">
        <w:t xml:space="preserve"> </w:t>
      </w:r>
    </w:p>
    <w:p w14:paraId="7082BB3E" w14:textId="77777777" w:rsidR="000C5746" w:rsidRPr="00C32FE3" w:rsidRDefault="00431BDA" w:rsidP="00586031">
      <w:pPr>
        <w:pStyle w:val="SNArticle"/>
        <w:rPr>
          <w:bCs/>
        </w:rPr>
      </w:pPr>
      <w:r w:rsidRPr="00C32FE3">
        <w:rPr>
          <w:bCs/>
        </w:rPr>
        <w:t>Art</w:t>
      </w:r>
      <w:r w:rsidR="008C742C" w:rsidRPr="00C32FE3">
        <w:rPr>
          <w:bCs/>
        </w:rPr>
        <w:t>icle</w:t>
      </w:r>
      <w:r w:rsidRPr="00C32FE3">
        <w:rPr>
          <w:bCs/>
        </w:rPr>
        <w:t xml:space="preserve"> </w:t>
      </w:r>
      <w:r w:rsidR="00A914F1">
        <w:rPr>
          <w:bCs/>
        </w:rPr>
        <w:t>2</w:t>
      </w:r>
    </w:p>
    <w:p w14:paraId="62563FA5" w14:textId="77777777" w:rsidR="00431FE7" w:rsidRPr="00C32FE3" w:rsidRDefault="00431BDA" w:rsidP="008078C3">
      <w:pPr>
        <w:pStyle w:val="Corpsdetexte"/>
      </w:pPr>
      <w:r w:rsidRPr="00C32FE3">
        <w:t>L</w:t>
      </w:r>
      <w:r w:rsidR="00A914F1">
        <w:t>e</w:t>
      </w:r>
      <w:r w:rsidR="00431FE7" w:rsidRPr="00C32FE3">
        <w:t xml:space="preserve"> ministre</w:t>
      </w:r>
      <w:r w:rsidRPr="00C32FE3">
        <w:t xml:space="preserve"> </w:t>
      </w:r>
      <w:r w:rsidR="00A914F1">
        <w:t xml:space="preserve">de la </w:t>
      </w:r>
      <w:bookmarkStart w:id="1" w:name="_Hlk147931946"/>
      <w:r w:rsidR="00A914F1">
        <w:t xml:space="preserve">transition écologique et de la cohésion des </w:t>
      </w:r>
      <w:r w:rsidR="008078C3">
        <w:t>territoires</w:t>
      </w:r>
      <w:bookmarkEnd w:id="1"/>
      <w:r w:rsidR="008078C3">
        <w:t xml:space="preserve"> </w:t>
      </w:r>
      <w:r w:rsidR="00CF20FA" w:rsidRPr="00C32FE3">
        <w:t>est chargé</w:t>
      </w:r>
      <w:r w:rsidR="008078C3">
        <w:t xml:space="preserve"> </w:t>
      </w:r>
      <w:r w:rsidRPr="00C32FE3">
        <w:t>de l’exécution du présent</w:t>
      </w:r>
      <w:r w:rsidR="003054BA" w:rsidRPr="00C32FE3">
        <w:t xml:space="preserve"> décret</w:t>
      </w:r>
      <w:r w:rsidR="00123714" w:rsidRPr="00C32FE3">
        <w:t>,</w:t>
      </w:r>
      <w:r w:rsidRPr="00C32FE3">
        <w:t xml:space="preserve"> qui sera publié au </w:t>
      </w:r>
      <w:r w:rsidRPr="00C32FE3">
        <w:rPr>
          <w:i/>
        </w:rPr>
        <w:t>Journal officiel</w:t>
      </w:r>
      <w:r w:rsidRPr="00C32FE3">
        <w:t xml:space="preserve"> de la République française.</w:t>
      </w:r>
    </w:p>
    <w:p w14:paraId="21D47C2D" w14:textId="77777777" w:rsidR="00431BDA" w:rsidRPr="00C32FE3" w:rsidRDefault="007E1E59" w:rsidP="003054BA">
      <w:pPr>
        <w:pStyle w:val="SNDate"/>
      </w:pPr>
      <w:r>
        <w:t xml:space="preserve">Fait le </w:t>
      </w:r>
    </w:p>
    <w:p w14:paraId="6FAC9F04" w14:textId="77777777" w:rsidR="00431FE7" w:rsidRPr="00C32FE3" w:rsidRDefault="00431FE7" w:rsidP="00431FE7">
      <w:pPr>
        <w:pStyle w:val="SNContreseing"/>
      </w:pPr>
      <w:r w:rsidRPr="00C32FE3">
        <w:t>Par l</w:t>
      </w:r>
      <w:r w:rsidR="002B76F3">
        <w:t xml:space="preserve">a </w:t>
      </w:r>
      <w:r w:rsidRPr="00C32FE3">
        <w:t>Premi</w:t>
      </w:r>
      <w:r w:rsidR="002B76F3">
        <w:t xml:space="preserve">ère </w:t>
      </w:r>
      <w:r w:rsidRPr="00C32FE3">
        <w:t>ministre :</w:t>
      </w:r>
    </w:p>
    <w:p w14:paraId="4C5D4008" w14:textId="77777777" w:rsidR="00431BDA" w:rsidRPr="00C32FE3" w:rsidRDefault="00CF60F2" w:rsidP="002B7EFA">
      <w:pPr>
        <w:pStyle w:val="SNSignatureGauche"/>
      </w:pPr>
      <w:r w:rsidRPr="00C32FE3">
        <w:t>L</w:t>
      </w:r>
      <w:r w:rsidR="008078C3">
        <w:t>e</w:t>
      </w:r>
      <w:r w:rsidR="00431BDA" w:rsidRPr="00C32FE3">
        <w:t xml:space="preserve"> ministre de</w:t>
      </w:r>
      <w:r w:rsidR="008078C3">
        <w:t xml:space="preserve"> </w:t>
      </w:r>
      <w:r w:rsidR="008078C3" w:rsidRPr="008078C3">
        <w:t>la transition écologique et de la cohésion des territoires</w:t>
      </w:r>
    </w:p>
    <w:p w14:paraId="14D3326C" w14:textId="3F87C565" w:rsidR="00047D6E" w:rsidRDefault="008078C3" w:rsidP="0035785F">
      <w:pPr>
        <w:pStyle w:val="SNSignatureprnomnomGauche"/>
      </w:pPr>
      <w:r>
        <w:t>Christophe B</w:t>
      </w:r>
      <w:r w:rsidRPr="008078C3">
        <w:t>É</w:t>
      </w:r>
      <w:r>
        <w:t xml:space="preserve">CHU </w:t>
      </w:r>
    </w:p>
    <w:sectPr w:rsidR="00047D6E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58475F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89E7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0216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22F5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C48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C787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8893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567E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5639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671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1F74F1"/>
    <w:multiLevelType w:val="hybridMultilevel"/>
    <w:tmpl w:val="6C7424F6"/>
    <w:lvl w:ilvl="0" w:tplc="EBCCAB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7C2199"/>
    <w:multiLevelType w:val="hybridMultilevel"/>
    <w:tmpl w:val="4C5E4122"/>
    <w:lvl w:ilvl="0" w:tplc="B7EA17F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F73D86"/>
    <w:multiLevelType w:val="hybridMultilevel"/>
    <w:tmpl w:val="9B50F3EE"/>
    <w:lvl w:ilvl="0" w:tplc="D344623C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5264F6B"/>
    <w:multiLevelType w:val="hybridMultilevel"/>
    <w:tmpl w:val="56E64AF2"/>
    <w:lvl w:ilvl="0" w:tplc="EE68B1D6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4" w15:restartNumberingAfterBreak="0">
    <w:nsid w:val="55950BF5"/>
    <w:multiLevelType w:val="hybridMultilevel"/>
    <w:tmpl w:val="5038DC62"/>
    <w:lvl w:ilvl="0" w:tplc="2A9050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2F"/>
    <w:rsid w:val="0002646D"/>
    <w:rsid w:val="00035BDF"/>
    <w:rsid w:val="00036719"/>
    <w:rsid w:val="00047D6E"/>
    <w:rsid w:val="000711F9"/>
    <w:rsid w:val="00090698"/>
    <w:rsid w:val="000C152D"/>
    <w:rsid w:val="000C5746"/>
    <w:rsid w:val="000D5B95"/>
    <w:rsid w:val="000D7A23"/>
    <w:rsid w:val="000E5800"/>
    <w:rsid w:val="00101E8B"/>
    <w:rsid w:val="00104DB6"/>
    <w:rsid w:val="00123714"/>
    <w:rsid w:val="001248B5"/>
    <w:rsid w:val="00124A31"/>
    <w:rsid w:val="001335E9"/>
    <w:rsid w:val="001A3077"/>
    <w:rsid w:val="001B7783"/>
    <w:rsid w:val="001D720B"/>
    <w:rsid w:val="00202FAD"/>
    <w:rsid w:val="00203834"/>
    <w:rsid w:val="00220904"/>
    <w:rsid w:val="00221598"/>
    <w:rsid w:val="00244437"/>
    <w:rsid w:val="002535C6"/>
    <w:rsid w:val="002554B6"/>
    <w:rsid w:val="00272674"/>
    <w:rsid w:val="002973E0"/>
    <w:rsid w:val="002A0B09"/>
    <w:rsid w:val="002B76F3"/>
    <w:rsid w:val="002B7EFA"/>
    <w:rsid w:val="002C78AD"/>
    <w:rsid w:val="002D75A1"/>
    <w:rsid w:val="002F0F19"/>
    <w:rsid w:val="002F6FFC"/>
    <w:rsid w:val="003054BA"/>
    <w:rsid w:val="00313DE2"/>
    <w:rsid w:val="00337ED5"/>
    <w:rsid w:val="00346E1A"/>
    <w:rsid w:val="0035785F"/>
    <w:rsid w:val="003771F1"/>
    <w:rsid w:val="00385322"/>
    <w:rsid w:val="003B48D4"/>
    <w:rsid w:val="003F501C"/>
    <w:rsid w:val="003F5C38"/>
    <w:rsid w:val="00431BDA"/>
    <w:rsid w:val="00431FE7"/>
    <w:rsid w:val="00440342"/>
    <w:rsid w:val="00494348"/>
    <w:rsid w:val="004B218D"/>
    <w:rsid w:val="004B28E7"/>
    <w:rsid w:val="004C6040"/>
    <w:rsid w:val="004D657B"/>
    <w:rsid w:val="005178A2"/>
    <w:rsid w:val="00536C98"/>
    <w:rsid w:val="00540D75"/>
    <w:rsid w:val="005424F7"/>
    <w:rsid w:val="005671B7"/>
    <w:rsid w:val="00581BC7"/>
    <w:rsid w:val="00582291"/>
    <w:rsid w:val="00586031"/>
    <w:rsid w:val="005C39CD"/>
    <w:rsid w:val="00614973"/>
    <w:rsid w:val="006238E8"/>
    <w:rsid w:val="00624D43"/>
    <w:rsid w:val="00642267"/>
    <w:rsid w:val="00643714"/>
    <w:rsid w:val="00647924"/>
    <w:rsid w:val="006656BA"/>
    <w:rsid w:val="006731B5"/>
    <w:rsid w:val="00687DC9"/>
    <w:rsid w:val="006A171B"/>
    <w:rsid w:val="006A4EBF"/>
    <w:rsid w:val="006A6BFD"/>
    <w:rsid w:val="006B1108"/>
    <w:rsid w:val="006C0086"/>
    <w:rsid w:val="006E04D4"/>
    <w:rsid w:val="007137B3"/>
    <w:rsid w:val="0072075A"/>
    <w:rsid w:val="00737800"/>
    <w:rsid w:val="00751857"/>
    <w:rsid w:val="00782962"/>
    <w:rsid w:val="007C4093"/>
    <w:rsid w:val="007E1E59"/>
    <w:rsid w:val="007E1E85"/>
    <w:rsid w:val="007E4C18"/>
    <w:rsid w:val="008078C3"/>
    <w:rsid w:val="00820102"/>
    <w:rsid w:val="008205AB"/>
    <w:rsid w:val="008262A0"/>
    <w:rsid w:val="00831364"/>
    <w:rsid w:val="008364CA"/>
    <w:rsid w:val="0085148D"/>
    <w:rsid w:val="00860F6C"/>
    <w:rsid w:val="008657A7"/>
    <w:rsid w:val="00873266"/>
    <w:rsid w:val="008901AD"/>
    <w:rsid w:val="008938B6"/>
    <w:rsid w:val="00897A8A"/>
    <w:rsid w:val="008B353B"/>
    <w:rsid w:val="008B3FE4"/>
    <w:rsid w:val="008B403D"/>
    <w:rsid w:val="008C742C"/>
    <w:rsid w:val="008E1634"/>
    <w:rsid w:val="00904A5D"/>
    <w:rsid w:val="00906FC2"/>
    <w:rsid w:val="009240ED"/>
    <w:rsid w:val="00935A0E"/>
    <w:rsid w:val="009376C9"/>
    <w:rsid w:val="0094032F"/>
    <w:rsid w:val="0098242B"/>
    <w:rsid w:val="00985924"/>
    <w:rsid w:val="00992474"/>
    <w:rsid w:val="009B4BA9"/>
    <w:rsid w:val="009E3950"/>
    <w:rsid w:val="009E41DA"/>
    <w:rsid w:val="00A1425C"/>
    <w:rsid w:val="00A376F9"/>
    <w:rsid w:val="00A7554E"/>
    <w:rsid w:val="00A83EC5"/>
    <w:rsid w:val="00A914F1"/>
    <w:rsid w:val="00AA3BD8"/>
    <w:rsid w:val="00AB7C50"/>
    <w:rsid w:val="00AC154D"/>
    <w:rsid w:val="00AC4AC5"/>
    <w:rsid w:val="00AF1D01"/>
    <w:rsid w:val="00B02051"/>
    <w:rsid w:val="00B24D94"/>
    <w:rsid w:val="00B25D7B"/>
    <w:rsid w:val="00B567BD"/>
    <w:rsid w:val="00B62A82"/>
    <w:rsid w:val="00B77A8D"/>
    <w:rsid w:val="00BB0A9B"/>
    <w:rsid w:val="00BD5AD4"/>
    <w:rsid w:val="00BF012A"/>
    <w:rsid w:val="00C1561A"/>
    <w:rsid w:val="00C21DD0"/>
    <w:rsid w:val="00C26CCD"/>
    <w:rsid w:val="00C26D60"/>
    <w:rsid w:val="00C303D9"/>
    <w:rsid w:val="00C32FE3"/>
    <w:rsid w:val="00C37FEB"/>
    <w:rsid w:val="00C77A35"/>
    <w:rsid w:val="00C81432"/>
    <w:rsid w:val="00C83DFF"/>
    <w:rsid w:val="00CD56E9"/>
    <w:rsid w:val="00CE39A7"/>
    <w:rsid w:val="00CE54EB"/>
    <w:rsid w:val="00CE700C"/>
    <w:rsid w:val="00CF20FA"/>
    <w:rsid w:val="00CF60F2"/>
    <w:rsid w:val="00D05ED7"/>
    <w:rsid w:val="00D146F8"/>
    <w:rsid w:val="00D24BBC"/>
    <w:rsid w:val="00D35762"/>
    <w:rsid w:val="00D51462"/>
    <w:rsid w:val="00D654DF"/>
    <w:rsid w:val="00D6764F"/>
    <w:rsid w:val="00D7239D"/>
    <w:rsid w:val="00D86C59"/>
    <w:rsid w:val="00D90D81"/>
    <w:rsid w:val="00D9272F"/>
    <w:rsid w:val="00D94B5F"/>
    <w:rsid w:val="00DC42B5"/>
    <w:rsid w:val="00DD6852"/>
    <w:rsid w:val="00E36A2F"/>
    <w:rsid w:val="00E51611"/>
    <w:rsid w:val="00E6095F"/>
    <w:rsid w:val="00E62B16"/>
    <w:rsid w:val="00EA1EC3"/>
    <w:rsid w:val="00EB4927"/>
    <w:rsid w:val="00EC2DE6"/>
    <w:rsid w:val="00EE6D6C"/>
    <w:rsid w:val="00EE7892"/>
    <w:rsid w:val="00F00DD8"/>
    <w:rsid w:val="00F16282"/>
    <w:rsid w:val="00F21554"/>
    <w:rsid w:val="00F335A5"/>
    <w:rsid w:val="00F63131"/>
    <w:rsid w:val="00F70245"/>
    <w:rsid w:val="00F7364C"/>
    <w:rsid w:val="00F87C9C"/>
    <w:rsid w:val="00F9051E"/>
    <w:rsid w:val="00F91FD5"/>
    <w:rsid w:val="00F94478"/>
    <w:rsid w:val="00F957B7"/>
    <w:rsid w:val="00FA462E"/>
    <w:rsid w:val="00FB4714"/>
    <w:rsid w:val="00FB60F5"/>
    <w:rsid w:val="00FE69B7"/>
    <w:rsid w:val="00FF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A3B0B"/>
  <w15:chartTrackingRefBased/>
  <w15:docId w15:val="{766685C8-00D1-4935-82CD-598F66AF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autoRedefine/>
    <w:qFormat/>
    <w:rsid w:val="008205AB"/>
    <w:pPr>
      <w:keepNext/>
      <w:spacing w:before="240"/>
      <w:jc w:val="center"/>
      <w:outlineLvl w:val="0"/>
    </w:pPr>
    <w:rPr>
      <w:rFonts w:cs="Arial"/>
      <w:bCs/>
      <w:caps/>
      <w:kern w:val="32"/>
    </w:rPr>
  </w:style>
  <w:style w:type="paragraph" w:styleId="Titre2">
    <w:name w:val="heading 2"/>
    <w:basedOn w:val="Normal"/>
    <w:next w:val="Normal"/>
    <w:autoRedefine/>
    <w:qFormat/>
    <w:rsid w:val="008205AB"/>
    <w:pPr>
      <w:keepNext/>
      <w:spacing w:before="240"/>
      <w:jc w:val="center"/>
      <w:outlineLvl w:val="1"/>
    </w:pPr>
    <w:rPr>
      <w:bCs/>
      <w:iCs/>
      <w:smallCaps/>
    </w:rPr>
  </w:style>
  <w:style w:type="paragraph" w:styleId="Titre3">
    <w:name w:val="heading 3"/>
    <w:basedOn w:val="Normal"/>
    <w:next w:val="Normal"/>
    <w:autoRedefine/>
    <w:qFormat/>
    <w:rsid w:val="008205AB"/>
    <w:pPr>
      <w:keepNext/>
      <w:spacing w:before="120"/>
      <w:jc w:val="center"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NREPUBLIQUE">
    <w:name w:val="SNREPUBLIQUE"/>
    <w:basedOn w:val="Normal"/>
    <w:rsid w:val="00586031"/>
    <w:pPr>
      <w:jc w:val="center"/>
    </w:pPr>
    <w:rPr>
      <w:b/>
      <w:bCs/>
      <w:szCs w:val="20"/>
    </w:rPr>
  </w:style>
  <w:style w:type="paragraph" w:styleId="Corpsdetexte">
    <w:name w:val="Body Text"/>
    <w:basedOn w:val="Normal"/>
    <w:rsid w:val="00F63131"/>
    <w:pPr>
      <w:spacing w:after="120"/>
      <w:jc w:val="both"/>
    </w:pPr>
  </w:style>
  <w:style w:type="paragraph" w:customStyle="1" w:styleId="puce1">
    <w:name w:val="puce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pPr>
      <w:widowControl w:val="0"/>
      <w:tabs>
        <w:tab w:val="num" w:pos="2869"/>
      </w:tabs>
      <w:suppressAutoHyphens/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pPr>
      <w:widowControl w:val="0"/>
      <w:tabs>
        <w:tab w:val="num" w:pos="1429"/>
      </w:tabs>
      <w:suppressAutoHyphens/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pPr>
      <w:widowControl w:val="0"/>
      <w:tabs>
        <w:tab w:val="num" w:pos="2149"/>
      </w:tabs>
      <w:suppressAutoHyphens/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pPr>
      <w:widowControl w:val="0"/>
      <w:tabs>
        <w:tab w:val="num" w:pos="2869"/>
      </w:tabs>
      <w:suppressAutoHyphens/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autoRedefine/>
    <w:pPr>
      <w:widowControl w:val="0"/>
      <w:suppressAutoHyphens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6A4EBF"/>
    <w:pPr>
      <w:widowControl w:val="0"/>
      <w:suppressLineNumbers/>
      <w:suppressAutoHyphen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SNNORCentr"/>
    <w:autoRedefine/>
    <w:rsid w:val="00642267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next w:val="SNAutorit"/>
    <w:rsid w:val="006A4EBF"/>
    <w:pPr>
      <w:jc w:val="center"/>
    </w:pPr>
    <w:rPr>
      <w:bCs/>
      <w:sz w:val="24"/>
    </w:rPr>
  </w:style>
  <w:style w:type="paragraph" w:customStyle="1" w:styleId="SNAutorit">
    <w:name w:val="SNAutorité"/>
    <w:basedOn w:val="Normal"/>
    <w:autoRedefine/>
    <w:pPr>
      <w:spacing w:before="720" w:after="240"/>
      <w:ind w:firstLine="720"/>
    </w:pPr>
    <w:rPr>
      <w:b/>
    </w:rPr>
  </w:style>
  <w:style w:type="paragraph" w:customStyle="1" w:styleId="SNSignatureprnomnomDroite">
    <w:name w:val="SNSignature prénom+nom Droite"/>
    <w:basedOn w:val="SNSignatureDroite"/>
    <w:next w:val="SNSignatureGauche"/>
    <w:rsid w:val="00782962"/>
    <w:pPr>
      <w:spacing w:after="120"/>
      <w:ind w:left="5041"/>
    </w:pPr>
  </w:style>
  <w:style w:type="paragraph" w:customStyle="1" w:styleId="SNSignatureDroite">
    <w:name w:val="SNSignatureDroite"/>
    <w:basedOn w:val="Normal"/>
    <w:next w:val="SNSignatureprnomnomDroite"/>
    <w:autoRedefine/>
    <w:rsid w:val="00EA1EC3"/>
    <w:pPr>
      <w:spacing w:before="120" w:after="1680"/>
      <w:ind w:left="5040"/>
      <w:jc w:val="right"/>
    </w:pPr>
    <w:rPr>
      <w:color w:val="000000"/>
    </w:rPr>
  </w:style>
  <w:style w:type="paragraph" w:customStyle="1" w:styleId="SNSignatureGauche">
    <w:name w:val="SNSignatureGauche"/>
    <w:basedOn w:val="Normal"/>
    <w:next w:val="SNSignatureprnomnomGauche"/>
    <w:autoRedefine/>
    <w:rsid w:val="002B7EFA"/>
    <w:pPr>
      <w:spacing w:before="120" w:after="1680"/>
      <w:ind w:left="720" w:right="4494"/>
    </w:pPr>
  </w:style>
  <w:style w:type="paragraph" w:customStyle="1" w:styleId="SNSignatureprnomnomGauche">
    <w:name w:val="SNSignature prénom+nom Gauche"/>
    <w:basedOn w:val="SNSignatureGauche"/>
    <w:next w:val="SNSignatureDroite"/>
    <w:rsid w:val="00EA1EC3"/>
    <w:pPr>
      <w:spacing w:after="120"/>
    </w:pPr>
    <w:rPr>
      <w:color w:val="000000"/>
    </w:rPr>
  </w:style>
  <w:style w:type="paragraph" w:customStyle="1" w:styleId="SNTimbre">
    <w:name w:val="SNTimbre"/>
    <w:basedOn w:val="Normal"/>
    <w:link w:val="SNTimbreCar"/>
    <w:autoRedefine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0C5746"/>
    <w:rPr>
      <w:rFonts w:eastAsia="Lucida Sans Unicode"/>
      <w:sz w:val="24"/>
      <w:szCs w:val="24"/>
      <w:lang w:val="fr-FR" w:bidi="ar-SA"/>
    </w:rPr>
  </w:style>
  <w:style w:type="paragraph" w:customStyle="1" w:styleId="SNRapport">
    <w:name w:val="SNRapport"/>
    <w:basedOn w:val="Normal"/>
    <w:autoRedefine/>
    <w:pPr>
      <w:spacing w:before="240" w:after="120"/>
      <w:ind w:firstLine="720"/>
    </w:pPr>
  </w:style>
  <w:style w:type="paragraph" w:customStyle="1" w:styleId="SNVisa">
    <w:name w:val="SNVisa"/>
    <w:basedOn w:val="Normal"/>
    <w:autoRedefine/>
    <w:rsid w:val="00F9051E"/>
    <w:pPr>
      <w:spacing w:before="120" w:after="120"/>
      <w:ind w:firstLine="720"/>
    </w:pPr>
  </w:style>
  <w:style w:type="paragraph" w:customStyle="1" w:styleId="SNDate">
    <w:name w:val="SNDate"/>
    <w:basedOn w:val="Normal"/>
    <w:next w:val="SNContreseing"/>
    <w:link w:val="SNDateCar"/>
    <w:autoRedefine/>
    <w:rsid w:val="003054BA"/>
    <w:pPr>
      <w:spacing w:before="480" w:after="2760"/>
      <w:ind w:firstLine="720"/>
    </w:pPr>
  </w:style>
  <w:style w:type="paragraph" w:customStyle="1" w:styleId="SNContreseing">
    <w:name w:val="SNContreseing"/>
    <w:basedOn w:val="Normal"/>
    <w:next w:val="SNSignatureGauche"/>
    <w:autoRedefine/>
    <w:rsid w:val="00431FE7"/>
    <w:pPr>
      <w:spacing w:before="480"/>
      <w:ind w:firstLine="720"/>
    </w:pPr>
  </w:style>
  <w:style w:type="character" w:customStyle="1" w:styleId="SNDateCar">
    <w:name w:val="SNDate Car"/>
    <w:link w:val="SNDate"/>
    <w:rsid w:val="003054BA"/>
    <w:rPr>
      <w:sz w:val="24"/>
      <w:szCs w:val="24"/>
      <w:lang w:val="fr-FR" w:eastAsia="fr-FR" w:bidi="ar-SA"/>
    </w:rPr>
  </w:style>
  <w:style w:type="paragraph" w:customStyle="1" w:styleId="SNActe">
    <w:name w:val="SNActe"/>
    <w:basedOn w:val="Normal"/>
    <w:autoRedefine/>
    <w:rsid w:val="00831364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Corpsdetexte"/>
    <w:link w:val="SNArticleCar"/>
    <w:autoRedefine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0C5746"/>
    <w:rPr>
      <w:b/>
      <w:sz w:val="24"/>
      <w:szCs w:val="24"/>
      <w:lang w:val="fr-FR" w:eastAsia="fr-FR" w:bidi="ar-SA"/>
    </w:rPr>
  </w:style>
  <w:style w:type="paragraph" w:customStyle="1" w:styleId="SNConsidrant">
    <w:name w:val="SNConsidérant"/>
    <w:basedOn w:val="Normal"/>
    <w:autoRedefine/>
    <w:pPr>
      <w:ind w:firstLine="720"/>
    </w:pPr>
  </w:style>
  <w:style w:type="paragraph" w:customStyle="1" w:styleId="SNConsultationCE">
    <w:name w:val="SNConsultationCE"/>
    <w:basedOn w:val="SNConsultation"/>
    <w:autoRedefine/>
  </w:style>
  <w:style w:type="paragraph" w:customStyle="1" w:styleId="SNConsultationCM">
    <w:name w:val="SNConsultationCM"/>
    <w:basedOn w:val="SNConsultation"/>
    <w:autoRedefine/>
  </w:style>
  <w:style w:type="paragraph" w:customStyle="1" w:styleId="SNDirection">
    <w:name w:val="SNDirection"/>
    <w:basedOn w:val="Normal"/>
    <w:autoRedefine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</w:style>
  <w:style w:type="paragraph" w:customStyle="1" w:styleId="SNIntitul">
    <w:name w:val="SNIntitulé"/>
    <w:basedOn w:val="Normal"/>
    <w:autoRedefine/>
    <w:pPr>
      <w:jc w:val="center"/>
    </w:pPr>
  </w:style>
  <w:style w:type="paragraph" w:customStyle="1" w:styleId="SNTitreRapport">
    <w:name w:val="SNTitreRapport"/>
    <w:basedOn w:val="SNActe"/>
    <w:autoRedefine/>
  </w:style>
  <w:style w:type="paragraph" w:customStyle="1" w:styleId="SNExcution">
    <w:name w:val="SNExécution"/>
    <w:basedOn w:val="Normal"/>
    <w:autoRedefine/>
  </w:style>
  <w:style w:type="paragraph" w:customStyle="1" w:styleId="SNAdoption">
    <w:name w:val="SNAdoption"/>
    <w:basedOn w:val="Normal"/>
    <w:autoRedefine/>
  </w:style>
  <w:style w:type="paragraph" w:customStyle="1" w:styleId="SNLibell">
    <w:name w:val="SNLibellé"/>
    <w:basedOn w:val="Normal"/>
    <w:autoRedefine/>
  </w:style>
  <w:style w:type="character" w:customStyle="1" w:styleId="SNenProjet">
    <w:name w:val="SNenProjet"/>
    <w:basedOn w:val="Policepardfaut"/>
  </w:style>
  <w:style w:type="paragraph" w:styleId="Textedebulles">
    <w:name w:val="Balloon Text"/>
    <w:basedOn w:val="Normal"/>
    <w:semiHidden/>
    <w:rsid w:val="0094032F"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Titre1"/>
    <w:rsid w:val="008205AB"/>
    <w:pPr>
      <w:spacing w:before="0" w:after="120"/>
    </w:pPr>
    <w:rPr>
      <w:b/>
    </w:rPr>
  </w:style>
  <w:style w:type="paragraph" w:customStyle="1" w:styleId="Titre2objet">
    <w:name w:val="Titre 2 objet"/>
    <w:basedOn w:val="Titre2"/>
    <w:next w:val="Normal"/>
    <w:rsid w:val="008205AB"/>
    <w:pPr>
      <w:spacing w:before="0" w:after="120"/>
    </w:pPr>
    <w:rPr>
      <w:b/>
    </w:rPr>
  </w:style>
  <w:style w:type="paragraph" w:customStyle="1" w:styleId="titre3objet">
    <w:name w:val="titre 3 objet"/>
    <w:basedOn w:val="Titre3"/>
    <w:next w:val="Normal"/>
    <w:rsid w:val="008205AB"/>
    <w:pPr>
      <w:spacing w:before="0" w:after="120"/>
    </w:pPr>
    <w:rPr>
      <w:b/>
    </w:rPr>
  </w:style>
  <w:style w:type="character" w:styleId="Marquedecommentaire">
    <w:name w:val="annotation reference"/>
    <w:rsid w:val="00687DC9"/>
    <w:rPr>
      <w:sz w:val="16"/>
      <w:szCs w:val="16"/>
    </w:rPr>
  </w:style>
  <w:style w:type="paragraph" w:styleId="Commentaire">
    <w:name w:val="annotation text"/>
    <w:basedOn w:val="Normal"/>
    <w:link w:val="CommentaireCar"/>
    <w:rsid w:val="00687DC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687DC9"/>
  </w:style>
  <w:style w:type="paragraph" w:styleId="Objetducommentaire">
    <w:name w:val="annotation subject"/>
    <w:basedOn w:val="Commentaire"/>
    <w:next w:val="Commentaire"/>
    <w:link w:val="ObjetducommentaireCar"/>
    <w:rsid w:val="00687DC9"/>
    <w:rPr>
      <w:b/>
      <w:bCs/>
    </w:rPr>
  </w:style>
  <w:style w:type="character" w:customStyle="1" w:styleId="ObjetducommentaireCar">
    <w:name w:val="Objet du commentaire Car"/>
    <w:link w:val="Objetducommentaire"/>
    <w:rsid w:val="00687DC9"/>
    <w:rPr>
      <w:b/>
      <w:bCs/>
    </w:rPr>
  </w:style>
  <w:style w:type="paragraph" w:styleId="Rvision">
    <w:name w:val="Revision"/>
    <w:hidden/>
    <w:uiPriority w:val="99"/>
    <w:semiHidden/>
    <w:rsid w:val="00687DC9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EE6D6C"/>
    <w:pPr>
      <w:spacing w:before="100" w:beforeAutospacing="1" w:after="100" w:afterAutospacing="1"/>
    </w:pPr>
  </w:style>
  <w:style w:type="table" w:styleId="Grilledutableau">
    <w:name w:val="Table Grid"/>
    <w:basedOn w:val="TableauNormal"/>
    <w:rsid w:val="00101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Policepardfaut"/>
    <w:rsid w:val="008078C3"/>
  </w:style>
  <w:style w:type="character" w:styleId="Lienhypertexte">
    <w:name w:val="Hyperlink"/>
    <w:basedOn w:val="Policepardfaut"/>
    <w:rsid w:val="00AB7C5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B7C5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rsid w:val="008657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donata\SOLON\solon\Mod&#232;les_bis\solon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solon</Template>
  <TotalTime>6</TotalTime>
  <Pages>2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REPUBLIQUE FRANCAISE</vt:lpstr>
    </vt:vector>
  </TitlesOfParts>
  <Company>SPM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REPUBLIQUE FRANCAISE</dc:title>
  <dc:subject/>
  <dc:creator>SPM</dc:creator>
  <cp:keywords/>
  <dc:description/>
  <cp:lastModifiedBy>BRAHITI Karim</cp:lastModifiedBy>
  <cp:revision>13</cp:revision>
  <cp:lastPrinted>2011-02-03T15:54:00Z</cp:lastPrinted>
  <dcterms:created xsi:type="dcterms:W3CDTF">2023-11-23T08:36:00Z</dcterms:created>
  <dcterms:modified xsi:type="dcterms:W3CDTF">2024-02-05T12:55:00Z</dcterms:modified>
</cp:coreProperties>
</file>